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3585" w14:textId="3F32CA45" w:rsidR="005F10E3" w:rsidRPr="0026101B" w:rsidRDefault="00E036D6" w:rsidP="00D762DB">
      <w:pPr>
        <w:pStyle w:val="Header"/>
        <w:rPr>
          <w:lang w:val="en-GB"/>
        </w:rPr>
      </w:pPr>
      <w:r w:rsidRPr="0026101B">
        <w:rPr>
          <w:lang w:val="en-GB"/>
        </w:rPr>
        <w:tab/>
      </w:r>
    </w:p>
    <w:p w14:paraId="4F1EAC7A" w14:textId="66F4F46F" w:rsidR="00D762DB" w:rsidRPr="0026101B" w:rsidRDefault="0026101B" w:rsidP="005F10E3">
      <w:pPr>
        <w:pStyle w:val="Header"/>
        <w:ind w:left="0"/>
        <w:rPr>
          <w:lang w:val="en-GB"/>
        </w:rPr>
      </w:pPr>
      <w:r>
        <w:rPr>
          <w:lang w:val="en-GB"/>
        </w:rPr>
        <w:t>APPENDIX</w:t>
      </w:r>
      <w:r w:rsidR="00E036D6" w:rsidRPr="0026101B">
        <w:rPr>
          <w:lang w:val="en-GB"/>
        </w:rPr>
        <w:t xml:space="preserve"> […] T</w:t>
      </w:r>
      <w:r w:rsidR="00A26966">
        <w:rPr>
          <w:lang w:val="en-GB"/>
        </w:rPr>
        <w:t>O</w:t>
      </w:r>
      <w:r w:rsidR="00E036D6" w:rsidRPr="0026101B">
        <w:rPr>
          <w:lang w:val="en-GB"/>
        </w:rPr>
        <w:t xml:space="preserve"> </w:t>
      </w:r>
      <w:r w:rsidR="00A26966">
        <w:rPr>
          <w:lang w:val="en-GB"/>
        </w:rPr>
        <w:t>LEASE</w:t>
      </w:r>
      <w:r w:rsidR="00E036D6" w:rsidRPr="0026101B">
        <w:rPr>
          <w:lang w:val="en-GB"/>
        </w:rPr>
        <w:t xml:space="preserve"> </w:t>
      </w:r>
      <w:r w:rsidR="00A2205A">
        <w:rPr>
          <w:lang w:val="en-GB"/>
        </w:rPr>
        <w:t>OF</w:t>
      </w:r>
      <w:r w:rsidR="00E036D6" w:rsidRPr="0026101B">
        <w:rPr>
          <w:lang w:val="en-GB"/>
        </w:rPr>
        <w:t xml:space="preserve"> [</w:t>
      </w:r>
      <w:r w:rsidR="00E036D6" w:rsidRPr="0026101B">
        <w:rPr>
          <w:i/>
          <w:lang w:val="en-GB"/>
        </w:rPr>
        <w:t>DAT</w:t>
      </w:r>
      <w:r w:rsidR="00A26966">
        <w:rPr>
          <w:i/>
          <w:lang w:val="en-GB"/>
        </w:rPr>
        <w:t>E</w:t>
      </w:r>
      <w:r w:rsidR="00E036D6" w:rsidRPr="0026101B">
        <w:rPr>
          <w:lang w:val="en-GB"/>
        </w:rPr>
        <w:t xml:space="preserve">] </w:t>
      </w:r>
      <w:r w:rsidR="00A26966">
        <w:rPr>
          <w:lang w:val="en-GB"/>
        </w:rPr>
        <w:t>BETWEEN</w:t>
      </w:r>
      <w:r w:rsidR="00E036D6" w:rsidRPr="0026101B">
        <w:rPr>
          <w:lang w:val="en-GB"/>
        </w:rPr>
        <w:t xml:space="preserve"> [</w:t>
      </w:r>
      <w:r w:rsidR="00F63B8C">
        <w:rPr>
          <w:i/>
          <w:iCs/>
          <w:lang w:val="en-GB"/>
        </w:rPr>
        <w:t xml:space="preserve">THE </w:t>
      </w:r>
      <w:r w:rsidR="006408B3">
        <w:rPr>
          <w:i/>
          <w:lang w:val="en-GB"/>
        </w:rPr>
        <w:t>LESSOR</w:t>
      </w:r>
      <w:r w:rsidR="00E036D6" w:rsidRPr="0026101B">
        <w:rPr>
          <w:lang w:val="en-GB"/>
        </w:rPr>
        <w:t xml:space="preserve">] </w:t>
      </w:r>
      <w:r w:rsidR="006408B3">
        <w:rPr>
          <w:lang w:val="en-GB"/>
        </w:rPr>
        <w:t>AND</w:t>
      </w:r>
      <w:r w:rsidR="00E036D6" w:rsidRPr="0026101B">
        <w:rPr>
          <w:lang w:val="en-GB"/>
        </w:rPr>
        <w:t xml:space="preserve"> [</w:t>
      </w:r>
      <w:r w:rsidR="00EC27A7">
        <w:rPr>
          <w:i/>
          <w:lang w:val="en-GB"/>
        </w:rPr>
        <w:t>THE LESSEE</w:t>
      </w:r>
      <w:r w:rsidR="00E036D6" w:rsidRPr="0026101B">
        <w:rPr>
          <w:lang w:val="en-GB"/>
        </w:rPr>
        <w:t>]</w:t>
      </w:r>
    </w:p>
    <w:p w14:paraId="1EA83F7F" w14:textId="77777777" w:rsidR="00E036D6" w:rsidRPr="0026101B" w:rsidRDefault="00E036D6" w:rsidP="005F10E3">
      <w:pPr>
        <w:pStyle w:val="Header"/>
        <w:ind w:left="0"/>
        <w:rPr>
          <w:lang w:val="en-GB"/>
        </w:rPr>
      </w:pPr>
    </w:p>
    <w:p w14:paraId="2D683218" w14:textId="2E95E9BC" w:rsidR="00D83B7C" w:rsidRPr="0026101B" w:rsidRDefault="001D022B" w:rsidP="00E036D6">
      <w:pPr>
        <w:spacing w:after="0"/>
        <w:ind w:left="0"/>
        <w:rPr>
          <w:lang w:val="en-GB"/>
        </w:rPr>
      </w:pPr>
      <w:r>
        <w:rPr>
          <w:lang w:val="en-GB"/>
        </w:rPr>
        <w:t>3</w:t>
      </w:r>
      <w:r w:rsidRPr="005D772C">
        <w:rPr>
          <w:vertAlign w:val="superscript"/>
          <w:lang w:val="en-GB"/>
        </w:rPr>
        <w:t>rd</w:t>
      </w:r>
      <w:r w:rsidR="00A2205A">
        <w:rPr>
          <w:lang w:val="en-GB"/>
        </w:rPr>
        <w:t xml:space="preserve"> edition</w:t>
      </w:r>
      <w:r w:rsidR="008E180A" w:rsidRPr="0026101B">
        <w:rPr>
          <w:lang w:val="en-GB"/>
        </w:rPr>
        <w:t xml:space="preserve"> </w:t>
      </w:r>
      <w:r w:rsidR="00AE2F39" w:rsidRPr="0026101B">
        <w:rPr>
          <w:lang w:val="en-GB"/>
        </w:rPr>
        <w:t>0</w:t>
      </w:r>
      <w:r>
        <w:rPr>
          <w:lang w:val="en-GB"/>
        </w:rPr>
        <w:t>5</w:t>
      </w:r>
      <w:r w:rsidR="00AE2F39" w:rsidRPr="0026101B">
        <w:rPr>
          <w:lang w:val="en-GB"/>
        </w:rPr>
        <w:t>/</w:t>
      </w:r>
      <w:r>
        <w:rPr>
          <w:lang w:val="en-GB"/>
        </w:rPr>
        <w:t>22</w:t>
      </w:r>
    </w:p>
    <w:p w14:paraId="11568136" w14:textId="77777777" w:rsidR="00D762DB" w:rsidRPr="0026101B" w:rsidRDefault="00D762DB" w:rsidP="00D762DB">
      <w:pPr>
        <w:jc w:val="center"/>
        <w:rPr>
          <w:b/>
          <w:lang w:val="en-GB"/>
        </w:rPr>
      </w:pPr>
    </w:p>
    <w:p w14:paraId="3EA7BAD3" w14:textId="0EAF5BF3" w:rsidR="00D762DB" w:rsidRPr="0026101B" w:rsidRDefault="00EC4C94" w:rsidP="00D762DB">
      <w:pPr>
        <w:jc w:val="center"/>
        <w:rPr>
          <w:b/>
          <w:lang w:val="en-GB"/>
        </w:rPr>
      </w:pPr>
      <w:r>
        <w:rPr>
          <w:b/>
          <w:lang w:val="en-GB"/>
        </w:rPr>
        <w:t>ENVIRONMENTAL AGREEMENT</w:t>
      </w:r>
    </w:p>
    <w:p w14:paraId="43B7120F" w14:textId="4A5A2E3C" w:rsidR="00D762DB" w:rsidRPr="0026101B" w:rsidRDefault="00D762DB" w:rsidP="00D734AC">
      <w:pPr>
        <w:pStyle w:val="Niv1"/>
        <w:rPr>
          <w:lang w:val="en-GB"/>
        </w:rPr>
      </w:pPr>
      <w:r w:rsidRPr="0026101B">
        <w:rPr>
          <w:lang w:val="en-GB"/>
        </w:rPr>
        <w:t>I</w:t>
      </w:r>
      <w:r w:rsidR="00EC4C94">
        <w:rPr>
          <w:lang w:val="en-GB"/>
        </w:rPr>
        <w:t>ntroduction</w:t>
      </w:r>
    </w:p>
    <w:p w14:paraId="613CA862" w14:textId="1E3E6454" w:rsidR="00704226" w:rsidRPr="0026101B" w:rsidRDefault="00F44A99" w:rsidP="00704226">
      <w:pPr>
        <w:rPr>
          <w:lang w:val="en-GB"/>
        </w:rPr>
      </w:pPr>
      <w:r>
        <w:rPr>
          <w:lang w:val="en-GB"/>
        </w:rPr>
        <w:t>T</w:t>
      </w:r>
      <w:r w:rsidR="006408B3">
        <w:rPr>
          <w:lang w:val="en-GB"/>
        </w:rPr>
        <w:t>he Lessor</w:t>
      </w:r>
      <w:r w:rsidR="00704226" w:rsidRPr="0026101B">
        <w:rPr>
          <w:lang w:val="en-GB"/>
        </w:rPr>
        <w:t xml:space="preserve"> </w:t>
      </w:r>
      <w:r w:rsidR="006408B3">
        <w:rPr>
          <w:lang w:val="en-GB"/>
        </w:rPr>
        <w:t>and</w:t>
      </w:r>
      <w:r w:rsidR="00704226" w:rsidRPr="0026101B">
        <w:rPr>
          <w:lang w:val="en-GB"/>
        </w:rPr>
        <w:t xml:space="preserve"> </w:t>
      </w:r>
      <w:r w:rsidR="00EC27A7">
        <w:rPr>
          <w:lang w:val="en-GB"/>
        </w:rPr>
        <w:t>the Lessee</w:t>
      </w:r>
      <w:r w:rsidR="00704226" w:rsidRPr="0026101B">
        <w:rPr>
          <w:lang w:val="en-GB"/>
        </w:rPr>
        <w:t xml:space="preserve"> </w:t>
      </w:r>
      <w:r w:rsidR="00A21E52" w:rsidRPr="00C83857">
        <w:rPr>
          <w:rFonts w:ascii="Calibri" w:hAnsi="Calibri" w:cs="Calibri"/>
          <w:snapToGrid w:val="0"/>
          <w:lang w:val="en-GB"/>
        </w:rPr>
        <w:t xml:space="preserve">shall cooperate in enhancing and evolving </w:t>
      </w:r>
      <w:r w:rsidR="00180E4E">
        <w:rPr>
          <w:lang w:val="en-GB"/>
        </w:rPr>
        <w:t>the environmental standard of the Leased Object</w:t>
      </w:r>
      <w:r w:rsidR="00704226" w:rsidRPr="0026101B">
        <w:rPr>
          <w:lang w:val="en-GB"/>
        </w:rPr>
        <w:t xml:space="preserve"> </w:t>
      </w:r>
      <w:r w:rsidR="007B0E6A">
        <w:rPr>
          <w:lang w:val="en-GB"/>
        </w:rPr>
        <w:t>during</w:t>
      </w:r>
      <w:r w:rsidR="00704226" w:rsidRPr="0026101B">
        <w:rPr>
          <w:lang w:val="en-GB"/>
        </w:rPr>
        <w:t xml:space="preserve"> </w:t>
      </w:r>
      <w:r w:rsidR="007B0E6A">
        <w:rPr>
          <w:lang w:val="en-GB"/>
        </w:rPr>
        <w:t>the Lease Term</w:t>
      </w:r>
      <w:r w:rsidR="00704226" w:rsidRPr="0026101B">
        <w:rPr>
          <w:lang w:val="en-GB"/>
        </w:rPr>
        <w:t xml:space="preserve">. </w:t>
      </w:r>
      <w:r w:rsidR="00811975">
        <w:rPr>
          <w:lang w:val="en-GB"/>
        </w:rPr>
        <w:t xml:space="preserve">By </w:t>
      </w:r>
      <w:r w:rsidR="00494F5C">
        <w:rPr>
          <w:lang w:val="en-GB"/>
        </w:rPr>
        <w:t>enhanced</w:t>
      </w:r>
      <w:r w:rsidR="00704226" w:rsidRPr="0026101B">
        <w:rPr>
          <w:lang w:val="en-GB"/>
        </w:rPr>
        <w:t xml:space="preserve"> </w:t>
      </w:r>
      <w:r w:rsidR="00494F5C">
        <w:rPr>
          <w:lang w:val="en-GB"/>
        </w:rPr>
        <w:t>environmental standard</w:t>
      </w:r>
      <w:r w:rsidR="00704226" w:rsidRPr="0026101B">
        <w:rPr>
          <w:lang w:val="en-GB"/>
        </w:rPr>
        <w:t xml:space="preserve"> </w:t>
      </w:r>
      <w:r w:rsidR="00811975">
        <w:rPr>
          <w:lang w:val="en-GB"/>
        </w:rPr>
        <w:t>is meant</w:t>
      </w:r>
      <w:r w:rsidR="00DE263A">
        <w:rPr>
          <w:lang w:val="en-GB"/>
        </w:rPr>
        <w:t xml:space="preserve">, </w:t>
      </w:r>
      <w:r w:rsidR="00DE263A" w:rsidRPr="005D772C">
        <w:rPr>
          <w:i/>
          <w:iCs/>
          <w:lang w:val="en-GB"/>
        </w:rPr>
        <w:t>inter alia</w:t>
      </w:r>
      <w:r w:rsidR="00DE263A">
        <w:rPr>
          <w:lang w:val="en-GB"/>
        </w:rPr>
        <w:t>,</w:t>
      </w:r>
      <w:r w:rsidR="00811975">
        <w:rPr>
          <w:lang w:val="en-GB"/>
        </w:rPr>
        <w:t xml:space="preserve"> improved energy efficiency</w:t>
      </w:r>
      <w:r w:rsidR="000B324C" w:rsidRPr="0026101B">
        <w:rPr>
          <w:lang w:val="en-GB"/>
        </w:rPr>
        <w:t>,</w:t>
      </w:r>
      <w:r w:rsidR="00704226" w:rsidRPr="0026101B">
        <w:rPr>
          <w:lang w:val="en-GB"/>
        </w:rPr>
        <w:t xml:space="preserve"> be</w:t>
      </w:r>
      <w:r w:rsidR="00805579">
        <w:rPr>
          <w:lang w:val="en-GB"/>
        </w:rPr>
        <w:t>tter</w:t>
      </w:r>
      <w:r w:rsidR="00704226" w:rsidRPr="0026101B">
        <w:rPr>
          <w:lang w:val="en-GB"/>
        </w:rPr>
        <w:t xml:space="preserve"> </w:t>
      </w:r>
      <w:r w:rsidR="00CE4A29">
        <w:rPr>
          <w:lang w:val="en-GB"/>
        </w:rPr>
        <w:t xml:space="preserve">indoor climate and </w:t>
      </w:r>
      <w:r w:rsidR="00704226" w:rsidRPr="0026101B">
        <w:rPr>
          <w:lang w:val="en-GB"/>
        </w:rPr>
        <w:t>res</w:t>
      </w:r>
      <w:r w:rsidR="00805579">
        <w:rPr>
          <w:lang w:val="en-GB"/>
        </w:rPr>
        <w:t>ource utilisation</w:t>
      </w:r>
      <w:r w:rsidR="00704226" w:rsidRPr="0026101B">
        <w:rPr>
          <w:lang w:val="en-GB"/>
        </w:rPr>
        <w:t xml:space="preserve"> </w:t>
      </w:r>
      <w:r w:rsidR="006408B3">
        <w:rPr>
          <w:lang w:val="en-GB"/>
        </w:rPr>
        <w:t>and</w:t>
      </w:r>
      <w:r w:rsidR="00704226" w:rsidRPr="0026101B">
        <w:rPr>
          <w:lang w:val="en-GB"/>
        </w:rPr>
        <w:t xml:space="preserve"> redu</w:t>
      </w:r>
      <w:r w:rsidR="00805579">
        <w:rPr>
          <w:lang w:val="en-GB"/>
        </w:rPr>
        <w:t>ced</w:t>
      </w:r>
      <w:r w:rsidR="00704226" w:rsidRPr="0026101B">
        <w:rPr>
          <w:lang w:val="en-GB"/>
        </w:rPr>
        <w:t xml:space="preserve"> </w:t>
      </w:r>
      <w:r w:rsidR="00805579">
        <w:rPr>
          <w:lang w:val="en-GB"/>
        </w:rPr>
        <w:t>emissions</w:t>
      </w:r>
      <w:r w:rsidR="00704226" w:rsidRPr="0026101B">
        <w:rPr>
          <w:lang w:val="en-GB"/>
        </w:rPr>
        <w:t>/</w:t>
      </w:r>
      <w:r w:rsidR="00805579">
        <w:rPr>
          <w:lang w:val="en-GB"/>
        </w:rPr>
        <w:t>waste</w:t>
      </w:r>
      <w:r w:rsidR="00704226" w:rsidRPr="0026101B">
        <w:rPr>
          <w:lang w:val="en-GB"/>
        </w:rPr>
        <w:t xml:space="preserve"> i</w:t>
      </w:r>
      <w:r w:rsidR="00805579">
        <w:rPr>
          <w:lang w:val="en-GB"/>
        </w:rPr>
        <w:t xml:space="preserve">n connection with </w:t>
      </w:r>
      <w:r w:rsidR="00494F5C">
        <w:rPr>
          <w:lang w:val="en-GB"/>
        </w:rPr>
        <w:t>operation and maintenance of the Property and the Leased Object</w:t>
      </w:r>
      <w:r w:rsidR="00704226" w:rsidRPr="0026101B">
        <w:rPr>
          <w:lang w:val="en-GB"/>
        </w:rPr>
        <w:t xml:space="preserve">. </w:t>
      </w:r>
    </w:p>
    <w:p w14:paraId="6F1496C2" w14:textId="18525912" w:rsidR="00704226" w:rsidRPr="0026101B" w:rsidRDefault="000502AF" w:rsidP="00704226">
      <w:pPr>
        <w:rPr>
          <w:lang w:val="en-GB"/>
        </w:rPr>
      </w:pPr>
      <w:r>
        <w:rPr>
          <w:lang w:val="en-GB"/>
        </w:rPr>
        <w:t>T</w:t>
      </w:r>
      <w:r w:rsidR="00D9128E">
        <w:rPr>
          <w:lang w:val="en-GB"/>
        </w:rPr>
        <w:t>he parties</w:t>
      </w:r>
      <w:r w:rsidR="00704226" w:rsidRPr="0026101B">
        <w:rPr>
          <w:lang w:val="en-GB"/>
        </w:rPr>
        <w:t xml:space="preserve"> </w:t>
      </w:r>
      <w:r w:rsidR="00DD43F6">
        <w:rPr>
          <w:lang w:val="en-GB"/>
        </w:rPr>
        <w:t xml:space="preserve">shall assess the </w:t>
      </w:r>
      <w:r w:rsidR="005D772C">
        <w:rPr>
          <w:lang w:val="en-GB"/>
        </w:rPr>
        <w:t>possibility of</w:t>
      </w:r>
      <w:r w:rsidR="00704226" w:rsidRPr="0026101B">
        <w:rPr>
          <w:lang w:val="en-GB"/>
        </w:rPr>
        <w:t xml:space="preserve"> </w:t>
      </w:r>
      <w:r w:rsidR="00842626">
        <w:rPr>
          <w:lang w:val="en-GB"/>
        </w:rPr>
        <w:t xml:space="preserve">introducing </w:t>
      </w:r>
      <w:r w:rsidR="0033604C">
        <w:rPr>
          <w:lang w:val="en-GB"/>
        </w:rPr>
        <w:t xml:space="preserve">measures to </w:t>
      </w:r>
      <w:r w:rsidR="00494F5C">
        <w:rPr>
          <w:lang w:val="en-GB"/>
        </w:rPr>
        <w:t>enhance</w:t>
      </w:r>
      <w:r w:rsidR="00704226" w:rsidRPr="0026101B">
        <w:rPr>
          <w:lang w:val="en-GB"/>
        </w:rPr>
        <w:t xml:space="preserve"> </w:t>
      </w:r>
      <w:r w:rsidR="00180E4E">
        <w:rPr>
          <w:lang w:val="en-GB"/>
        </w:rPr>
        <w:t xml:space="preserve">the environmental standard of </w:t>
      </w:r>
      <w:r w:rsidR="00863437">
        <w:rPr>
          <w:lang w:val="en-GB"/>
        </w:rPr>
        <w:t>the Property and the Leased Object</w:t>
      </w:r>
      <w:r w:rsidR="00704226" w:rsidRPr="0026101B">
        <w:rPr>
          <w:lang w:val="en-GB"/>
        </w:rPr>
        <w:t xml:space="preserve"> (</w:t>
      </w:r>
      <w:r w:rsidR="001C0F2E">
        <w:rPr>
          <w:lang w:val="en-GB"/>
        </w:rPr>
        <w:t>“</w:t>
      </w:r>
      <w:r w:rsidR="00C51011">
        <w:rPr>
          <w:b/>
          <w:lang w:val="en-GB"/>
        </w:rPr>
        <w:t>Environmental Measures</w:t>
      </w:r>
      <w:r w:rsidR="001C0F2E">
        <w:rPr>
          <w:bCs/>
          <w:lang w:val="en-GB"/>
        </w:rPr>
        <w:t>”</w:t>
      </w:r>
      <w:r w:rsidR="00704226" w:rsidRPr="0026101B">
        <w:rPr>
          <w:lang w:val="en-GB"/>
        </w:rPr>
        <w:t xml:space="preserve">), for </w:t>
      </w:r>
      <w:r w:rsidR="0033604C">
        <w:rPr>
          <w:lang w:val="en-GB"/>
        </w:rPr>
        <w:t>example</w:t>
      </w:r>
      <w:r w:rsidRPr="000502AF">
        <w:rPr>
          <w:lang w:val="en-GB"/>
        </w:rPr>
        <w:t xml:space="preserve"> </w:t>
      </w:r>
      <w:r w:rsidRPr="0026101B">
        <w:rPr>
          <w:lang w:val="en-GB"/>
        </w:rPr>
        <w:t>energ</w:t>
      </w:r>
      <w:r>
        <w:rPr>
          <w:lang w:val="en-GB"/>
        </w:rPr>
        <w:t>y-saving measures</w:t>
      </w:r>
      <w:r w:rsidRPr="0026101B">
        <w:rPr>
          <w:lang w:val="en-GB"/>
        </w:rPr>
        <w:t xml:space="preserve"> (</w:t>
      </w:r>
      <w:r>
        <w:rPr>
          <w:lang w:val="en-GB"/>
        </w:rPr>
        <w:t>“</w:t>
      </w:r>
      <w:r>
        <w:rPr>
          <w:b/>
          <w:lang w:val="en-GB"/>
        </w:rPr>
        <w:t>Energy Measures</w:t>
      </w:r>
      <w:r>
        <w:rPr>
          <w:bCs/>
          <w:lang w:val="en-GB"/>
        </w:rPr>
        <w:t>”</w:t>
      </w:r>
      <w:r w:rsidRPr="0026101B">
        <w:rPr>
          <w:lang w:val="en-GB"/>
        </w:rPr>
        <w:t>)</w:t>
      </w:r>
      <w:r>
        <w:rPr>
          <w:lang w:val="en-GB"/>
        </w:rPr>
        <w:t>,</w:t>
      </w:r>
      <w:r w:rsidR="00704226" w:rsidRPr="0026101B">
        <w:rPr>
          <w:lang w:val="en-GB"/>
        </w:rPr>
        <w:t xml:space="preserve"> </w:t>
      </w:r>
      <w:r w:rsidR="0033604C">
        <w:rPr>
          <w:lang w:val="en-GB"/>
        </w:rPr>
        <w:t>building changes</w:t>
      </w:r>
      <w:r w:rsidR="00704226" w:rsidRPr="0026101B">
        <w:rPr>
          <w:lang w:val="en-GB"/>
        </w:rPr>
        <w:t xml:space="preserve">, </w:t>
      </w:r>
      <w:r w:rsidR="00D47593">
        <w:rPr>
          <w:lang w:val="en-GB"/>
        </w:rPr>
        <w:t xml:space="preserve">fitting of new </w:t>
      </w:r>
      <w:r w:rsidR="00704226" w:rsidRPr="0026101B">
        <w:rPr>
          <w:lang w:val="en-GB"/>
        </w:rPr>
        <w:t>te</w:t>
      </w:r>
      <w:r w:rsidR="00D47593">
        <w:rPr>
          <w:lang w:val="en-GB"/>
        </w:rPr>
        <w:t xml:space="preserve">chnical </w:t>
      </w:r>
      <w:r w:rsidR="00704226" w:rsidRPr="0026101B">
        <w:rPr>
          <w:lang w:val="en-GB"/>
        </w:rPr>
        <w:t>installa</w:t>
      </w:r>
      <w:r w:rsidR="00D47593">
        <w:rPr>
          <w:lang w:val="en-GB"/>
        </w:rPr>
        <w:t>tions</w:t>
      </w:r>
      <w:r w:rsidR="00704226" w:rsidRPr="0026101B">
        <w:rPr>
          <w:lang w:val="en-GB"/>
        </w:rPr>
        <w:t xml:space="preserve"> </w:t>
      </w:r>
      <w:r w:rsidR="00D47593">
        <w:rPr>
          <w:lang w:val="en-GB"/>
        </w:rPr>
        <w:t>or</w:t>
      </w:r>
      <w:r w:rsidR="00704226" w:rsidRPr="0026101B">
        <w:rPr>
          <w:lang w:val="en-GB"/>
        </w:rPr>
        <w:t xml:space="preserve"> </w:t>
      </w:r>
      <w:r w:rsidR="00D47593">
        <w:rPr>
          <w:lang w:val="en-GB"/>
        </w:rPr>
        <w:t xml:space="preserve">modifications to the procedures for </w:t>
      </w:r>
      <w:r w:rsidR="00A92FBB">
        <w:rPr>
          <w:lang w:val="en-GB"/>
        </w:rPr>
        <w:t xml:space="preserve">operation and use of </w:t>
      </w:r>
      <w:r w:rsidR="007B0E6A">
        <w:rPr>
          <w:lang w:val="en-GB"/>
        </w:rPr>
        <w:t>the Property</w:t>
      </w:r>
      <w:r w:rsidR="00704226" w:rsidRPr="0026101B">
        <w:rPr>
          <w:lang w:val="en-GB"/>
        </w:rPr>
        <w:t xml:space="preserve"> </w:t>
      </w:r>
      <w:r w:rsidR="006408B3">
        <w:rPr>
          <w:lang w:val="en-GB"/>
        </w:rPr>
        <w:t>and</w:t>
      </w:r>
      <w:r w:rsidR="00704226" w:rsidRPr="0026101B">
        <w:rPr>
          <w:lang w:val="en-GB"/>
        </w:rPr>
        <w:t xml:space="preserve"> </w:t>
      </w:r>
      <w:r w:rsidR="007B0E6A">
        <w:rPr>
          <w:lang w:val="en-GB"/>
        </w:rPr>
        <w:t>the Leased Object</w:t>
      </w:r>
      <w:r w:rsidR="00704226" w:rsidRPr="0026101B">
        <w:rPr>
          <w:lang w:val="en-GB"/>
        </w:rPr>
        <w:t xml:space="preserve">. </w:t>
      </w:r>
    </w:p>
    <w:p w14:paraId="03E8848B" w14:textId="11F6BC1C" w:rsidR="004B2F3D" w:rsidRPr="0026101B" w:rsidRDefault="00D47593" w:rsidP="00704226">
      <w:pPr>
        <w:rPr>
          <w:lang w:val="en-GB"/>
        </w:rPr>
      </w:pPr>
      <w:r>
        <w:rPr>
          <w:lang w:val="en-GB"/>
        </w:rPr>
        <w:t>If</w:t>
      </w:r>
      <w:r w:rsidR="000858BC" w:rsidRPr="0026101B">
        <w:rPr>
          <w:lang w:val="en-GB"/>
        </w:rPr>
        <w:t xml:space="preserve"> </w:t>
      </w:r>
      <w:r w:rsidR="00D9128E">
        <w:rPr>
          <w:lang w:val="en-GB"/>
        </w:rPr>
        <w:t>the parties</w:t>
      </w:r>
      <w:r w:rsidR="000858BC" w:rsidRPr="0026101B">
        <w:rPr>
          <w:lang w:val="en-GB"/>
        </w:rPr>
        <w:t xml:space="preserve"> </w:t>
      </w:r>
      <w:r>
        <w:rPr>
          <w:lang w:val="en-GB"/>
        </w:rPr>
        <w:t xml:space="preserve">agree to adopt </w:t>
      </w:r>
      <w:r w:rsidR="00C51011">
        <w:rPr>
          <w:lang w:val="en-GB"/>
        </w:rPr>
        <w:t>Environmental Measures</w:t>
      </w:r>
      <w:r w:rsidR="000858BC" w:rsidRPr="0026101B">
        <w:rPr>
          <w:lang w:val="en-GB"/>
        </w:rPr>
        <w:t>,</w:t>
      </w:r>
      <w:r w:rsidR="003E3A17" w:rsidRPr="0026101B">
        <w:rPr>
          <w:lang w:val="en-GB"/>
        </w:rPr>
        <w:t xml:space="preserve"> </w:t>
      </w:r>
      <w:r>
        <w:rPr>
          <w:lang w:val="en-GB"/>
        </w:rPr>
        <w:t xml:space="preserve">these shall be described in an </w:t>
      </w:r>
      <w:r w:rsidR="009910D2">
        <w:rPr>
          <w:lang w:val="en-GB"/>
        </w:rPr>
        <w:t>action plan</w:t>
      </w:r>
      <w:r w:rsidR="003E3A17" w:rsidRPr="0026101B">
        <w:rPr>
          <w:i/>
          <w:lang w:val="en-GB"/>
        </w:rPr>
        <w:t xml:space="preserve"> </w:t>
      </w:r>
      <w:r w:rsidR="004B2F3D" w:rsidRPr="0026101B">
        <w:rPr>
          <w:lang w:val="en-GB"/>
        </w:rPr>
        <w:t>(</w:t>
      </w:r>
      <w:r w:rsidR="0073690B">
        <w:rPr>
          <w:lang w:val="en-GB"/>
        </w:rPr>
        <w:t xml:space="preserve">the </w:t>
      </w:r>
      <w:r w:rsidR="001C0F2E">
        <w:rPr>
          <w:lang w:val="en-GB"/>
        </w:rPr>
        <w:t>“</w:t>
      </w:r>
      <w:r w:rsidR="009910D2">
        <w:rPr>
          <w:b/>
          <w:lang w:val="en-GB"/>
        </w:rPr>
        <w:t>Action Plan</w:t>
      </w:r>
      <w:r w:rsidR="001C0F2E">
        <w:rPr>
          <w:bCs/>
          <w:lang w:val="en-GB"/>
        </w:rPr>
        <w:t>”</w:t>
      </w:r>
      <w:r w:rsidR="004B2F3D" w:rsidRPr="0026101B">
        <w:rPr>
          <w:lang w:val="en-GB"/>
        </w:rPr>
        <w:t xml:space="preserve">). </w:t>
      </w:r>
      <w:r w:rsidR="002272ED">
        <w:rPr>
          <w:lang w:val="en-GB"/>
        </w:rPr>
        <w:t>T</w:t>
      </w:r>
      <w:r w:rsidR="009910D2">
        <w:rPr>
          <w:lang w:val="en-GB"/>
        </w:rPr>
        <w:t>he Action Plan</w:t>
      </w:r>
      <w:r w:rsidR="004B2F3D" w:rsidRPr="0026101B">
        <w:rPr>
          <w:lang w:val="en-GB"/>
        </w:rPr>
        <w:t xml:space="preserve"> </w:t>
      </w:r>
      <w:r w:rsidR="003E3A17" w:rsidRPr="0026101B">
        <w:rPr>
          <w:lang w:val="en-GB"/>
        </w:rPr>
        <w:t>s</w:t>
      </w:r>
      <w:r w:rsidR="002272ED">
        <w:rPr>
          <w:lang w:val="en-GB"/>
        </w:rPr>
        <w:t>hall also include a project description</w:t>
      </w:r>
      <w:r w:rsidR="004B2F3D" w:rsidRPr="0026101B">
        <w:rPr>
          <w:lang w:val="en-GB"/>
        </w:rPr>
        <w:t xml:space="preserve"> </w:t>
      </w:r>
      <w:r w:rsidR="006408B3">
        <w:rPr>
          <w:lang w:val="en-GB"/>
        </w:rPr>
        <w:t>and</w:t>
      </w:r>
      <w:r w:rsidR="004B2F3D" w:rsidRPr="0026101B">
        <w:rPr>
          <w:lang w:val="en-GB"/>
        </w:rPr>
        <w:t xml:space="preserve"> </w:t>
      </w:r>
      <w:r w:rsidR="008F3477">
        <w:rPr>
          <w:lang w:val="en-GB"/>
        </w:rPr>
        <w:t xml:space="preserve">a </w:t>
      </w:r>
      <w:r w:rsidR="00553408">
        <w:rPr>
          <w:lang w:val="en-GB"/>
        </w:rPr>
        <w:t>progress schedule</w:t>
      </w:r>
      <w:r w:rsidR="004B2F3D" w:rsidRPr="0026101B">
        <w:rPr>
          <w:lang w:val="en-GB"/>
        </w:rPr>
        <w:t xml:space="preserve">, </w:t>
      </w:r>
      <w:r w:rsidR="00553408">
        <w:rPr>
          <w:lang w:val="en-GB"/>
        </w:rPr>
        <w:t>as well as a calculation of</w:t>
      </w:r>
      <w:r w:rsidR="004B2F3D" w:rsidRPr="0026101B">
        <w:rPr>
          <w:lang w:val="en-GB"/>
        </w:rPr>
        <w:t xml:space="preserve"> </w:t>
      </w:r>
      <w:r w:rsidR="00EC27A7">
        <w:rPr>
          <w:lang w:val="en-GB"/>
        </w:rPr>
        <w:t>the Lessee’s</w:t>
      </w:r>
      <w:r w:rsidR="004B2F3D" w:rsidRPr="0026101B">
        <w:rPr>
          <w:lang w:val="en-GB"/>
        </w:rPr>
        <w:t xml:space="preserve"> </w:t>
      </w:r>
      <w:r w:rsidR="008F3477">
        <w:rPr>
          <w:lang w:val="en-GB"/>
        </w:rPr>
        <w:t>contribution</w:t>
      </w:r>
      <w:r w:rsidR="004B2F3D" w:rsidRPr="0026101B">
        <w:rPr>
          <w:lang w:val="en-GB"/>
        </w:rPr>
        <w:t xml:space="preserve"> </w:t>
      </w:r>
      <w:r w:rsidR="006408B3">
        <w:rPr>
          <w:lang w:val="en-GB"/>
        </w:rPr>
        <w:t>and</w:t>
      </w:r>
      <w:r w:rsidR="004B2F3D" w:rsidRPr="0026101B">
        <w:rPr>
          <w:lang w:val="en-GB"/>
        </w:rPr>
        <w:t xml:space="preserve"> </w:t>
      </w:r>
      <w:r w:rsidR="00CB7436">
        <w:rPr>
          <w:lang w:val="en-GB"/>
        </w:rPr>
        <w:t>savings</w:t>
      </w:r>
      <w:r w:rsidR="004B2F3D" w:rsidRPr="0026101B">
        <w:rPr>
          <w:lang w:val="en-GB"/>
        </w:rPr>
        <w:t xml:space="preserve"> </w:t>
      </w:r>
      <w:r w:rsidR="0030323D">
        <w:rPr>
          <w:lang w:val="en-GB"/>
        </w:rPr>
        <w:t xml:space="preserve">resulting from </w:t>
      </w:r>
      <w:r w:rsidR="00525F66">
        <w:rPr>
          <w:lang w:val="en-GB"/>
        </w:rPr>
        <w:t xml:space="preserve">the </w:t>
      </w:r>
      <w:r w:rsidR="000502AF">
        <w:rPr>
          <w:lang w:val="en-GB"/>
        </w:rPr>
        <w:t>Environmental</w:t>
      </w:r>
      <w:r w:rsidR="00525F66">
        <w:rPr>
          <w:lang w:val="en-GB"/>
        </w:rPr>
        <w:t xml:space="preserve"> Measure</w:t>
      </w:r>
      <w:r w:rsidR="004B2F3D" w:rsidRPr="0026101B">
        <w:rPr>
          <w:lang w:val="en-GB"/>
        </w:rPr>
        <w:t>,</w:t>
      </w:r>
      <w:r w:rsidR="000502AF">
        <w:rPr>
          <w:lang w:val="en-GB"/>
        </w:rPr>
        <w:t xml:space="preserve"> if any,</w:t>
      </w:r>
      <w:r w:rsidR="00331086">
        <w:rPr>
          <w:lang w:val="en-GB"/>
        </w:rPr>
        <w:t xml:space="preserve"> </w:t>
      </w:r>
      <w:r w:rsidR="0030323D">
        <w:rPr>
          <w:lang w:val="en-GB"/>
        </w:rPr>
        <w:t>c</w:t>
      </w:r>
      <w:r w:rsidR="004B2F3D" w:rsidRPr="0026101B">
        <w:rPr>
          <w:lang w:val="en-GB"/>
        </w:rPr>
        <w:t xml:space="preserve">f. </w:t>
      </w:r>
      <w:r w:rsidR="0030323D">
        <w:rPr>
          <w:lang w:val="en-GB"/>
        </w:rPr>
        <w:t>Clause</w:t>
      </w:r>
      <w:r w:rsidR="004B2F3D" w:rsidRPr="0026101B">
        <w:rPr>
          <w:lang w:val="en-GB"/>
        </w:rPr>
        <w:t xml:space="preserve"> </w:t>
      </w:r>
      <w:r w:rsidR="00331086">
        <w:rPr>
          <w:lang w:val="en-GB"/>
        </w:rPr>
        <w:t>4</w:t>
      </w:r>
      <w:r w:rsidR="004B2F3D" w:rsidRPr="0026101B">
        <w:rPr>
          <w:lang w:val="en-GB"/>
        </w:rPr>
        <w:t xml:space="preserve"> </w:t>
      </w:r>
      <w:r w:rsidR="0030323D">
        <w:rPr>
          <w:lang w:val="en-GB"/>
        </w:rPr>
        <w:t xml:space="preserve">below </w:t>
      </w:r>
      <w:r w:rsidR="006408B3">
        <w:rPr>
          <w:lang w:val="en-GB"/>
        </w:rPr>
        <w:t>and</w:t>
      </w:r>
      <w:r w:rsidR="001467DF" w:rsidRPr="0026101B">
        <w:rPr>
          <w:lang w:val="en-GB"/>
        </w:rPr>
        <w:t xml:space="preserve"> </w:t>
      </w:r>
      <w:r w:rsidR="0030323D">
        <w:rPr>
          <w:lang w:val="en-GB"/>
        </w:rPr>
        <w:t xml:space="preserve">the </w:t>
      </w:r>
      <w:r w:rsidR="0033604C">
        <w:rPr>
          <w:lang w:val="en-GB"/>
        </w:rPr>
        <w:t xml:space="preserve">example </w:t>
      </w:r>
      <w:r w:rsidR="009910D2">
        <w:rPr>
          <w:lang w:val="en-GB"/>
        </w:rPr>
        <w:t>Action Plan</w:t>
      </w:r>
      <w:r w:rsidR="001467DF" w:rsidRPr="0026101B">
        <w:rPr>
          <w:lang w:val="en-GB"/>
        </w:rPr>
        <w:t xml:space="preserve"> </w:t>
      </w:r>
      <w:r w:rsidR="0030323D">
        <w:rPr>
          <w:lang w:val="en-GB"/>
        </w:rPr>
        <w:t xml:space="preserve">attached as </w:t>
      </w:r>
      <w:r w:rsidR="0026101B">
        <w:rPr>
          <w:lang w:val="en-GB"/>
        </w:rPr>
        <w:t>Appendix</w:t>
      </w:r>
      <w:r w:rsidR="001467DF" w:rsidRPr="0026101B">
        <w:rPr>
          <w:lang w:val="en-GB"/>
        </w:rPr>
        <w:t xml:space="preserve"> […]</w:t>
      </w:r>
      <w:r w:rsidR="004B2F3D" w:rsidRPr="0026101B">
        <w:rPr>
          <w:lang w:val="en-GB"/>
        </w:rPr>
        <w:t>.</w:t>
      </w:r>
      <w:r w:rsidR="00331086">
        <w:rPr>
          <w:lang w:val="en-GB"/>
        </w:rPr>
        <w:t xml:space="preserve"> A new Action Plan</w:t>
      </w:r>
      <w:r w:rsidR="00331086" w:rsidRPr="0026101B">
        <w:rPr>
          <w:lang w:val="en-GB"/>
        </w:rPr>
        <w:t xml:space="preserve"> </w:t>
      </w:r>
      <w:r w:rsidR="00331086">
        <w:rPr>
          <w:lang w:val="en-GB"/>
        </w:rPr>
        <w:t>shall be prepared for each time the parties</w:t>
      </w:r>
      <w:r w:rsidR="00331086" w:rsidRPr="0026101B">
        <w:rPr>
          <w:lang w:val="en-GB"/>
        </w:rPr>
        <w:t xml:space="preserve"> a</w:t>
      </w:r>
      <w:r w:rsidR="00331086">
        <w:rPr>
          <w:lang w:val="en-GB"/>
        </w:rPr>
        <w:t>gree new Environmental Measures.</w:t>
      </w:r>
      <w:r w:rsidR="004B2F3D" w:rsidRPr="0026101B">
        <w:rPr>
          <w:lang w:val="en-GB"/>
        </w:rPr>
        <w:t xml:space="preserve"> </w:t>
      </w:r>
    </w:p>
    <w:p w14:paraId="0A3189E9" w14:textId="48000280" w:rsidR="00704226" w:rsidRPr="0026101B" w:rsidRDefault="009B6802" w:rsidP="00D734AC">
      <w:pPr>
        <w:pStyle w:val="Niv1"/>
        <w:rPr>
          <w:lang w:val="en-GB"/>
        </w:rPr>
      </w:pPr>
      <w:r>
        <w:rPr>
          <w:lang w:val="en-GB"/>
        </w:rPr>
        <w:t>Environmental meeting</w:t>
      </w:r>
    </w:p>
    <w:p w14:paraId="29847913" w14:textId="3AA4613A" w:rsidR="006869A3" w:rsidRPr="0026101B" w:rsidRDefault="00D9128E" w:rsidP="00D734AC">
      <w:pPr>
        <w:rPr>
          <w:i/>
          <w:lang w:val="en-GB"/>
        </w:rPr>
      </w:pPr>
      <w:r>
        <w:rPr>
          <w:lang w:val="en-GB"/>
        </w:rPr>
        <w:t>The parties</w:t>
      </w:r>
      <w:r w:rsidR="00D762DB" w:rsidRPr="0026101B">
        <w:rPr>
          <w:lang w:val="en-GB"/>
        </w:rPr>
        <w:t xml:space="preserve"> s</w:t>
      </w:r>
      <w:r w:rsidR="009B6802">
        <w:rPr>
          <w:lang w:val="en-GB"/>
        </w:rPr>
        <w:t xml:space="preserve">hall once a year </w:t>
      </w:r>
      <w:r w:rsidR="00842626">
        <w:rPr>
          <w:lang w:val="en-GB"/>
        </w:rPr>
        <w:t>hold a</w:t>
      </w:r>
      <w:r w:rsidR="009B6802">
        <w:rPr>
          <w:lang w:val="en-GB"/>
        </w:rPr>
        <w:t xml:space="preserve"> meeting</w:t>
      </w:r>
      <w:r w:rsidR="00D762DB" w:rsidRPr="0026101B">
        <w:rPr>
          <w:lang w:val="en-GB"/>
        </w:rPr>
        <w:t xml:space="preserve"> </w:t>
      </w:r>
      <w:r w:rsidR="009B6802">
        <w:rPr>
          <w:lang w:val="en-GB"/>
        </w:rPr>
        <w:t xml:space="preserve">in which </w:t>
      </w:r>
      <w:r>
        <w:rPr>
          <w:lang w:val="en-GB"/>
        </w:rPr>
        <w:t>the parties</w:t>
      </w:r>
      <w:r w:rsidR="00D762DB" w:rsidRPr="0026101B">
        <w:rPr>
          <w:lang w:val="en-GB"/>
        </w:rPr>
        <w:t xml:space="preserve"> </w:t>
      </w:r>
      <w:r w:rsidR="005876CC">
        <w:rPr>
          <w:lang w:val="en-GB"/>
        </w:rPr>
        <w:t xml:space="preserve">shall assess the scope </w:t>
      </w:r>
      <w:r w:rsidR="00D762DB" w:rsidRPr="0026101B">
        <w:rPr>
          <w:lang w:val="en-GB"/>
        </w:rPr>
        <w:t xml:space="preserve">for </w:t>
      </w:r>
      <w:r w:rsidR="00842626">
        <w:rPr>
          <w:lang w:val="en-GB"/>
        </w:rPr>
        <w:t xml:space="preserve">introducing </w:t>
      </w:r>
      <w:r w:rsidR="00C51011">
        <w:rPr>
          <w:lang w:val="en-GB"/>
        </w:rPr>
        <w:t>Environmental Measures</w:t>
      </w:r>
      <w:r w:rsidR="00F0141E">
        <w:rPr>
          <w:lang w:val="en-GB"/>
        </w:rPr>
        <w:t xml:space="preserve"> (the </w:t>
      </w:r>
      <w:r w:rsidR="00F0141E" w:rsidRPr="005D772C">
        <w:rPr>
          <w:b/>
          <w:bCs/>
          <w:lang w:val="en-GB"/>
        </w:rPr>
        <w:t>Environmental Meeting</w:t>
      </w:r>
      <w:r w:rsidR="00F0141E">
        <w:rPr>
          <w:lang w:val="en-GB"/>
        </w:rPr>
        <w:t>)</w:t>
      </w:r>
      <w:r w:rsidR="006112B1" w:rsidRPr="0026101B">
        <w:rPr>
          <w:lang w:val="en-GB"/>
        </w:rPr>
        <w:t xml:space="preserve">. </w:t>
      </w:r>
      <w:r w:rsidR="009B6802">
        <w:rPr>
          <w:lang w:val="en-GB"/>
        </w:rPr>
        <w:t xml:space="preserve">Relevant agenda items for the </w:t>
      </w:r>
      <w:r w:rsidR="00F0141E">
        <w:rPr>
          <w:lang w:val="en-GB"/>
        </w:rPr>
        <w:t>E</w:t>
      </w:r>
      <w:r w:rsidR="009B6802">
        <w:rPr>
          <w:lang w:val="en-GB"/>
        </w:rPr>
        <w:t xml:space="preserve">nvironmental </w:t>
      </w:r>
      <w:r w:rsidR="00F0141E">
        <w:rPr>
          <w:lang w:val="en-GB"/>
        </w:rPr>
        <w:t>M</w:t>
      </w:r>
      <w:r w:rsidR="009B6802">
        <w:rPr>
          <w:lang w:val="en-GB"/>
        </w:rPr>
        <w:t>eeting</w:t>
      </w:r>
      <w:r w:rsidR="003A0094" w:rsidRPr="0026101B">
        <w:rPr>
          <w:lang w:val="en-GB"/>
        </w:rPr>
        <w:t xml:space="preserve"> </w:t>
      </w:r>
      <w:r w:rsidR="009B6802">
        <w:rPr>
          <w:lang w:val="en-GB"/>
        </w:rPr>
        <w:t xml:space="preserve">may, </w:t>
      </w:r>
      <w:r w:rsidR="0033604C">
        <w:rPr>
          <w:lang w:val="en-GB"/>
        </w:rPr>
        <w:t>for example</w:t>
      </w:r>
      <w:r w:rsidR="009B6802">
        <w:rPr>
          <w:lang w:val="en-GB"/>
        </w:rPr>
        <w:t>, be energy consumption</w:t>
      </w:r>
      <w:r w:rsidR="003A0094" w:rsidRPr="0026101B">
        <w:rPr>
          <w:lang w:val="en-GB"/>
        </w:rPr>
        <w:t xml:space="preserve">, </w:t>
      </w:r>
      <w:r w:rsidR="004544EA">
        <w:rPr>
          <w:lang w:val="en-GB"/>
        </w:rPr>
        <w:t>choice of materials for procurement</w:t>
      </w:r>
      <w:r w:rsidR="003A0094" w:rsidRPr="0026101B">
        <w:rPr>
          <w:lang w:val="en-GB"/>
        </w:rPr>
        <w:t xml:space="preserve">, </w:t>
      </w:r>
      <w:r w:rsidR="00805579">
        <w:rPr>
          <w:lang w:val="en-GB"/>
        </w:rPr>
        <w:t>waste handling</w:t>
      </w:r>
      <w:r w:rsidR="003A0094" w:rsidRPr="0026101B">
        <w:rPr>
          <w:lang w:val="en-GB"/>
        </w:rPr>
        <w:t>,</w:t>
      </w:r>
      <w:r w:rsidR="000B324C" w:rsidRPr="0026101B">
        <w:rPr>
          <w:lang w:val="en-GB"/>
        </w:rPr>
        <w:t xml:space="preserve"> </w:t>
      </w:r>
      <w:r w:rsidR="004B1E0C">
        <w:rPr>
          <w:lang w:val="en-GB"/>
        </w:rPr>
        <w:t>cleaning</w:t>
      </w:r>
      <w:r w:rsidR="003A0094" w:rsidRPr="0026101B">
        <w:rPr>
          <w:lang w:val="en-GB"/>
        </w:rPr>
        <w:t>, in</w:t>
      </w:r>
      <w:r w:rsidR="004B1E0C">
        <w:rPr>
          <w:lang w:val="en-GB"/>
        </w:rPr>
        <w:t>door environment</w:t>
      </w:r>
      <w:r w:rsidR="003E3A17" w:rsidRPr="0026101B">
        <w:rPr>
          <w:lang w:val="en-GB"/>
        </w:rPr>
        <w:t xml:space="preserve"> </w:t>
      </w:r>
      <w:r w:rsidR="006408B3">
        <w:rPr>
          <w:lang w:val="en-GB"/>
        </w:rPr>
        <w:t>and</w:t>
      </w:r>
      <w:r w:rsidR="003A0094" w:rsidRPr="0026101B">
        <w:rPr>
          <w:lang w:val="en-GB"/>
        </w:rPr>
        <w:t xml:space="preserve"> transport.</w:t>
      </w:r>
      <w:r w:rsidR="00665E84" w:rsidRPr="0026101B">
        <w:rPr>
          <w:lang w:val="en-GB"/>
        </w:rPr>
        <w:t xml:space="preserve"> </w:t>
      </w:r>
    </w:p>
    <w:p w14:paraId="5A25A80A" w14:textId="12CEA975" w:rsidR="00D762DB" w:rsidRPr="0026101B" w:rsidRDefault="00842626" w:rsidP="00D734AC">
      <w:pPr>
        <w:pStyle w:val="Niv1"/>
        <w:rPr>
          <w:lang w:val="en-GB"/>
        </w:rPr>
      </w:pPr>
      <w:r>
        <w:rPr>
          <w:lang w:val="en-GB"/>
        </w:rPr>
        <w:lastRenderedPageBreak/>
        <w:t>Execution of</w:t>
      </w:r>
      <w:r w:rsidR="00D762DB" w:rsidRPr="0026101B">
        <w:rPr>
          <w:lang w:val="en-GB"/>
        </w:rPr>
        <w:t xml:space="preserve"> </w:t>
      </w:r>
      <w:r w:rsidR="00C51011">
        <w:rPr>
          <w:lang w:val="en-GB"/>
        </w:rPr>
        <w:t>Environmental Measures</w:t>
      </w:r>
    </w:p>
    <w:p w14:paraId="20D5F02A" w14:textId="1E98AC0A" w:rsidR="003A0094" w:rsidRPr="0026101B" w:rsidRDefault="001062B6" w:rsidP="000D2CFA">
      <w:pPr>
        <w:rPr>
          <w:lang w:val="en-GB"/>
        </w:rPr>
      </w:pPr>
      <w:r>
        <w:rPr>
          <w:lang w:val="en-GB"/>
        </w:rPr>
        <w:t xml:space="preserve">When it has been decided to introduce </w:t>
      </w:r>
      <w:r w:rsidR="00C51011">
        <w:rPr>
          <w:lang w:val="en-GB"/>
        </w:rPr>
        <w:t>Environmental Measures</w:t>
      </w:r>
      <w:r>
        <w:rPr>
          <w:lang w:val="en-GB"/>
        </w:rPr>
        <w:t>,</w:t>
      </w:r>
      <w:r w:rsidR="00D762DB" w:rsidRPr="0026101B">
        <w:rPr>
          <w:lang w:val="en-GB"/>
        </w:rPr>
        <w:t xml:space="preserve"> </w:t>
      </w:r>
      <w:r w:rsidR="006408B3">
        <w:rPr>
          <w:lang w:val="en-GB"/>
        </w:rPr>
        <w:t>the Lessor</w:t>
      </w:r>
      <w:r w:rsidR="00D762DB" w:rsidRPr="0026101B">
        <w:rPr>
          <w:lang w:val="en-GB"/>
        </w:rPr>
        <w:t xml:space="preserve"> </w:t>
      </w:r>
      <w:r>
        <w:rPr>
          <w:lang w:val="en-GB"/>
        </w:rPr>
        <w:t>shall be responsible for project planning and execution</w:t>
      </w:r>
      <w:r w:rsidR="00D762DB" w:rsidRPr="0026101B">
        <w:rPr>
          <w:lang w:val="en-GB"/>
        </w:rPr>
        <w:t xml:space="preserve"> </w:t>
      </w:r>
      <w:r w:rsidR="009B5AB3">
        <w:rPr>
          <w:lang w:val="en-GB"/>
        </w:rPr>
        <w:t>unless otherwise specifically agreed</w:t>
      </w:r>
      <w:r w:rsidR="00D762DB" w:rsidRPr="0026101B">
        <w:rPr>
          <w:lang w:val="en-GB"/>
        </w:rPr>
        <w:t xml:space="preserve">. </w:t>
      </w:r>
      <w:r w:rsidR="009B5AB3">
        <w:rPr>
          <w:lang w:val="en-GB"/>
        </w:rPr>
        <w:t>T</w:t>
      </w:r>
      <w:r w:rsidR="006408B3">
        <w:rPr>
          <w:lang w:val="en-GB"/>
        </w:rPr>
        <w:t>he Lessor</w:t>
      </w:r>
      <w:r w:rsidR="00D762DB" w:rsidRPr="0026101B">
        <w:rPr>
          <w:lang w:val="en-GB"/>
        </w:rPr>
        <w:t xml:space="preserve"> </w:t>
      </w:r>
      <w:r w:rsidR="009B5AB3">
        <w:rPr>
          <w:lang w:val="en-GB"/>
        </w:rPr>
        <w:t xml:space="preserve">shall be responsible for obtaining necessary permits </w:t>
      </w:r>
      <w:r w:rsidR="00D762DB" w:rsidRPr="0026101B">
        <w:rPr>
          <w:lang w:val="en-GB"/>
        </w:rPr>
        <w:t>i</w:t>
      </w:r>
      <w:r w:rsidR="009B5AB3">
        <w:rPr>
          <w:lang w:val="en-GB"/>
        </w:rPr>
        <w:t xml:space="preserve">n connection with </w:t>
      </w:r>
      <w:r w:rsidR="00C43F9F">
        <w:rPr>
          <w:lang w:val="en-GB"/>
        </w:rPr>
        <w:t xml:space="preserve">the </w:t>
      </w:r>
      <w:r w:rsidR="00842626">
        <w:rPr>
          <w:lang w:val="en-GB"/>
        </w:rPr>
        <w:t>execution of</w:t>
      </w:r>
      <w:r w:rsidR="00D762DB" w:rsidRPr="0026101B">
        <w:rPr>
          <w:lang w:val="en-GB"/>
        </w:rPr>
        <w:t xml:space="preserve"> </w:t>
      </w:r>
      <w:r w:rsidR="00C51011">
        <w:rPr>
          <w:lang w:val="en-GB"/>
        </w:rPr>
        <w:t>Environmental Measures</w:t>
      </w:r>
      <w:r w:rsidR="00D762DB" w:rsidRPr="0026101B">
        <w:rPr>
          <w:lang w:val="en-GB"/>
        </w:rPr>
        <w:t>.</w:t>
      </w:r>
    </w:p>
    <w:p w14:paraId="4A6B4B0E" w14:textId="4F03F635" w:rsidR="00D762DB" w:rsidRPr="0026101B" w:rsidRDefault="004337CF" w:rsidP="00D734AC">
      <w:pPr>
        <w:pStyle w:val="Niv1"/>
        <w:rPr>
          <w:lang w:val="en-GB"/>
        </w:rPr>
      </w:pPr>
      <w:r>
        <w:rPr>
          <w:lang w:val="en-GB"/>
        </w:rPr>
        <w:t>Costs</w:t>
      </w:r>
      <w:r w:rsidR="00D762DB" w:rsidRPr="0026101B">
        <w:rPr>
          <w:lang w:val="en-GB"/>
        </w:rPr>
        <w:t xml:space="preserve"> </w:t>
      </w:r>
      <w:r w:rsidR="006408B3">
        <w:rPr>
          <w:lang w:val="en-GB"/>
        </w:rPr>
        <w:t>and</w:t>
      </w:r>
      <w:r w:rsidR="00EE7E30" w:rsidRPr="0026101B">
        <w:rPr>
          <w:lang w:val="en-GB"/>
        </w:rPr>
        <w:t xml:space="preserve"> </w:t>
      </w:r>
      <w:r w:rsidR="00CB7436">
        <w:rPr>
          <w:lang w:val="en-GB"/>
        </w:rPr>
        <w:t>savings</w:t>
      </w:r>
      <w:r w:rsidR="00EE7E30" w:rsidRPr="0026101B">
        <w:rPr>
          <w:lang w:val="en-GB"/>
        </w:rPr>
        <w:t xml:space="preserve"> </w:t>
      </w:r>
      <w:r w:rsidR="000948AD">
        <w:rPr>
          <w:lang w:val="en-GB"/>
        </w:rPr>
        <w:t xml:space="preserve">associated with </w:t>
      </w:r>
      <w:r w:rsidR="00C51011">
        <w:rPr>
          <w:lang w:val="en-GB"/>
        </w:rPr>
        <w:t>Environmental Measures</w:t>
      </w:r>
    </w:p>
    <w:p w14:paraId="43B96527" w14:textId="5D185204" w:rsidR="00D762DB" w:rsidRDefault="00392D7E" w:rsidP="00D762DB">
      <w:pPr>
        <w:rPr>
          <w:lang w:val="en-GB"/>
        </w:rPr>
      </w:pPr>
      <w:r>
        <w:rPr>
          <w:lang w:val="en-GB"/>
        </w:rPr>
        <w:t xml:space="preserve">The Action Plan shall specify the apportionment of costs and savings associated with the Environmental Measure. </w:t>
      </w:r>
      <w:r w:rsidR="004337CF">
        <w:rPr>
          <w:lang w:val="en-GB"/>
        </w:rPr>
        <w:t>The costs</w:t>
      </w:r>
      <w:r w:rsidR="00D762DB" w:rsidRPr="0026101B">
        <w:rPr>
          <w:lang w:val="en-GB"/>
        </w:rPr>
        <w:t xml:space="preserve"> </w:t>
      </w:r>
      <w:r w:rsidR="000948AD">
        <w:rPr>
          <w:lang w:val="en-GB"/>
        </w:rPr>
        <w:t>of</w:t>
      </w:r>
      <w:r w:rsidR="00D762DB" w:rsidRPr="0026101B">
        <w:rPr>
          <w:lang w:val="en-GB"/>
        </w:rPr>
        <w:t xml:space="preserve"> </w:t>
      </w:r>
      <w:r>
        <w:rPr>
          <w:lang w:val="en-GB"/>
        </w:rPr>
        <w:t>Environmental</w:t>
      </w:r>
      <w:r w:rsidR="00525F66">
        <w:rPr>
          <w:lang w:val="en-GB"/>
        </w:rPr>
        <w:t xml:space="preserve"> Measure</w:t>
      </w:r>
      <w:r>
        <w:rPr>
          <w:lang w:val="en-GB"/>
        </w:rPr>
        <w:t>s</w:t>
      </w:r>
      <w:r w:rsidR="00D762DB" w:rsidRPr="0026101B">
        <w:rPr>
          <w:lang w:val="en-GB"/>
        </w:rPr>
        <w:t xml:space="preserve"> </w:t>
      </w:r>
      <w:r w:rsidR="000948AD">
        <w:rPr>
          <w:lang w:val="en-GB"/>
        </w:rPr>
        <w:t xml:space="preserve">shall be </w:t>
      </w:r>
      <w:r>
        <w:rPr>
          <w:lang w:val="en-GB"/>
        </w:rPr>
        <w:t>funded</w:t>
      </w:r>
      <w:r w:rsidR="000948AD">
        <w:rPr>
          <w:lang w:val="en-GB"/>
        </w:rPr>
        <w:t xml:space="preserve"> by </w:t>
      </w:r>
      <w:r w:rsidR="006408B3">
        <w:rPr>
          <w:lang w:val="en-GB"/>
        </w:rPr>
        <w:t>the Lessor</w:t>
      </w:r>
      <w:r w:rsidR="00D762DB" w:rsidRPr="0026101B">
        <w:rPr>
          <w:lang w:val="en-GB"/>
        </w:rPr>
        <w:t xml:space="preserve">, </w:t>
      </w:r>
      <w:r w:rsidR="001062B6">
        <w:rPr>
          <w:lang w:val="en-GB"/>
        </w:rPr>
        <w:t xml:space="preserve">as the party responsible for </w:t>
      </w:r>
      <w:r w:rsidR="009B5AB3">
        <w:rPr>
          <w:lang w:val="en-GB"/>
        </w:rPr>
        <w:t>the measure</w:t>
      </w:r>
      <w:r>
        <w:rPr>
          <w:lang w:val="en-GB"/>
        </w:rPr>
        <w:t>, and shall be charged to the Lessee in accordance with what is agreed in the Action Plan</w:t>
      </w:r>
      <w:r w:rsidR="00D762DB" w:rsidRPr="0026101B">
        <w:rPr>
          <w:lang w:val="en-GB"/>
        </w:rPr>
        <w:t>.</w:t>
      </w:r>
    </w:p>
    <w:p w14:paraId="6B2E476A" w14:textId="764F9D6C" w:rsidR="00E020F4" w:rsidRPr="0026101B" w:rsidRDefault="00E020F4" w:rsidP="00D762DB">
      <w:pPr>
        <w:rPr>
          <w:lang w:val="en-GB"/>
        </w:rPr>
      </w:pPr>
      <w:r>
        <w:rPr>
          <w:lang w:val="en-GB"/>
        </w:rPr>
        <w:t>If the relevant Environmental Measure is an Energy Measure</w:t>
      </w:r>
      <w:r w:rsidR="00586AFD">
        <w:rPr>
          <w:lang w:val="en-GB"/>
        </w:rPr>
        <w:t xml:space="preserve">, the parties shall examine, together with an external energy advisor, the </w:t>
      </w:r>
      <w:r w:rsidR="005D772C">
        <w:rPr>
          <w:lang w:val="en-GB"/>
        </w:rPr>
        <w:t xml:space="preserve">possibility of </w:t>
      </w:r>
      <w:r w:rsidR="00586AFD">
        <w:rPr>
          <w:lang w:val="en-GB"/>
        </w:rPr>
        <w:t>reducing energy consumption on the Property, in such a way that total savings exce</w:t>
      </w:r>
      <w:r w:rsidR="00711544">
        <w:rPr>
          <w:lang w:val="en-GB"/>
        </w:rPr>
        <w:t>ed</w:t>
      </w:r>
      <w:r w:rsidR="00586AFD">
        <w:rPr>
          <w:lang w:val="en-GB"/>
        </w:rPr>
        <w:t xml:space="preserve"> costs. The review and the estimated energy savings for the Property shall be documented in an energy report, which shall be appended to the Action Plan. </w:t>
      </w:r>
    </w:p>
    <w:p w14:paraId="3A6A71EB" w14:textId="0FD37CF4" w:rsidR="000C226D" w:rsidRPr="0026101B" w:rsidRDefault="009B5AB3" w:rsidP="00D762DB">
      <w:pPr>
        <w:rPr>
          <w:lang w:val="en-GB"/>
        </w:rPr>
      </w:pPr>
      <w:r>
        <w:rPr>
          <w:lang w:val="en-GB"/>
        </w:rPr>
        <w:t>The following shall apply unless otherwise agreed by</w:t>
      </w:r>
      <w:r w:rsidR="000C226D" w:rsidRPr="0026101B">
        <w:rPr>
          <w:lang w:val="en-GB"/>
        </w:rPr>
        <w:t xml:space="preserve"> </w:t>
      </w:r>
      <w:r w:rsidR="00D9128E">
        <w:rPr>
          <w:lang w:val="en-GB"/>
        </w:rPr>
        <w:t>the parties</w:t>
      </w:r>
      <w:r w:rsidR="000C226D" w:rsidRPr="0026101B">
        <w:rPr>
          <w:lang w:val="en-GB"/>
        </w:rPr>
        <w:t>:</w:t>
      </w:r>
    </w:p>
    <w:p w14:paraId="20A11BAA" w14:textId="553A7148" w:rsidR="00D762DB" w:rsidRPr="0026101B" w:rsidRDefault="004337CF" w:rsidP="00D762DB">
      <w:pPr>
        <w:rPr>
          <w:lang w:val="en-GB"/>
        </w:rPr>
      </w:pPr>
      <w:r>
        <w:rPr>
          <w:lang w:val="en-GB"/>
        </w:rPr>
        <w:t>The costs</w:t>
      </w:r>
      <w:r w:rsidR="00D762DB" w:rsidRPr="0026101B">
        <w:rPr>
          <w:lang w:val="en-GB"/>
        </w:rPr>
        <w:t xml:space="preserve"> </w:t>
      </w:r>
      <w:r w:rsidR="0063247B" w:rsidRPr="0026101B">
        <w:rPr>
          <w:i/>
          <w:lang w:val="en-GB"/>
        </w:rPr>
        <w:t>[</w:t>
      </w:r>
      <w:r w:rsidR="00A019C7" w:rsidRPr="0026101B">
        <w:rPr>
          <w:i/>
          <w:lang w:val="en-GB"/>
        </w:rPr>
        <w:t>[…]</w:t>
      </w:r>
      <w:r w:rsidR="005D772C">
        <w:rPr>
          <w:i/>
          <w:lang w:val="en-GB"/>
        </w:rPr>
        <w:t xml:space="preserve"> </w:t>
      </w:r>
      <w:r w:rsidR="00A019C7" w:rsidRPr="0026101B">
        <w:rPr>
          <w:i/>
          <w:lang w:val="en-GB"/>
        </w:rPr>
        <w:t xml:space="preserve">% </w:t>
      </w:r>
      <w:r w:rsidR="000948AD">
        <w:rPr>
          <w:i/>
          <w:lang w:val="en-GB"/>
        </w:rPr>
        <w:t>of</w:t>
      </w:r>
      <w:r w:rsidR="00A019C7" w:rsidRPr="0026101B">
        <w:rPr>
          <w:i/>
          <w:lang w:val="en-GB"/>
        </w:rPr>
        <w:t xml:space="preserve"> </w:t>
      </w:r>
      <w:r>
        <w:rPr>
          <w:i/>
          <w:lang w:val="en-GB"/>
        </w:rPr>
        <w:t>the costs</w:t>
      </w:r>
      <w:r w:rsidR="00A019C7" w:rsidRPr="0026101B">
        <w:rPr>
          <w:i/>
          <w:lang w:val="en-GB"/>
        </w:rPr>
        <w:t xml:space="preserve">] </w:t>
      </w:r>
      <w:r w:rsidR="00C3488D">
        <w:rPr>
          <w:iCs/>
          <w:lang w:val="en-GB"/>
        </w:rPr>
        <w:t xml:space="preserve">of the Energy Measure </w:t>
      </w:r>
      <w:r w:rsidR="00726479">
        <w:rPr>
          <w:iCs/>
          <w:lang w:val="en-GB"/>
        </w:rPr>
        <w:t xml:space="preserve">shall be apportioned as an </w:t>
      </w:r>
      <w:r w:rsidR="00D762DB" w:rsidRPr="0026101B">
        <w:rPr>
          <w:lang w:val="en-GB"/>
        </w:rPr>
        <w:t>annuit</w:t>
      </w:r>
      <w:r w:rsidR="00726479">
        <w:rPr>
          <w:lang w:val="en-GB"/>
        </w:rPr>
        <w:t>y</w:t>
      </w:r>
      <w:r w:rsidR="00D762DB" w:rsidRPr="0026101B">
        <w:rPr>
          <w:lang w:val="en-GB"/>
        </w:rPr>
        <w:t xml:space="preserve"> over </w:t>
      </w:r>
      <w:r w:rsidR="00C51011">
        <w:rPr>
          <w:lang w:val="en-GB"/>
        </w:rPr>
        <w:t>the economic life of the Energy Measure</w:t>
      </w:r>
      <w:r w:rsidR="00D762DB" w:rsidRPr="0026101B">
        <w:rPr>
          <w:lang w:val="en-GB"/>
        </w:rPr>
        <w:t xml:space="preserve"> base</w:t>
      </w:r>
      <w:r w:rsidR="00726479">
        <w:rPr>
          <w:lang w:val="en-GB"/>
        </w:rPr>
        <w:t xml:space="preserve">d on an </w:t>
      </w:r>
      <w:r w:rsidR="00690799" w:rsidRPr="0026101B">
        <w:rPr>
          <w:lang w:val="en-GB"/>
        </w:rPr>
        <w:t>a</w:t>
      </w:r>
      <w:r w:rsidR="00726479">
        <w:rPr>
          <w:lang w:val="en-GB"/>
        </w:rPr>
        <w:t>greed</w:t>
      </w:r>
      <w:r w:rsidR="00690799" w:rsidRPr="0026101B">
        <w:rPr>
          <w:lang w:val="en-GB"/>
        </w:rPr>
        <w:t xml:space="preserve"> </w:t>
      </w:r>
      <w:r w:rsidR="00D762DB" w:rsidRPr="0026101B">
        <w:rPr>
          <w:lang w:val="en-GB"/>
        </w:rPr>
        <w:t>effe</w:t>
      </w:r>
      <w:r w:rsidR="008270C5">
        <w:rPr>
          <w:lang w:val="en-GB"/>
        </w:rPr>
        <w:t>ctive annual</w:t>
      </w:r>
      <w:r w:rsidR="008270C5" w:rsidRPr="0026101B">
        <w:rPr>
          <w:lang w:val="en-GB"/>
        </w:rPr>
        <w:t xml:space="preserve"> </w:t>
      </w:r>
      <w:r w:rsidR="008270C5">
        <w:rPr>
          <w:lang w:val="en-GB"/>
        </w:rPr>
        <w:t>interest rate</w:t>
      </w:r>
      <w:r w:rsidR="00D762DB" w:rsidRPr="0026101B">
        <w:rPr>
          <w:lang w:val="en-GB"/>
        </w:rPr>
        <w:t xml:space="preserve">, </w:t>
      </w:r>
      <w:r w:rsidR="006408B3">
        <w:rPr>
          <w:lang w:val="en-GB"/>
        </w:rPr>
        <w:t>and</w:t>
      </w:r>
      <w:r w:rsidR="00D762DB" w:rsidRPr="0026101B">
        <w:rPr>
          <w:lang w:val="en-GB"/>
        </w:rPr>
        <w:t xml:space="preserve"> </w:t>
      </w:r>
      <w:r w:rsidR="008270C5">
        <w:rPr>
          <w:lang w:val="en-GB"/>
        </w:rPr>
        <w:t xml:space="preserve">shall be charged to </w:t>
      </w:r>
      <w:r w:rsidR="00EC27A7">
        <w:rPr>
          <w:lang w:val="en-GB"/>
        </w:rPr>
        <w:t>the Lessee</w:t>
      </w:r>
      <w:r w:rsidR="00D762DB" w:rsidRPr="0026101B">
        <w:rPr>
          <w:lang w:val="en-GB"/>
        </w:rPr>
        <w:t xml:space="preserve"> </w:t>
      </w:r>
      <w:r w:rsidR="006408B3">
        <w:rPr>
          <w:lang w:val="en-GB"/>
        </w:rPr>
        <w:t>and</w:t>
      </w:r>
      <w:r w:rsidR="00D762DB" w:rsidRPr="0026101B">
        <w:rPr>
          <w:lang w:val="en-GB"/>
        </w:rPr>
        <w:t xml:space="preserve"> </w:t>
      </w:r>
      <w:r w:rsidR="008270C5">
        <w:rPr>
          <w:lang w:val="en-GB"/>
        </w:rPr>
        <w:t xml:space="preserve">other </w:t>
      </w:r>
      <w:r w:rsidR="00EC27A7">
        <w:rPr>
          <w:lang w:val="en-GB"/>
        </w:rPr>
        <w:t>lessees</w:t>
      </w:r>
      <w:r w:rsidR="00D762DB" w:rsidRPr="0026101B">
        <w:rPr>
          <w:lang w:val="en-GB"/>
        </w:rPr>
        <w:t xml:space="preserve"> </w:t>
      </w:r>
      <w:r w:rsidR="008270C5">
        <w:rPr>
          <w:lang w:val="en-GB"/>
        </w:rPr>
        <w:t xml:space="preserve">on </w:t>
      </w:r>
      <w:r w:rsidR="007B0E6A">
        <w:rPr>
          <w:lang w:val="en-GB"/>
        </w:rPr>
        <w:t>the Property</w:t>
      </w:r>
      <w:r w:rsidR="00D762DB" w:rsidRPr="0026101B">
        <w:rPr>
          <w:lang w:val="en-GB"/>
        </w:rPr>
        <w:t xml:space="preserve"> </w:t>
      </w:r>
      <w:r w:rsidR="008270C5">
        <w:rPr>
          <w:lang w:val="en-GB"/>
        </w:rPr>
        <w:t xml:space="preserve">on the basis of </w:t>
      </w:r>
      <w:r w:rsidR="007B0E6A">
        <w:rPr>
          <w:lang w:val="en-GB"/>
        </w:rPr>
        <w:t>the Property’s</w:t>
      </w:r>
      <w:r w:rsidR="00D762DB" w:rsidRPr="0026101B">
        <w:rPr>
          <w:lang w:val="en-GB"/>
        </w:rPr>
        <w:t xml:space="preserve"> </w:t>
      </w:r>
      <w:r w:rsidR="000948AD">
        <w:rPr>
          <w:lang w:val="en-GB"/>
        </w:rPr>
        <w:t>cost allocation formula</w:t>
      </w:r>
      <w:r w:rsidR="00D762DB" w:rsidRPr="0026101B">
        <w:rPr>
          <w:lang w:val="en-GB"/>
        </w:rPr>
        <w:t xml:space="preserve"> </w:t>
      </w:r>
      <w:r w:rsidR="008270C5">
        <w:rPr>
          <w:lang w:val="en-GB"/>
        </w:rPr>
        <w:t xml:space="preserve">in the form of a rent supplement </w:t>
      </w:r>
      <w:r w:rsidR="00D762DB" w:rsidRPr="0026101B">
        <w:rPr>
          <w:lang w:val="en-GB"/>
        </w:rPr>
        <w:t>(</w:t>
      </w:r>
      <w:r w:rsidR="008F3477" w:rsidRPr="008F3477">
        <w:rPr>
          <w:bCs/>
          <w:lang w:val="en-GB"/>
        </w:rPr>
        <w:t>the</w:t>
      </w:r>
      <w:r w:rsidR="008F3477">
        <w:rPr>
          <w:b/>
          <w:lang w:val="en-GB"/>
        </w:rPr>
        <w:t xml:space="preserve"> </w:t>
      </w:r>
      <w:r w:rsidR="008F3477" w:rsidRPr="008F3477">
        <w:rPr>
          <w:bCs/>
          <w:lang w:val="en-GB"/>
        </w:rPr>
        <w:t>“</w:t>
      </w:r>
      <w:r w:rsidR="008F3477">
        <w:rPr>
          <w:b/>
          <w:lang w:val="en-GB"/>
        </w:rPr>
        <w:t>Energy Contribution</w:t>
      </w:r>
      <w:r w:rsidR="008F3477">
        <w:rPr>
          <w:bCs/>
          <w:lang w:val="en-GB"/>
        </w:rPr>
        <w:t>”</w:t>
      </w:r>
      <w:r w:rsidR="00D762DB" w:rsidRPr="0026101B">
        <w:rPr>
          <w:lang w:val="en-GB"/>
        </w:rPr>
        <w:t xml:space="preserve">). </w:t>
      </w:r>
      <w:r w:rsidR="00571F21">
        <w:rPr>
          <w:lang w:val="en-GB"/>
        </w:rPr>
        <w:t xml:space="preserve">If </w:t>
      </w:r>
      <w:r w:rsidR="00525F66">
        <w:rPr>
          <w:lang w:val="en-GB"/>
        </w:rPr>
        <w:t>the Energy Measure</w:t>
      </w:r>
      <w:r w:rsidR="00571F21">
        <w:rPr>
          <w:lang w:val="en-GB"/>
        </w:rPr>
        <w:t xml:space="preserve"> only benefits a small number of </w:t>
      </w:r>
      <w:r w:rsidR="00EC27A7">
        <w:rPr>
          <w:lang w:val="en-GB"/>
        </w:rPr>
        <w:t>lessees</w:t>
      </w:r>
      <w:r w:rsidR="00571F21">
        <w:rPr>
          <w:lang w:val="en-GB"/>
        </w:rPr>
        <w:t xml:space="preserve">, only those </w:t>
      </w:r>
      <w:r w:rsidR="00EC27A7">
        <w:rPr>
          <w:lang w:val="en-GB"/>
        </w:rPr>
        <w:t>lessees</w:t>
      </w:r>
      <w:r w:rsidR="00D762DB" w:rsidRPr="0026101B">
        <w:rPr>
          <w:lang w:val="en-GB"/>
        </w:rPr>
        <w:t xml:space="preserve"> </w:t>
      </w:r>
      <w:r w:rsidR="00571F21">
        <w:rPr>
          <w:lang w:val="en-GB"/>
        </w:rPr>
        <w:t xml:space="preserve">shall be taken into account for purposes of the </w:t>
      </w:r>
      <w:r w:rsidR="00553408">
        <w:rPr>
          <w:lang w:val="en-GB"/>
        </w:rPr>
        <w:t>calculation</w:t>
      </w:r>
      <w:r w:rsidR="00D762DB" w:rsidRPr="0026101B">
        <w:rPr>
          <w:lang w:val="en-GB"/>
        </w:rPr>
        <w:t xml:space="preserve"> </w:t>
      </w:r>
      <w:r w:rsidR="006408B3">
        <w:rPr>
          <w:lang w:val="en-GB"/>
        </w:rPr>
        <w:t>and</w:t>
      </w:r>
      <w:r w:rsidR="00D762DB" w:rsidRPr="0026101B">
        <w:rPr>
          <w:lang w:val="en-GB"/>
        </w:rPr>
        <w:t xml:space="preserve"> </w:t>
      </w:r>
      <w:r w:rsidR="00726479">
        <w:rPr>
          <w:lang w:val="en-GB"/>
        </w:rPr>
        <w:t xml:space="preserve">apportionment of </w:t>
      </w:r>
      <w:r w:rsidR="008F3477">
        <w:rPr>
          <w:lang w:val="en-GB"/>
        </w:rPr>
        <w:t>the Energy Contribution</w:t>
      </w:r>
      <w:r w:rsidR="00D762DB" w:rsidRPr="0026101B">
        <w:rPr>
          <w:lang w:val="en-GB"/>
        </w:rPr>
        <w:t xml:space="preserve">. </w:t>
      </w:r>
      <w:r w:rsidR="00C51011">
        <w:rPr>
          <w:lang w:val="en-GB"/>
        </w:rPr>
        <w:t>The economic life of the Energy Measure</w:t>
      </w:r>
      <w:r w:rsidR="00D762DB" w:rsidRPr="0026101B">
        <w:rPr>
          <w:lang w:val="en-GB"/>
        </w:rPr>
        <w:t xml:space="preserve"> </w:t>
      </w:r>
      <w:r w:rsidR="00571F21">
        <w:rPr>
          <w:lang w:val="en-GB"/>
        </w:rPr>
        <w:t xml:space="preserve">shall be determined by </w:t>
      </w:r>
      <w:r w:rsidR="006408B3">
        <w:rPr>
          <w:lang w:val="en-GB"/>
        </w:rPr>
        <w:t>the Lessor</w:t>
      </w:r>
      <w:r w:rsidR="00D762DB" w:rsidRPr="0026101B">
        <w:rPr>
          <w:lang w:val="en-GB"/>
        </w:rPr>
        <w:t xml:space="preserve"> </w:t>
      </w:r>
      <w:r w:rsidR="00571F21">
        <w:rPr>
          <w:lang w:val="en-GB"/>
        </w:rPr>
        <w:t>on the</w:t>
      </w:r>
      <w:r w:rsidR="00D762DB" w:rsidRPr="0026101B">
        <w:rPr>
          <w:lang w:val="en-GB"/>
        </w:rPr>
        <w:t xml:space="preserve"> basis </w:t>
      </w:r>
      <w:r w:rsidR="00571F21">
        <w:rPr>
          <w:lang w:val="en-GB"/>
        </w:rPr>
        <w:t xml:space="preserve">of the estimated </w:t>
      </w:r>
      <w:r w:rsidR="00D762DB" w:rsidRPr="0026101B">
        <w:rPr>
          <w:lang w:val="en-GB"/>
        </w:rPr>
        <w:t>period</w:t>
      </w:r>
      <w:r w:rsidR="00571F21">
        <w:rPr>
          <w:lang w:val="en-GB"/>
        </w:rPr>
        <w:t xml:space="preserve"> for which</w:t>
      </w:r>
      <w:r w:rsidR="00D762DB" w:rsidRPr="0026101B">
        <w:rPr>
          <w:lang w:val="en-GB"/>
        </w:rPr>
        <w:t xml:space="preserve"> </w:t>
      </w:r>
      <w:r w:rsidR="00571F21">
        <w:rPr>
          <w:lang w:val="en-GB"/>
        </w:rPr>
        <w:t xml:space="preserve">it is assumed that </w:t>
      </w:r>
      <w:r w:rsidR="00525F66">
        <w:rPr>
          <w:lang w:val="en-GB"/>
        </w:rPr>
        <w:t>the Energy Measure</w:t>
      </w:r>
      <w:r w:rsidR="00D762DB" w:rsidRPr="0026101B">
        <w:rPr>
          <w:lang w:val="en-GB"/>
        </w:rPr>
        <w:t xml:space="preserve"> </w:t>
      </w:r>
      <w:r w:rsidR="00571F21">
        <w:rPr>
          <w:lang w:val="en-GB"/>
        </w:rPr>
        <w:t xml:space="preserve">will perform </w:t>
      </w:r>
      <w:r w:rsidR="009B5AB3">
        <w:rPr>
          <w:lang w:val="en-GB"/>
        </w:rPr>
        <w:t xml:space="preserve">the function of </w:t>
      </w:r>
      <w:r w:rsidR="00571F21">
        <w:rPr>
          <w:lang w:val="en-GB"/>
        </w:rPr>
        <w:t xml:space="preserve">such </w:t>
      </w:r>
      <w:r w:rsidR="009B5AB3">
        <w:rPr>
          <w:lang w:val="en-GB"/>
        </w:rPr>
        <w:lastRenderedPageBreak/>
        <w:t>measure</w:t>
      </w:r>
      <w:r w:rsidR="00D762DB" w:rsidRPr="0026101B">
        <w:rPr>
          <w:lang w:val="en-GB"/>
        </w:rPr>
        <w:t xml:space="preserve"> </w:t>
      </w:r>
      <w:r w:rsidR="00571F21">
        <w:rPr>
          <w:lang w:val="en-GB"/>
        </w:rPr>
        <w:t>in a financially rational manner</w:t>
      </w:r>
      <w:r w:rsidR="003E3A17" w:rsidRPr="0026101B">
        <w:rPr>
          <w:lang w:val="en-GB"/>
        </w:rPr>
        <w:t>.</w:t>
      </w:r>
      <w:r w:rsidR="00F51F3A" w:rsidRPr="00F51F3A">
        <w:rPr>
          <w:lang w:val="en-GB"/>
        </w:rPr>
        <w:t xml:space="preserve"> </w:t>
      </w:r>
      <w:r w:rsidR="00F51F3A">
        <w:rPr>
          <w:lang w:val="en-GB"/>
        </w:rPr>
        <w:t>The Lessee</w:t>
      </w:r>
      <w:r w:rsidR="00F51F3A" w:rsidRPr="0026101B">
        <w:rPr>
          <w:lang w:val="en-GB"/>
        </w:rPr>
        <w:t xml:space="preserve"> </w:t>
      </w:r>
      <w:r w:rsidR="00F51F3A">
        <w:rPr>
          <w:lang w:val="en-GB"/>
        </w:rPr>
        <w:t>may require the Lessor</w:t>
      </w:r>
      <w:r w:rsidR="00F51F3A" w:rsidRPr="0026101B">
        <w:rPr>
          <w:lang w:val="en-GB"/>
        </w:rPr>
        <w:t xml:space="preserve"> </w:t>
      </w:r>
      <w:r w:rsidR="00F51F3A">
        <w:rPr>
          <w:lang w:val="en-GB"/>
        </w:rPr>
        <w:t xml:space="preserve">to </w:t>
      </w:r>
      <w:r w:rsidR="00F51F3A" w:rsidRPr="0026101B">
        <w:rPr>
          <w:lang w:val="en-GB"/>
        </w:rPr>
        <w:t>do</w:t>
      </w:r>
      <w:r w:rsidR="00F51F3A">
        <w:rPr>
          <w:lang w:val="en-GB"/>
        </w:rPr>
        <w:t>c</w:t>
      </w:r>
      <w:r w:rsidR="00F51F3A" w:rsidRPr="0026101B">
        <w:rPr>
          <w:lang w:val="en-GB"/>
        </w:rPr>
        <w:t>ument</w:t>
      </w:r>
      <w:r w:rsidR="00F51F3A">
        <w:rPr>
          <w:lang w:val="en-GB"/>
        </w:rPr>
        <w:t xml:space="preserve"> the calculation of</w:t>
      </w:r>
      <w:r w:rsidR="00F51F3A" w:rsidRPr="0026101B">
        <w:rPr>
          <w:lang w:val="en-GB"/>
        </w:rPr>
        <w:t xml:space="preserve"> </w:t>
      </w:r>
      <w:r w:rsidR="00F51F3A">
        <w:rPr>
          <w:lang w:val="en-GB"/>
        </w:rPr>
        <w:t>the Energy Contribution</w:t>
      </w:r>
      <w:r w:rsidR="00F51F3A" w:rsidRPr="0026101B">
        <w:rPr>
          <w:lang w:val="en-GB"/>
        </w:rPr>
        <w:t>.</w:t>
      </w:r>
    </w:p>
    <w:p w14:paraId="5FAF13AF" w14:textId="311BFD53" w:rsidR="00D762DB" w:rsidRPr="0026101B" w:rsidRDefault="00D762DB" w:rsidP="00D762DB">
      <w:pPr>
        <w:rPr>
          <w:i/>
          <w:lang w:val="en-GB"/>
        </w:rPr>
      </w:pPr>
      <w:r w:rsidRPr="0026101B">
        <w:rPr>
          <w:i/>
          <w:lang w:val="en-GB"/>
        </w:rPr>
        <w:t>[Alternativ</w:t>
      </w:r>
      <w:r w:rsidR="00571F21">
        <w:rPr>
          <w:i/>
          <w:lang w:val="en-GB"/>
        </w:rPr>
        <w:t>e</w:t>
      </w:r>
      <w:r w:rsidRPr="0026101B">
        <w:rPr>
          <w:i/>
          <w:lang w:val="en-GB"/>
        </w:rPr>
        <w:t xml:space="preserve">: </w:t>
      </w:r>
      <w:r w:rsidR="00571F21">
        <w:rPr>
          <w:i/>
          <w:lang w:val="en-GB"/>
        </w:rPr>
        <w:t>T</w:t>
      </w:r>
      <w:r w:rsidR="00EC27A7">
        <w:rPr>
          <w:i/>
          <w:lang w:val="en-GB"/>
        </w:rPr>
        <w:t>he Lessee</w:t>
      </w:r>
      <w:r w:rsidRPr="0026101B">
        <w:rPr>
          <w:i/>
          <w:lang w:val="en-GB"/>
        </w:rPr>
        <w:t xml:space="preserve"> s</w:t>
      </w:r>
      <w:r w:rsidR="00571F21">
        <w:rPr>
          <w:i/>
          <w:lang w:val="en-GB"/>
        </w:rPr>
        <w:t xml:space="preserve">hall as the result of </w:t>
      </w:r>
      <w:r w:rsidR="00525F66">
        <w:rPr>
          <w:i/>
          <w:lang w:val="en-GB"/>
        </w:rPr>
        <w:t>the Energy Measure</w:t>
      </w:r>
      <w:r w:rsidRPr="0026101B">
        <w:rPr>
          <w:i/>
          <w:lang w:val="en-GB"/>
        </w:rPr>
        <w:t xml:space="preserve"> </w:t>
      </w:r>
      <w:r w:rsidR="00571F21">
        <w:rPr>
          <w:i/>
          <w:lang w:val="en-GB"/>
        </w:rPr>
        <w:t xml:space="preserve">annually pay, </w:t>
      </w:r>
      <w:r w:rsidR="0040352A">
        <w:rPr>
          <w:i/>
          <w:lang w:val="en-GB"/>
        </w:rPr>
        <w:t xml:space="preserve">with effect from </w:t>
      </w:r>
      <w:r w:rsidRPr="0026101B">
        <w:rPr>
          <w:i/>
          <w:lang w:val="en-GB"/>
        </w:rPr>
        <w:t>[…]</w:t>
      </w:r>
      <w:r w:rsidR="00571F21">
        <w:rPr>
          <w:i/>
          <w:lang w:val="en-GB"/>
        </w:rPr>
        <w:t>,</w:t>
      </w:r>
      <w:r w:rsidRPr="0026101B">
        <w:rPr>
          <w:i/>
          <w:lang w:val="en-GB"/>
        </w:rPr>
        <w:t xml:space="preserve"> NOK […]</w:t>
      </w:r>
      <w:r w:rsidR="00571F21">
        <w:rPr>
          <w:i/>
          <w:lang w:val="en-GB"/>
        </w:rPr>
        <w:t xml:space="preserve"> </w:t>
      </w:r>
      <w:r w:rsidRPr="0026101B">
        <w:rPr>
          <w:i/>
          <w:lang w:val="en-GB"/>
        </w:rPr>
        <w:t>(</w:t>
      </w:r>
      <w:r w:rsidR="008F3477" w:rsidRPr="008F3477">
        <w:rPr>
          <w:bCs/>
          <w:i/>
          <w:lang w:val="en-GB"/>
        </w:rPr>
        <w:t>the “</w:t>
      </w:r>
      <w:r w:rsidR="008F3477">
        <w:rPr>
          <w:b/>
          <w:i/>
          <w:lang w:val="en-GB"/>
        </w:rPr>
        <w:t>Energy Contribution</w:t>
      </w:r>
      <w:r w:rsidR="008F3477">
        <w:rPr>
          <w:bCs/>
          <w:i/>
          <w:lang w:val="en-GB"/>
        </w:rPr>
        <w:t>”</w:t>
      </w:r>
      <w:r w:rsidRPr="0026101B">
        <w:rPr>
          <w:i/>
          <w:lang w:val="en-GB"/>
        </w:rPr>
        <w:t xml:space="preserve">) </w:t>
      </w:r>
      <w:r w:rsidR="008270C5" w:rsidRPr="008270C5">
        <w:rPr>
          <w:i/>
          <w:iCs/>
          <w:lang w:val="en-GB"/>
        </w:rPr>
        <w:t>in the form of a rent supplement</w:t>
      </w:r>
      <w:r w:rsidR="0040352A">
        <w:rPr>
          <w:i/>
          <w:iCs/>
          <w:lang w:val="en-GB"/>
        </w:rPr>
        <w:t xml:space="preserve"> for the remainder of </w:t>
      </w:r>
      <w:r w:rsidR="007B0E6A">
        <w:rPr>
          <w:i/>
          <w:lang w:val="en-GB"/>
        </w:rPr>
        <w:t>the lease term</w:t>
      </w:r>
      <w:r w:rsidRPr="0026101B">
        <w:rPr>
          <w:i/>
          <w:lang w:val="en-GB"/>
        </w:rPr>
        <w:t xml:space="preserve">, </w:t>
      </w:r>
      <w:r w:rsidR="0040352A">
        <w:rPr>
          <w:i/>
          <w:lang w:val="en-GB"/>
        </w:rPr>
        <w:t xml:space="preserve">as </w:t>
      </w:r>
      <w:r w:rsidRPr="0026101B">
        <w:rPr>
          <w:i/>
          <w:lang w:val="en-GB"/>
        </w:rPr>
        <w:t>define</w:t>
      </w:r>
      <w:r w:rsidR="0040352A">
        <w:rPr>
          <w:i/>
          <w:lang w:val="en-GB"/>
        </w:rPr>
        <w:t xml:space="preserve">d in </w:t>
      </w:r>
      <w:r w:rsidR="0026101B">
        <w:rPr>
          <w:i/>
          <w:lang w:val="en-GB"/>
        </w:rPr>
        <w:t>the lease</w:t>
      </w:r>
      <w:r w:rsidRPr="0026101B">
        <w:rPr>
          <w:i/>
          <w:lang w:val="en-GB"/>
        </w:rPr>
        <w:t>.]</w:t>
      </w:r>
    </w:p>
    <w:p w14:paraId="5A9312FD" w14:textId="244C010C" w:rsidR="00CC77C9" w:rsidRPr="0026101B" w:rsidRDefault="0040352A" w:rsidP="00D762DB">
      <w:pPr>
        <w:rPr>
          <w:lang w:val="en-GB"/>
        </w:rPr>
      </w:pPr>
      <w:r>
        <w:rPr>
          <w:lang w:val="en-GB"/>
        </w:rPr>
        <w:t>T</w:t>
      </w:r>
      <w:r w:rsidR="008F3477">
        <w:rPr>
          <w:lang w:val="en-GB"/>
        </w:rPr>
        <w:t>he Energy Contribution</w:t>
      </w:r>
      <w:r w:rsidR="00DD6DA0">
        <w:rPr>
          <w:lang w:val="en-GB"/>
        </w:rPr>
        <w:t xml:space="preserve"> shall be added to the ordinary </w:t>
      </w:r>
      <w:r w:rsidR="00DD6DA0" w:rsidRPr="005D772C">
        <w:rPr>
          <w:lang w:val="en-US"/>
        </w:rPr>
        <w:t>rent under</w:t>
      </w:r>
      <w:r w:rsidR="00D762DB" w:rsidRPr="0026101B">
        <w:rPr>
          <w:lang w:val="en-GB"/>
        </w:rPr>
        <w:t xml:space="preserve"> </w:t>
      </w:r>
      <w:r w:rsidR="0026101B">
        <w:rPr>
          <w:lang w:val="en-GB"/>
        </w:rPr>
        <w:t>the lease</w:t>
      </w:r>
      <w:r w:rsidR="00D762DB" w:rsidRPr="0026101B">
        <w:rPr>
          <w:lang w:val="en-GB"/>
        </w:rPr>
        <w:t xml:space="preserve"> </w:t>
      </w:r>
      <w:r w:rsidR="006408B3">
        <w:rPr>
          <w:lang w:val="en-GB"/>
        </w:rPr>
        <w:t>and</w:t>
      </w:r>
      <w:r w:rsidR="00D762DB" w:rsidRPr="0026101B">
        <w:rPr>
          <w:lang w:val="en-GB"/>
        </w:rPr>
        <w:t xml:space="preserve"> </w:t>
      </w:r>
      <w:r w:rsidR="00DD6DA0">
        <w:rPr>
          <w:lang w:val="en-GB"/>
        </w:rPr>
        <w:t xml:space="preserve">shall be subject to the other provisions of </w:t>
      </w:r>
      <w:r w:rsidR="0026101B">
        <w:rPr>
          <w:lang w:val="en-GB"/>
        </w:rPr>
        <w:t>the lease</w:t>
      </w:r>
      <w:r w:rsidR="00D762DB" w:rsidRPr="0026101B">
        <w:rPr>
          <w:lang w:val="en-GB"/>
        </w:rPr>
        <w:t xml:space="preserve">, </w:t>
      </w:r>
      <w:r w:rsidR="00DD6DA0">
        <w:rPr>
          <w:lang w:val="en-GB"/>
        </w:rPr>
        <w:t xml:space="preserve">including </w:t>
      </w:r>
      <w:r w:rsidR="00AD2B48">
        <w:rPr>
          <w:lang w:val="en-GB"/>
        </w:rPr>
        <w:t>payment</w:t>
      </w:r>
      <w:r w:rsidR="00D762DB" w:rsidRPr="0026101B">
        <w:rPr>
          <w:lang w:val="en-GB"/>
        </w:rPr>
        <w:t>, inde</w:t>
      </w:r>
      <w:r w:rsidR="00AD2B48">
        <w:rPr>
          <w:lang w:val="en-GB"/>
        </w:rPr>
        <w:t>xation</w:t>
      </w:r>
      <w:r w:rsidR="003E3A17" w:rsidRPr="0026101B">
        <w:rPr>
          <w:lang w:val="en-GB"/>
        </w:rPr>
        <w:t xml:space="preserve"> </w:t>
      </w:r>
      <w:r w:rsidR="006408B3">
        <w:rPr>
          <w:lang w:val="en-GB"/>
        </w:rPr>
        <w:t>and</w:t>
      </w:r>
      <w:r w:rsidR="00D762DB" w:rsidRPr="0026101B">
        <w:rPr>
          <w:lang w:val="en-GB"/>
        </w:rPr>
        <w:t xml:space="preserve"> </w:t>
      </w:r>
      <w:r w:rsidR="00AD2B48">
        <w:rPr>
          <w:lang w:val="en-GB"/>
        </w:rPr>
        <w:t>Value Added Tax treatment</w:t>
      </w:r>
      <w:r w:rsidR="00D762DB" w:rsidRPr="0026101B">
        <w:rPr>
          <w:lang w:val="en-GB"/>
        </w:rPr>
        <w:t>.</w:t>
      </w:r>
    </w:p>
    <w:p w14:paraId="574C5BC2" w14:textId="3B3B4E82" w:rsidR="00CC77C9" w:rsidRDefault="00D9128E" w:rsidP="00D762DB">
      <w:pPr>
        <w:rPr>
          <w:lang w:val="en-GB"/>
        </w:rPr>
      </w:pPr>
      <w:r>
        <w:rPr>
          <w:lang w:val="en-GB"/>
        </w:rPr>
        <w:t>The parties</w:t>
      </w:r>
      <w:r w:rsidR="002E098A" w:rsidRPr="0026101B">
        <w:rPr>
          <w:lang w:val="en-GB"/>
        </w:rPr>
        <w:t xml:space="preserve"> </w:t>
      </w:r>
      <w:r w:rsidR="00AD2B48">
        <w:rPr>
          <w:lang w:val="en-GB"/>
        </w:rPr>
        <w:t>assume that</w:t>
      </w:r>
      <w:r w:rsidR="00D762DB" w:rsidRPr="0026101B">
        <w:rPr>
          <w:lang w:val="en-GB"/>
        </w:rPr>
        <w:t xml:space="preserve"> </w:t>
      </w:r>
      <w:r w:rsidR="00525F66">
        <w:rPr>
          <w:lang w:val="en-GB"/>
        </w:rPr>
        <w:t>the Energy Measure</w:t>
      </w:r>
      <w:r w:rsidR="0042663D" w:rsidRPr="0026101B">
        <w:rPr>
          <w:lang w:val="en-GB"/>
        </w:rPr>
        <w:t xml:space="preserve"> </w:t>
      </w:r>
      <w:r w:rsidR="00AD2B48">
        <w:rPr>
          <w:lang w:val="en-GB"/>
        </w:rPr>
        <w:t>will cause a reduction in the annual</w:t>
      </w:r>
      <w:r w:rsidR="00AD2B48" w:rsidRPr="0026101B">
        <w:rPr>
          <w:lang w:val="en-GB"/>
        </w:rPr>
        <w:t xml:space="preserve"> </w:t>
      </w:r>
      <w:r w:rsidR="00AD2B48">
        <w:rPr>
          <w:lang w:val="en-GB"/>
        </w:rPr>
        <w:t>energy costs</w:t>
      </w:r>
      <w:r w:rsidR="00AD2B48" w:rsidRPr="0026101B">
        <w:rPr>
          <w:lang w:val="en-GB"/>
        </w:rPr>
        <w:t xml:space="preserve"> </w:t>
      </w:r>
      <w:r w:rsidR="00AD2B48">
        <w:rPr>
          <w:lang w:val="en-GB"/>
        </w:rPr>
        <w:t xml:space="preserve">of </w:t>
      </w:r>
      <w:r w:rsidR="00EC27A7">
        <w:rPr>
          <w:lang w:val="en-GB"/>
        </w:rPr>
        <w:t>the Lessee</w:t>
      </w:r>
      <w:r w:rsidR="002E098A" w:rsidRPr="0026101B">
        <w:rPr>
          <w:lang w:val="en-GB"/>
        </w:rPr>
        <w:t xml:space="preserve"> </w:t>
      </w:r>
      <w:r w:rsidR="006408B3">
        <w:rPr>
          <w:lang w:val="en-GB"/>
        </w:rPr>
        <w:t>and</w:t>
      </w:r>
      <w:r w:rsidR="002E098A" w:rsidRPr="0026101B">
        <w:rPr>
          <w:lang w:val="en-GB"/>
        </w:rPr>
        <w:t xml:space="preserve"> </w:t>
      </w:r>
      <w:r w:rsidR="00EC27A7">
        <w:rPr>
          <w:lang w:val="en-GB"/>
        </w:rPr>
        <w:t xml:space="preserve">the </w:t>
      </w:r>
      <w:r w:rsidR="00AD2B48">
        <w:rPr>
          <w:lang w:val="en-GB"/>
        </w:rPr>
        <w:t>portion of</w:t>
      </w:r>
      <w:r w:rsidR="00D762DB" w:rsidRPr="0026101B">
        <w:rPr>
          <w:lang w:val="en-GB"/>
        </w:rPr>
        <w:t xml:space="preserve"> </w:t>
      </w:r>
      <w:r w:rsidR="007B0E6A">
        <w:rPr>
          <w:lang w:val="en-GB"/>
        </w:rPr>
        <w:t>the Property’s</w:t>
      </w:r>
      <w:r w:rsidR="00D762DB" w:rsidRPr="0026101B">
        <w:rPr>
          <w:lang w:val="en-GB"/>
        </w:rPr>
        <w:t xml:space="preserve"> </w:t>
      </w:r>
      <w:r w:rsidR="008270C5">
        <w:rPr>
          <w:lang w:val="en-GB"/>
        </w:rPr>
        <w:t>annual</w:t>
      </w:r>
      <w:r w:rsidR="00D762DB" w:rsidRPr="0026101B">
        <w:rPr>
          <w:lang w:val="en-GB"/>
        </w:rPr>
        <w:t xml:space="preserve"> </w:t>
      </w:r>
      <w:r w:rsidR="004337CF">
        <w:rPr>
          <w:lang w:val="en-GB"/>
        </w:rPr>
        <w:t>energy costs</w:t>
      </w:r>
      <w:r w:rsidR="00D762DB" w:rsidRPr="0026101B">
        <w:rPr>
          <w:lang w:val="en-GB"/>
        </w:rPr>
        <w:t xml:space="preserve"> </w:t>
      </w:r>
      <w:r w:rsidR="00AD2B48">
        <w:rPr>
          <w:lang w:val="en-GB"/>
        </w:rPr>
        <w:t>attributed to the Lessee</w:t>
      </w:r>
      <w:r w:rsidR="001820AB" w:rsidRPr="0026101B">
        <w:rPr>
          <w:lang w:val="en-GB"/>
        </w:rPr>
        <w:t>.</w:t>
      </w:r>
    </w:p>
    <w:p w14:paraId="1C1431E2" w14:textId="0C16C5CC" w:rsidR="009012EF" w:rsidRPr="0026101B" w:rsidRDefault="00DC1A9F" w:rsidP="005D772C">
      <w:pPr>
        <w:rPr>
          <w:lang w:val="en-GB"/>
        </w:rPr>
      </w:pPr>
      <w:r>
        <w:rPr>
          <w:lang w:val="en-GB"/>
        </w:rPr>
        <w:t>Actual energy savings</w:t>
      </w:r>
      <w:r w:rsidRPr="0026101B">
        <w:rPr>
          <w:lang w:val="en-GB"/>
        </w:rPr>
        <w:t xml:space="preserve"> </w:t>
      </w:r>
      <w:r>
        <w:rPr>
          <w:lang w:val="en-GB"/>
        </w:rPr>
        <w:t>will vary with a number of external factors, for example energy price, varying uses, outdoor temperatures, technological procurements, etc. Actual energy savings</w:t>
      </w:r>
      <w:r w:rsidRPr="0026101B">
        <w:rPr>
          <w:lang w:val="en-GB"/>
        </w:rPr>
        <w:t xml:space="preserve"> </w:t>
      </w:r>
      <w:r>
        <w:rPr>
          <w:lang w:val="en-GB"/>
        </w:rPr>
        <w:t>shall accrue to the Lessee in their entirety</w:t>
      </w:r>
      <w:r w:rsidRPr="0026101B">
        <w:rPr>
          <w:lang w:val="en-GB"/>
        </w:rPr>
        <w:t>.</w:t>
      </w:r>
    </w:p>
    <w:p w14:paraId="3796C4EA" w14:textId="77777777" w:rsidR="006A196A" w:rsidRPr="0026101B" w:rsidRDefault="006A196A" w:rsidP="005D772C">
      <w:pPr>
        <w:pStyle w:val="Avkrysning"/>
        <w:ind w:left="0" w:firstLine="0"/>
        <w:rPr>
          <w:lang w:val="en-GB"/>
        </w:rPr>
      </w:pPr>
    </w:p>
    <w:p w14:paraId="69F3EA68" w14:textId="2FFDA521" w:rsidR="00D762DB" w:rsidRPr="0026101B" w:rsidRDefault="00D762DB" w:rsidP="00D762DB">
      <w:pPr>
        <w:spacing w:line="288" w:lineRule="auto"/>
        <w:jc w:val="center"/>
        <w:rPr>
          <w:rFonts w:eastAsia="Times New Roman" w:cs="Times New Roman"/>
          <w:szCs w:val="24"/>
          <w:lang w:val="en-GB" w:eastAsia="en-GB"/>
        </w:rPr>
      </w:pPr>
      <w:r w:rsidRPr="0026101B">
        <w:rPr>
          <w:rFonts w:eastAsia="Times New Roman" w:cs="Times New Roman"/>
          <w:szCs w:val="24"/>
          <w:lang w:val="en-GB" w:eastAsia="en-GB"/>
        </w:rPr>
        <w:t>[</w:t>
      </w:r>
      <w:r w:rsidR="00013D5E">
        <w:rPr>
          <w:rFonts w:eastAsia="Times New Roman" w:cs="Times New Roman"/>
          <w:szCs w:val="24"/>
          <w:lang w:val="en-GB" w:eastAsia="en-GB"/>
        </w:rPr>
        <w:t>place</w:t>
      </w:r>
      <w:r w:rsidRPr="0026101B">
        <w:rPr>
          <w:rFonts w:eastAsia="Times New Roman" w:cs="Times New Roman"/>
          <w:szCs w:val="24"/>
          <w:lang w:val="en-GB" w:eastAsia="en-GB"/>
        </w:rPr>
        <w:t>], [signing</w:t>
      </w:r>
      <w:r w:rsidR="00013D5E">
        <w:rPr>
          <w:rFonts w:eastAsia="Times New Roman" w:cs="Times New Roman"/>
          <w:szCs w:val="24"/>
          <w:lang w:val="en-GB" w:eastAsia="en-GB"/>
        </w:rPr>
        <w:t xml:space="preserve"> </w:t>
      </w:r>
      <w:r w:rsidRPr="0026101B">
        <w:rPr>
          <w:rFonts w:eastAsia="Times New Roman" w:cs="Times New Roman"/>
          <w:szCs w:val="24"/>
          <w:lang w:val="en-GB" w:eastAsia="en-GB"/>
        </w:rPr>
        <w:t>dat</w:t>
      </w:r>
      <w:r w:rsidR="00013D5E">
        <w:rPr>
          <w:rFonts w:eastAsia="Times New Roman" w:cs="Times New Roman"/>
          <w:szCs w:val="24"/>
          <w:lang w:val="en-GB" w:eastAsia="en-GB"/>
        </w:rPr>
        <w:t>e</w:t>
      </w:r>
      <w:r w:rsidRPr="0026101B">
        <w:rPr>
          <w:rFonts w:eastAsia="Times New Roman" w:cs="Times New Roman"/>
          <w:szCs w:val="24"/>
          <w:lang w:val="en-GB" w:eastAsia="en-GB"/>
        </w:rPr>
        <w:t>]</w:t>
      </w:r>
    </w:p>
    <w:p w14:paraId="4D74863A" w14:textId="77777777" w:rsidR="00D762DB" w:rsidRPr="0026101B" w:rsidRDefault="00D762DB" w:rsidP="00E036D6">
      <w:pPr>
        <w:spacing w:line="288" w:lineRule="auto"/>
        <w:ind w:left="812"/>
        <w:jc w:val="center"/>
        <w:rPr>
          <w:rFonts w:eastAsia="Times New Roman" w:cs="Times New Roman"/>
          <w:szCs w:val="24"/>
          <w:lang w:val="en-GB" w:eastAsia="en-GB"/>
        </w:rPr>
      </w:pPr>
    </w:p>
    <w:tbl>
      <w:tblPr>
        <w:tblW w:w="8559" w:type="dxa"/>
        <w:tblInd w:w="79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387"/>
        <w:gridCol w:w="3087"/>
      </w:tblGrid>
      <w:tr w:rsidR="00D762DB" w:rsidRPr="005D772C" w14:paraId="4043650E" w14:textId="77777777" w:rsidTr="00E036D6">
        <w:tc>
          <w:tcPr>
            <w:tcW w:w="3085" w:type="dxa"/>
            <w:tcBorders>
              <w:bottom w:val="single" w:sz="4" w:space="0" w:color="auto"/>
            </w:tcBorders>
          </w:tcPr>
          <w:p w14:paraId="0A4E2EDF" w14:textId="7BB05420" w:rsidR="00D762DB" w:rsidRPr="005D772C" w:rsidRDefault="00D762DB" w:rsidP="00AC012E">
            <w:pPr>
              <w:spacing w:after="360" w:line="288" w:lineRule="auto"/>
              <w:jc w:val="left"/>
              <w:rPr>
                <w:rFonts w:eastAsia="Times New Roman" w:cs="Times New Roman"/>
                <w:szCs w:val="24"/>
                <w:lang w:val="en-GB" w:eastAsia="en-GB"/>
              </w:rPr>
            </w:pPr>
            <w:r w:rsidRPr="005D772C">
              <w:rPr>
                <w:rFonts w:eastAsia="Times New Roman" w:cs="Times New Roman"/>
                <w:szCs w:val="24"/>
                <w:lang w:val="en-GB" w:eastAsia="en-GB"/>
              </w:rPr>
              <w:t xml:space="preserve">for </w:t>
            </w:r>
            <w:r w:rsidR="00E57780" w:rsidRPr="005D772C">
              <w:rPr>
                <w:rFonts w:eastAsia="Times New Roman" w:cs="Times New Roman"/>
                <w:szCs w:val="24"/>
                <w:lang w:val="en-GB" w:eastAsia="en-GB"/>
              </w:rPr>
              <w:t xml:space="preserve">and on behalf of </w:t>
            </w:r>
            <w:r w:rsidR="006408B3" w:rsidRPr="005D772C">
              <w:rPr>
                <w:rFonts w:eastAsia="Times New Roman" w:cs="Times New Roman"/>
                <w:szCs w:val="24"/>
                <w:lang w:val="en-GB" w:eastAsia="en-GB"/>
              </w:rPr>
              <w:t>the Lessor</w:t>
            </w:r>
          </w:p>
        </w:tc>
        <w:tc>
          <w:tcPr>
            <w:tcW w:w="2387" w:type="dxa"/>
          </w:tcPr>
          <w:p w14:paraId="7468E5A5" w14:textId="77777777" w:rsidR="00D762DB" w:rsidRPr="005D772C" w:rsidRDefault="00D762DB" w:rsidP="00D762DB">
            <w:pPr>
              <w:spacing w:line="288" w:lineRule="auto"/>
              <w:rPr>
                <w:rFonts w:eastAsia="Times New Roman" w:cs="Times New Roman"/>
                <w:b/>
                <w:szCs w:val="24"/>
                <w:lang w:val="en-GB" w:eastAsia="en-GB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14:paraId="773ED377" w14:textId="04F891DE" w:rsidR="00D762DB" w:rsidRPr="005D772C" w:rsidRDefault="00D762DB" w:rsidP="00AC012E">
            <w:pPr>
              <w:spacing w:line="288" w:lineRule="auto"/>
              <w:jc w:val="left"/>
              <w:rPr>
                <w:rFonts w:eastAsia="Times New Roman" w:cs="Times New Roman"/>
                <w:szCs w:val="24"/>
                <w:lang w:val="en-GB" w:eastAsia="en-GB"/>
              </w:rPr>
            </w:pPr>
            <w:r w:rsidRPr="005D772C">
              <w:rPr>
                <w:rFonts w:eastAsia="Times New Roman" w:cs="Times New Roman"/>
                <w:szCs w:val="24"/>
                <w:lang w:val="en-GB" w:eastAsia="en-GB"/>
              </w:rPr>
              <w:t xml:space="preserve">for </w:t>
            </w:r>
            <w:r w:rsidR="00E57780" w:rsidRPr="005D772C">
              <w:rPr>
                <w:rFonts w:eastAsia="Times New Roman" w:cs="Times New Roman"/>
                <w:szCs w:val="24"/>
                <w:lang w:val="en-GB" w:eastAsia="en-GB"/>
              </w:rPr>
              <w:t xml:space="preserve">and on behalf of </w:t>
            </w:r>
            <w:r w:rsidR="00EC27A7" w:rsidRPr="005D772C">
              <w:rPr>
                <w:rFonts w:eastAsia="Times New Roman" w:cs="Times New Roman"/>
                <w:szCs w:val="24"/>
                <w:lang w:val="en-GB" w:eastAsia="en-GB"/>
              </w:rPr>
              <w:t>the Lessee</w:t>
            </w:r>
          </w:p>
        </w:tc>
      </w:tr>
    </w:tbl>
    <w:p w14:paraId="7488A86B" w14:textId="77777777" w:rsidR="00D762DB" w:rsidRPr="0026101B" w:rsidRDefault="00D762DB" w:rsidP="00D762DB">
      <w:pPr>
        <w:jc w:val="center"/>
        <w:rPr>
          <w:b/>
          <w:lang w:val="en-GB"/>
        </w:rPr>
      </w:pPr>
    </w:p>
    <w:p w14:paraId="39B20503" w14:textId="098A9585" w:rsidR="00D762DB" w:rsidRPr="0026101B" w:rsidRDefault="0026101B" w:rsidP="00E036D6">
      <w:pPr>
        <w:rPr>
          <w:lang w:val="en-GB"/>
        </w:rPr>
      </w:pPr>
      <w:r>
        <w:rPr>
          <w:lang w:val="en-GB"/>
        </w:rPr>
        <w:t>Appendix</w:t>
      </w:r>
      <w:r w:rsidR="00D762DB" w:rsidRPr="0026101B">
        <w:rPr>
          <w:lang w:val="en-GB"/>
        </w:rPr>
        <w:t>:</w:t>
      </w:r>
    </w:p>
    <w:p w14:paraId="7C0083B9" w14:textId="3386DDAF" w:rsidR="00A805FE" w:rsidRPr="0026101B" w:rsidRDefault="00C93E6E" w:rsidP="005D772C">
      <w:pPr>
        <w:rPr>
          <w:lang w:val="en-GB"/>
        </w:rPr>
      </w:pPr>
      <w:r w:rsidRPr="0026101B">
        <w:rPr>
          <w:lang w:val="en-GB"/>
        </w:rPr>
        <w:t>[…]</w:t>
      </w:r>
      <w:r w:rsidRPr="0026101B">
        <w:rPr>
          <w:lang w:val="en-GB"/>
        </w:rPr>
        <w:tab/>
      </w:r>
      <w:r w:rsidR="0033604C">
        <w:rPr>
          <w:lang w:val="en-GB"/>
        </w:rPr>
        <w:t>Example of</w:t>
      </w:r>
      <w:r w:rsidR="009012EF" w:rsidRPr="0026101B">
        <w:rPr>
          <w:lang w:val="en-GB"/>
        </w:rPr>
        <w:t xml:space="preserve"> </w:t>
      </w:r>
      <w:r w:rsidR="009910D2">
        <w:rPr>
          <w:lang w:val="en-GB"/>
        </w:rPr>
        <w:t>Action Plan</w:t>
      </w:r>
      <w:bookmarkStart w:id="0" w:name="txtavtale"/>
      <w:bookmarkEnd w:id="0"/>
    </w:p>
    <w:sectPr w:rsidR="00A805FE" w:rsidRPr="0026101B" w:rsidSect="00E03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187D" w14:textId="77777777" w:rsidR="00B053D6" w:rsidRDefault="00B053D6" w:rsidP="00D762DB">
      <w:pPr>
        <w:spacing w:after="0"/>
      </w:pPr>
      <w:r>
        <w:separator/>
      </w:r>
    </w:p>
  </w:endnote>
  <w:endnote w:type="continuationSeparator" w:id="0">
    <w:p w14:paraId="3E4E46E9" w14:textId="77777777" w:rsidR="00B053D6" w:rsidRDefault="00B053D6" w:rsidP="00D762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178C" w14:textId="77777777" w:rsidR="0044652C" w:rsidRDefault="00446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CF89" w14:textId="77777777" w:rsidR="0044652C" w:rsidRPr="006E776E" w:rsidRDefault="0044652C" w:rsidP="00E036D6">
    <w:pPr>
      <w:pStyle w:val="Footer"/>
      <w:jc w:val="right"/>
      <w:rPr>
        <w:rStyle w:val="PageNumber"/>
        <w:sz w:val="18"/>
        <w:szCs w:val="18"/>
      </w:rPr>
    </w:pPr>
    <w:r w:rsidRPr="006E776E">
      <w:rPr>
        <w:rStyle w:val="PageNumber"/>
        <w:sz w:val="18"/>
        <w:szCs w:val="18"/>
      </w:rPr>
      <w:fldChar w:fldCharType="begin"/>
    </w:r>
    <w:r w:rsidRPr="006E776E">
      <w:rPr>
        <w:rStyle w:val="PageNumber"/>
        <w:sz w:val="18"/>
        <w:szCs w:val="18"/>
      </w:rPr>
      <w:instrText xml:space="preserve">PAGE  </w:instrText>
    </w:r>
    <w:r w:rsidRPr="006E776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6E776E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8F86" w14:textId="77777777" w:rsidR="0044652C" w:rsidRPr="006E776E" w:rsidRDefault="0044652C" w:rsidP="00E036D6">
    <w:pPr>
      <w:pStyle w:val="Footer"/>
      <w:jc w:val="right"/>
      <w:rPr>
        <w:rStyle w:val="PageNumber"/>
        <w:sz w:val="18"/>
        <w:szCs w:val="18"/>
      </w:rPr>
    </w:pPr>
    <w:r w:rsidRPr="006E776E">
      <w:rPr>
        <w:rStyle w:val="PageNumber"/>
        <w:sz w:val="18"/>
        <w:szCs w:val="18"/>
      </w:rPr>
      <w:fldChar w:fldCharType="begin"/>
    </w:r>
    <w:r w:rsidRPr="006E776E">
      <w:rPr>
        <w:rStyle w:val="PageNumber"/>
        <w:sz w:val="18"/>
        <w:szCs w:val="18"/>
      </w:rPr>
      <w:instrText xml:space="preserve">PAGE  </w:instrText>
    </w:r>
    <w:r w:rsidRPr="006E776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6E776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EF8D" w14:textId="77777777" w:rsidR="00B053D6" w:rsidRDefault="00B053D6" w:rsidP="00D762DB">
      <w:pPr>
        <w:spacing w:after="0"/>
      </w:pPr>
      <w:r>
        <w:separator/>
      </w:r>
    </w:p>
  </w:footnote>
  <w:footnote w:type="continuationSeparator" w:id="0">
    <w:p w14:paraId="0932C83F" w14:textId="77777777" w:rsidR="00B053D6" w:rsidRDefault="00B053D6" w:rsidP="00D762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D532" w14:textId="77777777" w:rsidR="0044652C" w:rsidRDefault="00446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6018" w14:textId="77777777" w:rsidR="0044652C" w:rsidRDefault="00446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2"/>
      <w:gridCol w:w="3047"/>
      <w:gridCol w:w="3013"/>
    </w:tblGrid>
    <w:tr w:rsidR="0044652C" w:rsidRPr="005F10E3" w14:paraId="098DD24F" w14:textId="77777777" w:rsidTr="0044652C">
      <w:tc>
        <w:tcPr>
          <w:tcW w:w="3070" w:type="dxa"/>
        </w:tcPr>
        <w:p w14:paraId="10253079" w14:textId="77777777" w:rsidR="0044652C" w:rsidRPr="005F10E3" w:rsidRDefault="0044652C" w:rsidP="0044652C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cs="Calibri"/>
              <w:snapToGrid w:val="0"/>
            </w:rPr>
          </w:pPr>
        </w:p>
        <w:p w14:paraId="7DC13C23" w14:textId="77777777" w:rsidR="0044652C" w:rsidRPr="005F10E3" w:rsidRDefault="0044652C" w:rsidP="0044652C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cs="Calibri"/>
              <w:snapToGrid w:val="0"/>
            </w:rPr>
          </w:pPr>
          <w:r w:rsidRPr="005F10E3">
            <w:rPr>
              <w:rFonts w:cs="Calibri"/>
              <w:noProof/>
              <w:snapToGrid w:val="0"/>
              <w:lang w:eastAsia="nb-NO"/>
            </w:rPr>
            <w:drawing>
              <wp:anchor distT="0" distB="0" distL="114300" distR="114300" simplePos="0" relativeHeight="251659264" behindDoc="0" locked="0" layoutInCell="1" allowOverlap="1" wp14:anchorId="20C9E3C3" wp14:editId="7C33791E">
                <wp:simplePos x="0" y="0"/>
                <wp:positionH relativeFrom="column">
                  <wp:posOffset>-66040</wp:posOffset>
                </wp:positionH>
                <wp:positionV relativeFrom="paragraph">
                  <wp:posOffset>102870</wp:posOffset>
                </wp:positionV>
                <wp:extent cx="1828800" cy="387350"/>
                <wp:effectExtent l="0" t="0" r="0" b="0"/>
                <wp:wrapNone/>
                <wp:docPr id="7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92D1508" w14:textId="77777777" w:rsidR="0044652C" w:rsidRPr="005F10E3" w:rsidRDefault="0044652C" w:rsidP="0044652C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cs="Calibri"/>
              <w:snapToGrid w:val="0"/>
            </w:rPr>
          </w:pPr>
        </w:p>
      </w:tc>
      <w:tc>
        <w:tcPr>
          <w:tcW w:w="3071" w:type="dxa"/>
        </w:tcPr>
        <w:p w14:paraId="518CB9BC" w14:textId="77777777" w:rsidR="0044652C" w:rsidRPr="005F10E3" w:rsidRDefault="0044652C" w:rsidP="0044652C">
          <w:pPr>
            <w:widowControl w:val="0"/>
            <w:tabs>
              <w:tab w:val="left" w:pos="2016"/>
            </w:tabs>
            <w:jc w:val="right"/>
            <w:rPr>
              <w:rFonts w:cs="Calibri"/>
              <w:snapToGrid w:val="0"/>
            </w:rPr>
          </w:pPr>
          <w:r w:rsidRPr="005F10E3">
            <w:rPr>
              <w:rFonts w:cs="Calibri"/>
              <w:noProof/>
              <w:snapToGrid w:val="0"/>
              <w:lang w:eastAsia="nb-NO"/>
            </w:rPr>
            <w:drawing>
              <wp:anchor distT="0" distB="0" distL="114300" distR="114300" simplePos="0" relativeHeight="251661312" behindDoc="0" locked="0" layoutInCell="1" allowOverlap="1" wp14:anchorId="5DBA6676" wp14:editId="52F9B2BB">
                <wp:simplePos x="0" y="0"/>
                <wp:positionH relativeFrom="column">
                  <wp:posOffset>1299845</wp:posOffset>
                </wp:positionH>
                <wp:positionV relativeFrom="paragraph">
                  <wp:posOffset>-13556</wp:posOffset>
                </wp:positionV>
                <wp:extent cx="834887" cy="836068"/>
                <wp:effectExtent l="0" t="0" r="3810" b="2540"/>
                <wp:wrapNone/>
                <wp:docPr id="8" name="Bil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887" cy="836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F10E3">
            <w:rPr>
              <w:rFonts w:cs="Calibri"/>
              <w:snapToGrid w:val="0"/>
            </w:rPr>
            <w:tab/>
          </w:r>
        </w:p>
      </w:tc>
      <w:tc>
        <w:tcPr>
          <w:tcW w:w="3071" w:type="dxa"/>
        </w:tcPr>
        <w:p w14:paraId="1EBE3572" w14:textId="77777777" w:rsidR="0044652C" w:rsidRPr="005F10E3" w:rsidRDefault="0044652C" w:rsidP="0044652C">
          <w:pPr>
            <w:widowControl w:val="0"/>
            <w:rPr>
              <w:rFonts w:cs="Calibri"/>
              <w:snapToGrid w:val="0"/>
            </w:rPr>
          </w:pPr>
          <w:r w:rsidRPr="005F10E3">
            <w:rPr>
              <w:rFonts w:cs="Calibri"/>
              <w:noProof/>
              <w:snapToGrid w:val="0"/>
              <w:lang w:eastAsia="nb-NO"/>
            </w:rPr>
            <w:drawing>
              <wp:anchor distT="0" distB="0" distL="114300" distR="114300" simplePos="0" relativeHeight="251660288" behindDoc="0" locked="0" layoutInCell="1" allowOverlap="1" wp14:anchorId="504A7F0F" wp14:editId="54F93518">
                <wp:simplePos x="0" y="0"/>
                <wp:positionH relativeFrom="column">
                  <wp:posOffset>503224</wp:posOffset>
                </wp:positionH>
                <wp:positionV relativeFrom="paragraph">
                  <wp:posOffset>120015</wp:posOffset>
                </wp:positionV>
                <wp:extent cx="1367155" cy="544195"/>
                <wp:effectExtent l="0" t="0" r="4445" b="8255"/>
                <wp:wrapNone/>
                <wp:docPr id="9" name="Bil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155" cy="544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2150938" w14:textId="77777777" w:rsidR="0044652C" w:rsidRPr="005F10E3" w:rsidRDefault="0044652C" w:rsidP="0044652C">
          <w:pPr>
            <w:widowControl w:val="0"/>
            <w:rPr>
              <w:rFonts w:cs="Calibri"/>
              <w:snapToGrid w:val="0"/>
            </w:rPr>
          </w:pPr>
        </w:p>
        <w:p w14:paraId="7C0F62A9" w14:textId="77777777" w:rsidR="0044652C" w:rsidRPr="005F10E3" w:rsidRDefault="0044652C" w:rsidP="0044652C">
          <w:pPr>
            <w:widowControl w:val="0"/>
            <w:rPr>
              <w:rFonts w:cs="Calibri"/>
              <w:snapToGrid w:val="0"/>
            </w:rPr>
          </w:pPr>
        </w:p>
        <w:p w14:paraId="7548EBDF" w14:textId="77777777" w:rsidR="0044652C" w:rsidRPr="005F10E3" w:rsidRDefault="0044652C" w:rsidP="0044652C">
          <w:pPr>
            <w:widowControl w:val="0"/>
            <w:jc w:val="right"/>
            <w:rPr>
              <w:rFonts w:cs="Calibri"/>
              <w:snapToGrid w:val="0"/>
            </w:rPr>
          </w:pPr>
        </w:p>
      </w:tc>
    </w:tr>
  </w:tbl>
  <w:p w14:paraId="53F32507" w14:textId="77777777" w:rsidR="0044652C" w:rsidRPr="00E036D6" w:rsidRDefault="0044652C" w:rsidP="00E03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8C96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2E0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ECA1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400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F20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90A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658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0AB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B2A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E4E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357E63"/>
    <w:multiLevelType w:val="hybridMultilevel"/>
    <w:tmpl w:val="B4D628C2"/>
    <w:lvl w:ilvl="0" w:tplc="108628E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8494C"/>
    <w:multiLevelType w:val="hybridMultilevel"/>
    <w:tmpl w:val="6F1641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B45B5"/>
    <w:multiLevelType w:val="multilevel"/>
    <w:tmpl w:val="DBF0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59B3D08"/>
    <w:multiLevelType w:val="multilevel"/>
    <w:tmpl w:val="AB28C7C0"/>
    <w:styleLink w:val="Nivliste"/>
    <w:lvl w:ilvl="0">
      <w:start w:val="1"/>
      <w:numFmt w:val="decimal"/>
      <w:pStyle w:val="Niv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iv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upperLetter"/>
      <w:pStyle w:val="Niv3"/>
      <w:lvlText w:val="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637137"/>
    <w:multiLevelType w:val="multilevel"/>
    <w:tmpl w:val="EA2C3EE8"/>
    <w:styleLink w:val="Stil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6B13A6"/>
    <w:multiLevelType w:val="multilevel"/>
    <w:tmpl w:val="DBF0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0780182"/>
    <w:multiLevelType w:val="multilevel"/>
    <w:tmpl w:val="DBF0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3A8474C"/>
    <w:multiLevelType w:val="multilevel"/>
    <w:tmpl w:val="DBF0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5EA53CB"/>
    <w:multiLevelType w:val="multilevel"/>
    <w:tmpl w:val="AB28C7C0"/>
    <w:numStyleLink w:val="Nivliste"/>
  </w:abstractNum>
  <w:abstractNum w:abstractNumId="19" w15:restartNumberingAfterBreak="0">
    <w:nsid w:val="4EFE2DDC"/>
    <w:multiLevelType w:val="multilevel"/>
    <w:tmpl w:val="EA2C3EE8"/>
    <w:numStyleLink w:val="Stil1"/>
  </w:abstractNum>
  <w:abstractNum w:abstractNumId="20" w15:restartNumberingAfterBreak="0">
    <w:nsid w:val="7D254F54"/>
    <w:multiLevelType w:val="multilevel"/>
    <w:tmpl w:val="DBF0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7"/>
  </w:num>
  <w:num w:numId="5">
    <w:abstractNumId w:val="20"/>
  </w:num>
  <w:num w:numId="6">
    <w:abstractNumId w:val="11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4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DB"/>
    <w:rsid w:val="00013D5E"/>
    <w:rsid w:val="0001567A"/>
    <w:rsid w:val="000502AF"/>
    <w:rsid w:val="000658C3"/>
    <w:rsid w:val="00066981"/>
    <w:rsid w:val="00067DFC"/>
    <w:rsid w:val="000858BC"/>
    <w:rsid w:val="000948AD"/>
    <w:rsid w:val="000A7AAD"/>
    <w:rsid w:val="000B09EA"/>
    <w:rsid w:val="000B324C"/>
    <w:rsid w:val="000C226D"/>
    <w:rsid w:val="000C7081"/>
    <w:rsid w:val="000D045F"/>
    <w:rsid w:val="000D2CFA"/>
    <w:rsid w:val="000E2077"/>
    <w:rsid w:val="000E3A5F"/>
    <w:rsid w:val="001062B6"/>
    <w:rsid w:val="0013673F"/>
    <w:rsid w:val="001467DF"/>
    <w:rsid w:val="00180E4E"/>
    <w:rsid w:val="001820AB"/>
    <w:rsid w:val="001A2F36"/>
    <w:rsid w:val="001C0F2E"/>
    <w:rsid w:val="001D022B"/>
    <w:rsid w:val="001D3E14"/>
    <w:rsid w:val="001E6042"/>
    <w:rsid w:val="001F2B67"/>
    <w:rsid w:val="00210EA8"/>
    <w:rsid w:val="002272ED"/>
    <w:rsid w:val="00247B05"/>
    <w:rsid w:val="00250B70"/>
    <w:rsid w:val="0026101B"/>
    <w:rsid w:val="002931C6"/>
    <w:rsid w:val="002B3D41"/>
    <w:rsid w:val="002D51E9"/>
    <w:rsid w:val="002E098A"/>
    <w:rsid w:val="002E4060"/>
    <w:rsid w:val="0030323D"/>
    <w:rsid w:val="00331086"/>
    <w:rsid w:val="0033604C"/>
    <w:rsid w:val="0034083B"/>
    <w:rsid w:val="00392D7E"/>
    <w:rsid w:val="003A0094"/>
    <w:rsid w:val="003C2708"/>
    <w:rsid w:val="003E3A17"/>
    <w:rsid w:val="003F5CB7"/>
    <w:rsid w:val="0040352A"/>
    <w:rsid w:val="0042352D"/>
    <w:rsid w:val="0042663D"/>
    <w:rsid w:val="004337CF"/>
    <w:rsid w:val="0044652C"/>
    <w:rsid w:val="004544EA"/>
    <w:rsid w:val="00494F5C"/>
    <w:rsid w:val="004B0F8D"/>
    <w:rsid w:val="004B1E0C"/>
    <w:rsid w:val="004B2F3D"/>
    <w:rsid w:val="004E6E99"/>
    <w:rsid w:val="004E734F"/>
    <w:rsid w:val="004F1A14"/>
    <w:rsid w:val="005010AD"/>
    <w:rsid w:val="00511D55"/>
    <w:rsid w:val="00514BAC"/>
    <w:rsid w:val="0052483C"/>
    <w:rsid w:val="00525F66"/>
    <w:rsid w:val="00531FD6"/>
    <w:rsid w:val="00550AF8"/>
    <w:rsid w:val="00553408"/>
    <w:rsid w:val="00556B21"/>
    <w:rsid w:val="005702B7"/>
    <w:rsid w:val="00571F21"/>
    <w:rsid w:val="00586AFD"/>
    <w:rsid w:val="005876CC"/>
    <w:rsid w:val="005A0376"/>
    <w:rsid w:val="005B42CA"/>
    <w:rsid w:val="005D772C"/>
    <w:rsid w:val="005F10E3"/>
    <w:rsid w:val="005F28C7"/>
    <w:rsid w:val="00600A97"/>
    <w:rsid w:val="00603B75"/>
    <w:rsid w:val="006112B1"/>
    <w:rsid w:val="0063247B"/>
    <w:rsid w:val="00632BB8"/>
    <w:rsid w:val="006408B3"/>
    <w:rsid w:val="00642F8D"/>
    <w:rsid w:val="00665E84"/>
    <w:rsid w:val="00666C4C"/>
    <w:rsid w:val="00684F58"/>
    <w:rsid w:val="006869A3"/>
    <w:rsid w:val="00690799"/>
    <w:rsid w:val="006A196A"/>
    <w:rsid w:val="006A4B48"/>
    <w:rsid w:val="006B2CB9"/>
    <w:rsid w:val="006D27DE"/>
    <w:rsid w:val="00700907"/>
    <w:rsid w:val="00704226"/>
    <w:rsid w:val="00711544"/>
    <w:rsid w:val="00723448"/>
    <w:rsid w:val="00726479"/>
    <w:rsid w:val="0073690B"/>
    <w:rsid w:val="007403B6"/>
    <w:rsid w:val="007A2349"/>
    <w:rsid w:val="007A713C"/>
    <w:rsid w:val="007B0E6A"/>
    <w:rsid w:val="007B2D1A"/>
    <w:rsid w:val="007B4987"/>
    <w:rsid w:val="00804D2E"/>
    <w:rsid w:val="00805579"/>
    <w:rsid w:val="00811975"/>
    <w:rsid w:val="00815A52"/>
    <w:rsid w:val="0082342D"/>
    <w:rsid w:val="0082535B"/>
    <w:rsid w:val="008270C5"/>
    <w:rsid w:val="00842626"/>
    <w:rsid w:val="0084483F"/>
    <w:rsid w:val="00863437"/>
    <w:rsid w:val="008967FB"/>
    <w:rsid w:val="008E180A"/>
    <w:rsid w:val="008E35F9"/>
    <w:rsid w:val="008E6D01"/>
    <w:rsid w:val="008F3477"/>
    <w:rsid w:val="009012EF"/>
    <w:rsid w:val="00956BF4"/>
    <w:rsid w:val="009910D2"/>
    <w:rsid w:val="009A762A"/>
    <w:rsid w:val="009B5AB3"/>
    <w:rsid w:val="009B6802"/>
    <w:rsid w:val="009B6848"/>
    <w:rsid w:val="009C197E"/>
    <w:rsid w:val="009D1350"/>
    <w:rsid w:val="009D3D7F"/>
    <w:rsid w:val="009D518D"/>
    <w:rsid w:val="009F1D04"/>
    <w:rsid w:val="009F4679"/>
    <w:rsid w:val="009F7BF0"/>
    <w:rsid w:val="00A019C7"/>
    <w:rsid w:val="00A057D6"/>
    <w:rsid w:val="00A21E52"/>
    <w:rsid w:val="00A2205A"/>
    <w:rsid w:val="00A26966"/>
    <w:rsid w:val="00A373D6"/>
    <w:rsid w:val="00A614C1"/>
    <w:rsid w:val="00A805FE"/>
    <w:rsid w:val="00A84AD5"/>
    <w:rsid w:val="00A92FBB"/>
    <w:rsid w:val="00AC012E"/>
    <w:rsid w:val="00AD2B48"/>
    <w:rsid w:val="00AE2F39"/>
    <w:rsid w:val="00B053D6"/>
    <w:rsid w:val="00B15A19"/>
    <w:rsid w:val="00B51B86"/>
    <w:rsid w:val="00B90F88"/>
    <w:rsid w:val="00BB4AE4"/>
    <w:rsid w:val="00BF4935"/>
    <w:rsid w:val="00C33968"/>
    <w:rsid w:val="00C3488D"/>
    <w:rsid w:val="00C43F9F"/>
    <w:rsid w:val="00C51011"/>
    <w:rsid w:val="00C55709"/>
    <w:rsid w:val="00C56546"/>
    <w:rsid w:val="00C604F1"/>
    <w:rsid w:val="00C72340"/>
    <w:rsid w:val="00C776B9"/>
    <w:rsid w:val="00C93E6E"/>
    <w:rsid w:val="00CB7436"/>
    <w:rsid w:val="00CC77C9"/>
    <w:rsid w:val="00CD37AF"/>
    <w:rsid w:val="00CD746F"/>
    <w:rsid w:val="00CE4A29"/>
    <w:rsid w:val="00CE6F3B"/>
    <w:rsid w:val="00D02E4B"/>
    <w:rsid w:val="00D24D9B"/>
    <w:rsid w:val="00D46085"/>
    <w:rsid w:val="00D47593"/>
    <w:rsid w:val="00D734AC"/>
    <w:rsid w:val="00D762DB"/>
    <w:rsid w:val="00D83B7C"/>
    <w:rsid w:val="00D9128E"/>
    <w:rsid w:val="00DA046B"/>
    <w:rsid w:val="00DC1A9F"/>
    <w:rsid w:val="00DD43F6"/>
    <w:rsid w:val="00DD6DA0"/>
    <w:rsid w:val="00DE263A"/>
    <w:rsid w:val="00E005D0"/>
    <w:rsid w:val="00E020F4"/>
    <w:rsid w:val="00E036D6"/>
    <w:rsid w:val="00E0427E"/>
    <w:rsid w:val="00E0703A"/>
    <w:rsid w:val="00E21FFF"/>
    <w:rsid w:val="00E41DA1"/>
    <w:rsid w:val="00E57780"/>
    <w:rsid w:val="00E65466"/>
    <w:rsid w:val="00EC0389"/>
    <w:rsid w:val="00EC27A7"/>
    <w:rsid w:val="00EC4C94"/>
    <w:rsid w:val="00EE7E30"/>
    <w:rsid w:val="00F0141E"/>
    <w:rsid w:val="00F04C75"/>
    <w:rsid w:val="00F0737E"/>
    <w:rsid w:val="00F13C06"/>
    <w:rsid w:val="00F4295E"/>
    <w:rsid w:val="00F44A99"/>
    <w:rsid w:val="00F51F3A"/>
    <w:rsid w:val="00F55BAB"/>
    <w:rsid w:val="00F63B8C"/>
    <w:rsid w:val="00F67CCA"/>
    <w:rsid w:val="00F70084"/>
    <w:rsid w:val="00F7636C"/>
    <w:rsid w:val="00F76DC4"/>
    <w:rsid w:val="00FA6271"/>
    <w:rsid w:val="00FC6C35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208F90"/>
  <w15:docId w15:val="{8F8FBBFC-9712-4F86-BC8F-F32F7ADD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4AC"/>
    <w:pPr>
      <w:spacing w:line="240" w:lineRule="auto"/>
      <w:ind w:left="794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4AC"/>
    <w:pPr>
      <w:keepNext/>
      <w:keepLines/>
      <w:outlineLvl w:val="0"/>
    </w:pPr>
    <w:rPr>
      <w:rFonts w:ascii="Calibri" w:eastAsiaTheme="majorEastAsia" w:hAnsi="Calibri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2D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62DB"/>
  </w:style>
  <w:style w:type="paragraph" w:styleId="ListParagraph">
    <w:name w:val="List Paragraph"/>
    <w:basedOn w:val="Normal"/>
    <w:uiPriority w:val="34"/>
    <w:qFormat/>
    <w:rsid w:val="00D762DB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D762D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2DB"/>
  </w:style>
  <w:style w:type="paragraph" w:styleId="BalloonText">
    <w:name w:val="Balloon Text"/>
    <w:basedOn w:val="Normal"/>
    <w:link w:val="BalloonTextChar"/>
    <w:uiPriority w:val="99"/>
    <w:semiHidden/>
    <w:unhideWhenUsed/>
    <w:rsid w:val="009012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5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35B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9F7BF0"/>
    <w:pPr>
      <w:spacing w:after="0" w:line="288" w:lineRule="auto"/>
      <w:ind w:left="936"/>
    </w:pPr>
    <w:rPr>
      <w:rFonts w:ascii="Arial" w:eastAsia="Times New Roman" w:hAnsi="Arial" w:cs="Times New Roman"/>
      <w:szCs w:val="20"/>
      <w:lang w:eastAsia="nb-NO"/>
    </w:rPr>
  </w:style>
  <w:style w:type="character" w:customStyle="1" w:styleId="BodyTextIndentChar">
    <w:name w:val="Body Text Indent Char"/>
    <w:basedOn w:val="DefaultParagraphFont"/>
    <w:link w:val="BodyTextIndent"/>
    <w:rsid w:val="009F7BF0"/>
    <w:rPr>
      <w:rFonts w:ascii="Arial" w:eastAsia="Times New Roman" w:hAnsi="Arial" w:cs="Times New Roman"/>
      <w:szCs w:val="20"/>
      <w:lang w:eastAsia="nb-NO"/>
    </w:rPr>
  </w:style>
  <w:style w:type="table" w:customStyle="1" w:styleId="Tabellrutenett2">
    <w:name w:val="Tabellrutenett2"/>
    <w:basedOn w:val="TableNormal"/>
    <w:next w:val="TableGrid"/>
    <w:uiPriority w:val="59"/>
    <w:rsid w:val="005F10E3"/>
    <w:pPr>
      <w:spacing w:after="0" w:line="240" w:lineRule="auto"/>
    </w:pPr>
    <w:rPr>
      <w:rFonts w:ascii="Calibri" w:eastAsia="Malgun Gothic" w:hAnsi="Calibri" w:cs="Times New Roman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F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1">
    <w:name w:val="Stil1"/>
    <w:uiPriority w:val="99"/>
    <w:rsid w:val="005F10E3"/>
    <w:pPr>
      <w:numPr>
        <w:numId w:val="18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734AC"/>
    <w:rPr>
      <w:rFonts w:ascii="Calibri" w:eastAsiaTheme="majorEastAsia" w:hAnsi="Calibri" w:cstheme="majorBidi"/>
      <w:b/>
      <w:bCs/>
      <w:color w:val="000000" w:themeColor="text1"/>
      <w:sz w:val="24"/>
      <w:szCs w:val="28"/>
    </w:rPr>
  </w:style>
  <w:style w:type="paragraph" w:customStyle="1" w:styleId="Niv1">
    <w:name w:val="Nivå 1"/>
    <w:basedOn w:val="ListParagraph"/>
    <w:rsid w:val="00E036D6"/>
    <w:pPr>
      <w:keepNext/>
      <w:numPr>
        <w:numId w:val="21"/>
      </w:numPr>
      <w:outlineLvl w:val="0"/>
    </w:pPr>
    <w:rPr>
      <w:b/>
      <w:caps/>
    </w:rPr>
  </w:style>
  <w:style w:type="paragraph" w:customStyle="1" w:styleId="Niv2">
    <w:name w:val="Nivå 2"/>
    <w:basedOn w:val="Normal"/>
    <w:rsid w:val="00600A97"/>
    <w:pPr>
      <w:keepNext/>
      <w:numPr>
        <w:ilvl w:val="1"/>
        <w:numId w:val="21"/>
      </w:numPr>
      <w:outlineLvl w:val="1"/>
    </w:pPr>
  </w:style>
  <w:style w:type="numbering" w:customStyle="1" w:styleId="Nivliste">
    <w:name w:val="Nivå  liste"/>
    <w:uiPriority w:val="99"/>
    <w:rsid w:val="00D734AC"/>
    <w:pPr>
      <w:numPr>
        <w:numId w:val="19"/>
      </w:numPr>
    </w:pPr>
  </w:style>
  <w:style w:type="paragraph" w:customStyle="1" w:styleId="Niv3">
    <w:name w:val="Nivå 3"/>
    <w:basedOn w:val="Normal"/>
    <w:rsid w:val="00D734AC"/>
    <w:pPr>
      <w:numPr>
        <w:ilvl w:val="2"/>
        <w:numId w:val="21"/>
      </w:numPr>
    </w:pPr>
  </w:style>
  <w:style w:type="paragraph" w:customStyle="1" w:styleId="Avkrysning">
    <w:name w:val="Avkrysning"/>
    <w:basedOn w:val="Normal"/>
    <w:rsid w:val="00600A97"/>
    <w:pPr>
      <w:ind w:hanging="794"/>
    </w:pPr>
  </w:style>
  <w:style w:type="character" w:styleId="PageNumber">
    <w:name w:val="page number"/>
    <w:basedOn w:val="DefaultParagraphFont"/>
    <w:rsid w:val="00E03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 L E G A L ! 1 0 4 2 9 1 7 0 . 2 < / d o c u m e n t i d >  
     < s e n d e r i d > C H S @ B A H R . N O < / s e n d e r i d >  
     < s e n d e r e m a i l > C H S @ B A H R . N O < / s e n d e r e m a i l >  
     < l a s t m o d i f i e d > 2 0 2 2 - 0 4 - 2 8 T 1 2 : 3 5 : 0 0 . 0 0 0 0 0 0 0 + 0 2 : 0 0 < / l a s t m o d i f i e d >  
     < d a t a b a s e > L E G A L 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621</Words>
  <Characters>4135</Characters>
  <Application>Microsoft Office Word</Application>
  <DocSecurity>0</DocSecurity>
  <Lines>82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Engedal</dc:creator>
  <cp:lastModifiedBy>BAHR</cp:lastModifiedBy>
  <cp:revision>4</cp:revision>
  <dcterms:created xsi:type="dcterms:W3CDTF">2022-04-28T10:31:00Z</dcterms:created>
  <dcterms:modified xsi:type="dcterms:W3CDTF">2022-04-28T10:35:00Z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10429170/2</vt:lpwstr>
  </property>
  <property fmtid="{D5CDD505-2E9C-101B-9397-08002B2CF9AE}" pid="3" name="SD_TIM_Ran">
    <vt:lpwstr>True</vt:lpwstr>
  </property>
</Properties>
</file>