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003D" w14:textId="443906F2" w:rsidR="00B6066A" w:rsidRDefault="00B6066A" w:rsidP="00B6066A">
      <w:pPr>
        <w:rPr>
          <w:rFonts w:ascii="Calibri" w:eastAsia="Times New Roman" w:hAnsi="Calibri" w:cs="Calibri"/>
          <w:b/>
          <w:snapToGrid w:val="0"/>
          <w:sz w:val="24"/>
          <w:szCs w:val="24"/>
          <w:lang w:val="en-GB" w:eastAsia="nb-NO"/>
        </w:rPr>
      </w:pPr>
      <w:r w:rsidRPr="00B6066A">
        <w:rPr>
          <w:rFonts w:ascii="Calibri" w:eastAsia="Times New Roman" w:hAnsi="Calibri" w:cs="Calibri"/>
          <w:b/>
          <w:snapToGrid w:val="0"/>
          <w:sz w:val="24"/>
          <w:szCs w:val="24"/>
          <w:lang w:val="en-GB" w:eastAsia="nb-NO"/>
        </w:rPr>
        <w:t>GUIDANCE ON PROCE</w:t>
      </w:r>
      <w:r w:rsidR="00E07A20">
        <w:rPr>
          <w:rFonts w:ascii="Calibri" w:eastAsia="Times New Roman" w:hAnsi="Calibri" w:cs="Calibri"/>
          <w:b/>
          <w:snapToGrid w:val="0"/>
          <w:sz w:val="24"/>
          <w:szCs w:val="24"/>
          <w:lang w:val="en-GB" w:eastAsia="nb-NO"/>
        </w:rPr>
        <w:t>SS</w:t>
      </w:r>
      <w:r w:rsidRPr="00B6066A">
        <w:rPr>
          <w:rFonts w:ascii="Calibri" w:eastAsia="Times New Roman" w:hAnsi="Calibri" w:cs="Calibri"/>
          <w:b/>
          <w:snapToGrid w:val="0"/>
          <w:sz w:val="24"/>
          <w:szCs w:val="24"/>
          <w:lang w:val="en-GB" w:eastAsia="nb-NO"/>
        </w:rPr>
        <w:t>ING OF PE</w:t>
      </w:r>
      <w:r w:rsidR="00655096">
        <w:rPr>
          <w:rFonts w:ascii="Calibri" w:eastAsia="Times New Roman" w:hAnsi="Calibri" w:cs="Calibri"/>
          <w:b/>
          <w:snapToGrid w:val="0"/>
          <w:sz w:val="24"/>
          <w:szCs w:val="24"/>
          <w:lang w:val="en-GB" w:eastAsia="nb-NO"/>
        </w:rPr>
        <w:t>RSONAL DATA FOR ACCESS CONTROL SYSTEMS</w:t>
      </w:r>
    </w:p>
    <w:p w14:paraId="00866BAD" w14:textId="6693237E" w:rsidR="00B6066A" w:rsidRDefault="00B6066A" w:rsidP="00B6066A">
      <w:pPr>
        <w:rPr>
          <w:rFonts w:ascii="Calibri" w:eastAsia="Times New Roman" w:hAnsi="Calibri" w:cs="Calibri"/>
          <w:b/>
          <w:snapToGrid w:val="0"/>
          <w:sz w:val="24"/>
          <w:szCs w:val="24"/>
          <w:lang w:val="en-GB" w:eastAsia="nb-NO"/>
        </w:rPr>
      </w:pPr>
    </w:p>
    <w:p w14:paraId="3FE46C01" w14:textId="573FEBD9" w:rsidR="000B32CF" w:rsidRPr="00C249D8" w:rsidRDefault="000B32CF" w:rsidP="000B32CF">
      <w:pPr>
        <w:rPr>
          <w:rFonts w:asciiTheme="minorHAnsi" w:hAnsi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The legislation on personal data sets some legal requirements that need to be reflected in the agreement between the </w:t>
      </w:r>
      <w:bookmarkStart w:id="0" w:name="_GoBack"/>
      <w:r>
        <w:rPr>
          <w:rFonts w:asciiTheme="minorHAnsi" w:hAnsiTheme="minorHAnsi"/>
          <w:color w:val="000000"/>
          <w:sz w:val="24"/>
          <w:szCs w:val="24"/>
          <w:lang w:val="en-GB"/>
        </w:rPr>
        <w:t>tenant and the lessor</w:t>
      </w:r>
      <w:bookmarkEnd w:id="0"/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, if </w:t>
      </w:r>
      <w:r w:rsidRPr="003A3D92">
        <w:rPr>
          <w:rFonts w:asciiTheme="minorHAnsi" w:hAnsiTheme="minorHAnsi"/>
          <w:color w:val="000000"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lessor </w:t>
      </w:r>
      <w:r w:rsidRPr="003A3D92">
        <w:rPr>
          <w:rFonts w:asciiTheme="minorHAnsi" w:hAnsiTheme="minorHAnsi"/>
          <w:color w:val="000000"/>
          <w:sz w:val="24"/>
          <w:szCs w:val="24"/>
          <w:lang w:val="en-GB"/>
        </w:rPr>
        <w:t xml:space="preserve">uses electronic access control to the 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property which involves processing information that may be linked to individuals. Among other things, the purpose of the processing must be stated, and certain information </w:t>
      </w:r>
      <w:r w:rsidR="00394CC0">
        <w:rPr>
          <w:rFonts w:asciiTheme="minorHAnsi" w:hAnsiTheme="minorHAnsi"/>
          <w:color w:val="000000"/>
          <w:sz w:val="24"/>
          <w:szCs w:val="24"/>
          <w:lang w:val="en-GB"/>
        </w:rPr>
        <w:t>must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 be given to the individuals to whom the information is processed. </w:t>
      </w:r>
      <w:r w:rsidRPr="00C249D8">
        <w:rPr>
          <w:rFonts w:asciiTheme="minorHAnsi" w:hAnsiTheme="minorHAnsi"/>
          <w:color w:val="000000"/>
          <w:sz w:val="24"/>
          <w:szCs w:val="24"/>
          <w:lang w:val="en-GB"/>
        </w:rPr>
        <w:t>Any use of data that may be l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inked to an individual, e.g. registration, assembly, storage or extradition, is “processing” of personal data. </w:t>
      </w:r>
    </w:p>
    <w:p w14:paraId="431AEBE1" w14:textId="50F8C289" w:rsidR="00B6066A" w:rsidRDefault="00B6066A" w:rsidP="00B6066A">
      <w:pPr>
        <w:rPr>
          <w:rFonts w:ascii="Calibri" w:eastAsia="Times New Roman" w:hAnsi="Calibri" w:cs="Calibri"/>
          <w:b/>
          <w:snapToGrid w:val="0"/>
          <w:sz w:val="24"/>
          <w:szCs w:val="24"/>
          <w:lang w:val="en-GB" w:eastAsia="nb-NO"/>
        </w:rPr>
      </w:pPr>
    </w:p>
    <w:p w14:paraId="7BABAF53" w14:textId="77777777" w:rsidR="000B32CF" w:rsidRDefault="000B32CF" w:rsidP="000B32CF">
      <w:pPr>
        <w:rPr>
          <w:rFonts w:asciiTheme="minorHAnsi" w:hAnsi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color w:val="000000"/>
          <w:sz w:val="24"/>
          <w:szCs w:val="24"/>
          <w:lang w:val="en-GB"/>
        </w:rPr>
        <w:t>With</w:t>
      </w:r>
      <w:r w:rsidRPr="00A14A86">
        <w:rPr>
          <w:rFonts w:asciiTheme="minorHAnsi" w:hAnsiTheme="minorHAnsi"/>
          <w:color w:val="000000"/>
          <w:sz w:val="24"/>
          <w:szCs w:val="24"/>
          <w:lang w:val="en-GB"/>
        </w:rPr>
        <w:t xml:space="preserve"> regard 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>to</w:t>
      </w:r>
      <w:r w:rsidRPr="00A14A86">
        <w:rPr>
          <w:rFonts w:asciiTheme="minorHAnsi" w:hAnsiTheme="minorHAnsi"/>
          <w:color w:val="000000"/>
          <w:sz w:val="24"/>
          <w:szCs w:val="24"/>
          <w:lang w:val="en-GB"/>
        </w:rPr>
        <w:t xml:space="preserve"> data that the 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>lessor</w:t>
      </w:r>
      <w:r w:rsidRPr="00A14A86">
        <w:rPr>
          <w:rFonts w:asciiTheme="minorHAnsi" w:hAnsiTheme="minorHAnsi"/>
          <w:color w:val="000000"/>
          <w:sz w:val="24"/>
          <w:szCs w:val="24"/>
          <w:lang w:val="en-GB"/>
        </w:rPr>
        <w:t xml:space="preserve"> processes for its own purposes, the 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lessor is the </w:t>
      </w:r>
      <w:r w:rsidRPr="00D040DB">
        <w:rPr>
          <w:rFonts w:asciiTheme="minorHAnsi" w:hAnsiTheme="minorHAnsi"/>
          <w:i/>
          <w:color w:val="000000"/>
          <w:sz w:val="24"/>
          <w:szCs w:val="24"/>
          <w:lang w:val="en-GB"/>
        </w:rPr>
        <w:t>data controller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. With regard to data that the lessor only processes on behalf of the tenant, the lessor the </w:t>
      </w:r>
      <w:r w:rsidRPr="00D040DB">
        <w:rPr>
          <w:rFonts w:asciiTheme="minorHAnsi" w:hAnsiTheme="minorHAnsi"/>
          <w:i/>
          <w:color w:val="000000"/>
          <w:sz w:val="24"/>
          <w:szCs w:val="24"/>
          <w:lang w:val="en-GB"/>
        </w:rPr>
        <w:t>data processor.</w:t>
      </w: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</w:p>
    <w:p w14:paraId="27A6F132" w14:textId="4A7FD39F" w:rsidR="00B6066A" w:rsidRDefault="00B6066A" w:rsidP="00B6066A">
      <w:pPr>
        <w:rPr>
          <w:rFonts w:asciiTheme="minorHAnsi" w:hAnsiTheme="minorHAnsi"/>
          <w:color w:val="000000"/>
          <w:sz w:val="24"/>
          <w:szCs w:val="24"/>
          <w:lang w:val="en-GB"/>
        </w:rPr>
      </w:pPr>
    </w:p>
    <w:p w14:paraId="385F5B78" w14:textId="5D337CCE" w:rsidR="00B6066A" w:rsidRDefault="00B6066A" w:rsidP="0039120E">
      <w:p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This may be illustrated </w:t>
      </w:r>
      <w:r w:rsidR="000B32CF">
        <w:rPr>
          <w:rFonts w:asciiTheme="minorHAnsi" w:hAnsiTheme="minorHAnsi"/>
          <w:color w:val="000000"/>
          <w:sz w:val="24"/>
          <w:szCs w:val="24"/>
          <w:lang w:val="en-GB"/>
        </w:rPr>
        <w:t>by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 the following example: When the </w:t>
      </w:r>
      <w:r w:rsidR="002D3831">
        <w:rPr>
          <w:rFonts w:asciiTheme="minorHAnsi" w:hAnsiTheme="minorHAnsi"/>
          <w:color w:val="000000"/>
          <w:sz w:val="24"/>
          <w:szCs w:val="24"/>
          <w:lang w:val="en-GB"/>
        </w:rPr>
        <w:t xml:space="preserve">lessor 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registers personal data in order to control that </w:t>
      </w:r>
      <w:r w:rsidR="000B32CF">
        <w:rPr>
          <w:rFonts w:asciiTheme="minorHAnsi" w:hAnsiTheme="minorHAnsi"/>
          <w:color w:val="000000"/>
          <w:sz w:val="24"/>
          <w:szCs w:val="24"/>
          <w:lang w:val="en-GB"/>
        </w:rPr>
        <w:t xml:space="preserve">no 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unauthorized persons have access to the property (own purpose), the </w:t>
      </w:r>
      <w:r w:rsidR="002D3831">
        <w:rPr>
          <w:rFonts w:asciiTheme="minorHAnsi" w:hAnsiTheme="minorHAnsi"/>
          <w:color w:val="000000"/>
          <w:sz w:val="24"/>
          <w:szCs w:val="24"/>
          <w:lang w:val="en-GB"/>
        </w:rPr>
        <w:t xml:space="preserve">lessor 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is considered a </w:t>
      </w:r>
      <w:r w:rsidR="002D3831">
        <w:rPr>
          <w:rFonts w:asciiTheme="minorHAnsi" w:hAnsiTheme="minorHAnsi"/>
          <w:color w:val="000000"/>
          <w:sz w:val="24"/>
          <w:szCs w:val="24"/>
          <w:lang w:val="en-GB"/>
        </w:rPr>
        <w:t>data c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ontroller. According to the law, </w:t>
      </w:r>
      <w:r w:rsidR="002D3831">
        <w:rPr>
          <w:rFonts w:asciiTheme="minorHAnsi" w:hAnsiTheme="minorHAnsi"/>
          <w:color w:val="000000"/>
          <w:sz w:val="24"/>
          <w:szCs w:val="24"/>
          <w:lang w:val="en-GB"/>
        </w:rPr>
        <w:t xml:space="preserve">lessor 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will in this case be directly responsible for the processing of the personal data. On the other hand, when the </w:t>
      </w:r>
      <w:r w:rsidR="002D3831">
        <w:rPr>
          <w:rFonts w:asciiTheme="minorHAnsi" w:hAnsiTheme="minorHAnsi"/>
          <w:color w:val="000000"/>
          <w:sz w:val="24"/>
          <w:szCs w:val="24"/>
          <w:lang w:val="en-GB"/>
        </w:rPr>
        <w:t xml:space="preserve">lessor 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registers necessary data about key cards in order to give the individual tenant proper access to the premises, the </w:t>
      </w:r>
      <w:r w:rsidR="002D3831">
        <w:rPr>
          <w:rFonts w:asciiTheme="minorHAnsi" w:hAnsiTheme="minorHAnsi"/>
          <w:color w:val="000000"/>
          <w:sz w:val="24"/>
          <w:szCs w:val="24"/>
          <w:lang w:val="en-GB"/>
        </w:rPr>
        <w:t>lessor is considered a data p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rocessor. </w:t>
      </w:r>
      <w:r w:rsidR="000B32CF">
        <w:rPr>
          <w:rFonts w:asciiTheme="minorHAnsi" w:hAnsiTheme="minorHAnsi"/>
          <w:color w:val="000000"/>
          <w:sz w:val="24"/>
          <w:szCs w:val="24"/>
          <w:lang w:val="en-GB"/>
        </w:rPr>
        <w:t xml:space="preserve">The decisive factor for this distinction is 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>which of the parties determine</w:t>
      </w:r>
      <w:r w:rsidR="000B32CF">
        <w:rPr>
          <w:rFonts w:asciiTheme="minorHAnsi" w:hAnsiTheme="minorHAnsi"/>
          <w:color w:val="000000"/>
          <w:sz w:val="24"/>
          <w:szCs w:val="24"/>
          <w:lang w:val="en-GB"/>
        </w:rPr>
        <w:t>s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 the purpose of the processing and in what way</w:t>
      </w:r>
      <w:r w:rsidR="000B32CF">
        <w:rPr>
          <w:rFonts w:asciiTheme="minorHAnsi" w:hAnsiTheme="minorHAnsi"/>
          <w:color w:val="000000"/>
          <w:sz w:val="24"/>
          <w:szCs w:val="24"/>
          <w:lang w:val="en-GB"/>
        </w:rPr>
        <w:t xml:space="preserve"> the processing shall be performed</w:t>
      </w:r>
      <w:r w:rsidRPr="00B6066A">
        <w:rPr>
          <w:rFonts w:asciiTheme="minorHAnsi" w:hAnsiTheme="minorHAnsi"/>
          <w:color w:val="000000"/>
          <w:sz w:val="24"/>
          <w:szCs w:val="24"/>
          <w:lang w:val="en-GB"/>
        </w:rPr>
        <w:t xml:space="preserve">. </w:t>
      </w:r>
    </w:p>
    <w:p w14:paraId="23EBAA8E" w14:textId="77777777" w:rsidR="0039120E" w:rsidRPr="0039120E" w:rsidRDefault="0039120E" w:rsidP="0039120E">
      <w:pPr>
        <w:rPr>
          <w:rFonts w:asciiTheme="minorHAnsi" w:hAnsiTheme="minorHAnsi"/>
          <w:color w:val="000000"/>
          <w:sz w:val="24"/>
          <w:szCs w:val="24"/>
          <w:lang w:val="en-GB"/>
        </w:rPr>
      </w:pPr>
    </w:p>
    <w:p w14:paraId="1B8B4BF7" w14:textId="2C371E39" w:rsidR="00B6066A" w:rsidRPr="00B6066A" w:rsidRDefault="00B6066A" w:rsidP="00B6066A">
      <w:pPr>
        <w:widowControl w:val="0"/>
        <w:spacing w:after="240" w:line="280" w:lineRule="exact"/>
        <w:jc w:val="both"/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</w:pP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lessor 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and the tenant need to enter into a </w:t>
      </w:r>
      <w:r w:rsidRPr="00B6066A">
        <w:rPr>
          <w:rFonts w:ascii="Calibri" w:eastAsia="Times New Roman" w:hAnsi="Calibri" w:cs="Calibri"/>
          <w:i/>
          <w:snapToGrid w:val="0"/>
          <w:sz w:val="24"/>
          <w:szCs w:val="24"/>
          <w:lang w:val="en-GB" w:eastAsia="nb-NO"/>
        </w:rPr>
        <w:t>data processing agreement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in accordance with 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the requirements in 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the legislation on personal data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, since 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lessor 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will be a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data p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ro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cessor for some of the processing related to access control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. </w:t>
      </w:r>
      <w:r w:rsid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These requirements are secured in the agreement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draft below</w:t>
      </w:r>
      <w:r w:rsid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. 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In the event that 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lessor 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assigns all or parts of the data processing 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for 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which 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lessor 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is responsible, to an external supplier (e.g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. a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security firm), 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lessor 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needs to enter into a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data processing agreement with the security firm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as well, forwarding its rights and obligations according to the (main) data processing agreement with the tenant “back to back” to its sub-</w:t>
      </w:r>
      <w:r w:rsidR="00655096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supplier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. Norsk Eiendom has drafted a standard data processing agreement</w:t>
      </w:r>
      <w:r w:rsid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draft </w:t>
      </w:r>
      <w:r w:rsid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for </w:t>
      </w:r>
      <w:r w:rsidR="000B32CF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use between </w:t>
      </w:r>
      <w:r w:rsid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lessor </w:t>
      </w:r>
      <w:r w:rsid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and external suppliers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. The agreement is available f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or the members of Norsk Eiendom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and 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can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be do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wnloaded from 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Norsk Eiendom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’s website</w:t>
      </w:r>
      <w:r w:rsidRPr="00B6066A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.</w:t>
      </w:r>
    </w:p>
    <w:p w14:paraId="5127F891" w14:textId="33797EC8" w:rsidR="0039120E" w:rsidRPr="0039120E" w:rsidRDefault="00233A01" w:rsidP="0039120E">
      <w:pPr>
        <w:widowControl w:val="0"/>
        <w:spacing w:after="240" w:line="280" w:lineRule="exact"/>
        <w:jc w:val="both"/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There may also be situations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where 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the </w:t>
      </w:r>
      <w:r w:rsidR="00460839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roles, based on the considerations of 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objectives </w:t>
      </w:r>
      <w:r w:rsidR="00460839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as mentioned above, 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are reverse of what 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is 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described above, </w:t>
      </w:r>
      <w:r w:rsidR="002D3831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i.e.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the tenant is 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data p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rocessor on the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lesso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r’s behalf. In this case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,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the par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ties also need to enter into a data processor a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greement. As this is considered a 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more 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spe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cial scenario, the </w:t>
      </w:r>
      <w:r w:rsid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data processor 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agreement 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draft attached below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is not adjusted to this scenario. However, the draft may </w:t>
      </w: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with certain adjustments also 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be used in such cases. </w:t>
      </w:r>
    </w:p>
    <w:p w14:paraId="13369073" w14:textId="18196669" w:rsidR="0039120E" w:rsidRPr="0039120E" w:rsidRDefault="002D3831" w:rsidP="0039120E">
      <w:pPr>
        <w:widowControl w:val="0"/>
        <w:spacing w:after="240" w:line="280" w:lineRule="exact"/>
        <w:jc w:val="both"/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The data processing a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greement 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draft </w:t>
      </w:r>
      <w:r w:rsidR="0039120E"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is updated to meet the new requirements in the General Data Protection Regulation (GDPR). </w:t>
      </w:r>
    </w:p>
    <w:p w14:paraId="4C611AD7" w14:textId="027F9330" w:rsidR="00B6066A" w:rsidRPr="00B6066A" w:rsidRDefault="0039120E" w:rsidP="00D31B52">
      <w:pPr>
        <w:widowControl w:val="0"/>
        <w:spacing w:after="240" w:line="280" w:lineRule="exact"/>
        <w:jc w:val="both"/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</w:pPr>
      <w:r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You </w:t>
      </w:r>
      <w:r w:rsidR="0038170B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can</w:t>
      </w:r>
      <w:r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 find more information about the rules f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or processing 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of 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personal data on 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the Norwegian D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ata 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P</w:t>
      </w:r>
      <w:r w:rsidR="002D383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 xml:space="preserve">rotection </w:t>
      </w:r>
      <w:r w:rsidR="00233A01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A</w:t>
      </w:r>
      <w:r w:rsidRPr="0039120E">
        <w:rPr>
          <w:rFonts w:ascii="Calibri" w:eastAsia="Times New Roman" w:hAnsi="Calibri" w:cs="Calibri"/>
          <w:snapToGrid w:val="0"/>
          <w:sz w:val="24"/>
          <w:szCs w:val="24"/>
          <w:lang w:val="en-GB" w:eastAsia="nb-NO"/>
        </w:rPr>
        <w:t>uthority’s website, www.</w:t>
      </w:r>
      <w:r w:rsidRPr="0039120E">
        <w:rPr>
          <w:rFonts w:ascii="Calibri" w:eastAsia="Times New Roman" w:hAnsi="Calibri" w:cs="Calibri"/>
          <w:i/>
          <w:snapToGrid w:val="0"/>
          <w:sz w:val="24"/>
          <w:szCs w:val="24"/>
          <w:lang w:val="en-GB" w:eastAsia="nb-NO"/>
        </w:rPr>
        <w:t>datatilsynet.no</w:t>
      </w:r>
      <w:r w:rsidR="00655096">
        <w:rPr>
          <w:rFonts w:ascii="Calibri" w:eastAsia="Times New Roman" w:hAnsi="Calibri" w:cs="Calibri"/>
          <w:i/>
          <w:snapToGrid w:val="0"/>
          <w:sz w:val="24"/>
          <w:szCs w:val="24"/>
          <w:lang w:val="en-GB" w:eastAsia="nb-NO"/>
        </w:rPr>
        <w:t>.</w:t>
      </w:r>
    </w:p>
    <w:p w14:paraId="3A28D7AD" w14:textId="77777777" w:rsidR="00D31B52" w:rsidRDefault="00B6066A" w:rsidP="00D31B52">
      <w:pPr>
        <w:rPr>
          <w:rFonts w:ascii="Calibri" w:eastAsia="Times New Roman" w:hAnsi="Calibri" w:cs="Calibri"/>
          <w:b/>
          <w:sz w:val="24"/>
          <w:szCs w:val="24"/>
          <w:lang w:val="en-GB" w:eastAsia="nb-NO"/>
        </w:rPr>
      </w:pPr>
      <w:r w:rsidRPr="00B6066A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br w:type="page"/>
      </w:r>
      <w:r w:rsidR="00A458FE" w:rsidRPr="00CE33B6">
        <w:rPr>
          <w:rFonts w:ascii="Calibri" w:eastAsia="Times New Roman" w:hAnsi="Calibri" w:cs="Calibri"/>
          <w:b/>
          <w:sz w:val="24"/>
          <w:szCs w:val="24"/>
          <w:lang w:val="en-GB" w:eastAsia="nb-NO"/>
        </w:rPr>
        <w:lastRenderedPageBreak/>
        <w:t>APPENDIX</w:t>
      </w:r>
      <w:r w:rsidRPr="00B6066A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 […] </w:t>
      </w:r>
      <w:r w:rsidR="00A458FE" w:rsidRPr="00CE33B6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TO STANDARD </w:t>
      </w:r>
      <w:r w:rsidR="00D31B52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>LEASE</w:t>
      </w:r>
      <w:r w:rsidR="00A458FE" w:rsidRPr="00CE33B6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 AGREEMENT FOR BUSINESS PREMISES/BUILDING</w:t>
      </w:r>
      <w:r w:rsidR="00D31B52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>S</w:t>
      </w:r>
    </w:p>
    <w:p w14:paraId="3B011B84" w14:textId="79046F25" w:rsidR="00B6066A" w:rsidRPr="00B6066A" w:rsidRDefault="00A458FE" w:rsidP="00D31B52">
      <w:pPr>
        <w:rPr>
          <w:rFonts w:ascii="Calibri" w:eastAsia="Times New Roman" w:hAnsi="Calibri" w:cs="Calibri"/>
          <w:b/>
          <w:sz w:val="24"/>
          <w:szCs w:val="24"/>
          <w:lang w:val="en-GB" w:eastAsia="nb-NO"/>
        </w:rPr>
      </w:pPr>
      <w:r w:rsidRPr="00CE33B6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  </w:t>
      </w:r>
    </w:p>
    <w:p w14:paraId="34896973" w14:textId="77E191AE" w:rsidR="00B6066A" w:rsidRPr="00B6066A" w:rsidRDefault="00A458FE" w:rsidP="00B6066A">
      <w:pPr>
        <w:spacing w:after="240" w:line="280" w:lineRule="exact"/>
        <w:jc w:val="center"/>
        <w:rPr>
          <w:rFonts w:ascii="Calibri" w:eastAsia="Times New Roman" w:hAnsi="Calibri" w:cs="Calibri"/>
          <w:b/>
          <w:sz w:val="24"/>
          <w:szCs w:val="24"/>
          <w:lang w:val="en-GB" w:eastAsia="nb-NO"/>
        </w:rPr>
      </w:pPr>
      <w:r w:rsidRPr="00A458FE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DATA PROCESSING AGREEMENT </w:t>
      </w:r>
      <w:r w:rsidR="00B6066A" w:rsidRPr="00B6066A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 </w:t>
      </w:r>
    </w:p>
    <w:p w14:paraId="169F3A18" w14:textId="4BE6DDCA" w:rsidR="00B6066A" w:rsidRPr="00B6066A" w:rsidRDefault="00A458FE" w:rsidP="00B6066A">
      <w:pPr>
        <w:spacing w:after="240" w:line="280" w:lineRule="exact"/>
        <w:jc w:val="center"/>
        <w:rPr>
          <w:rFonts w:ascii="Calibri" w:eastAsia="Times New Roman" w:hAnsi="Calibri" w:cs="Calibri"/>
          <w:b/>
          <w:sz w:val="24"/>
          <w:szCs w:val="24"/>
          <w:lang w:val="en-GB" w:eastAsia="nb-NO"/>
        </w:rPr>
      </w:pPr>
      <w:r w:rsidRPr="00A458FE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FOR THE PURPOSE OF </w:t>
      </w:r>
      <w:r>
        <w:rPr>
          <w:rFonts w:ascii="Calibri" w:eastAsia="Times New Roman" w:hAnsi="Calibri" w:cs="Calibri"/>
          <w:b/>
          <w:sz w:val="24"/>
          <w:szCs w:val="24"/>
          <w:lang w:val="en-GB" w:eastAsia="nb-NO"/>
        </w:rPr>
        <w:t>USE OF ELECTRONIC KEY CARD</w:t>
      </w:r>
      <w:r w:rsidR="00D31B52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>S</w:t>
      </w:r>
    </w:p>
    <w:p w14:paraId="4E389F6B" w14:textId="77777777" w:rsidR="00B6066A" w:rsidRPr="00B6066A" w:rsidRDefault="00B6066A" w:rsidP="00B6066A">
      <w:pPr>
        <w:spacing w:after="240" w:line="280" w:lineRule="exact"/>
        <w:jc w:val="both"/>
        <w:rPr>
          <w:rFonts w:ascii="Calibri" w:eastAsia="Times New Roman" w:hAnsi="Calibri" w:cs="Calibri"/>
          <w:sz w:val="24"/>
          <w:szCs w:val="24"/>
          <w:lang w:val="en-GB" w:eastAsia="nb-NO"/>
        </w:rPr>
      </w:pPr>
    </w:p>
    <w:p w14:paraId="6D4897EC" w14:textId="303F418A" w:rsidR="00B6066A" w:rsidRPr="00B6066A" w:rsidRDefault="00B6066A" w:rsidP="00B6066A">
      <w:pPr>
        <w:keepNext/>
        <w:keepLines/>
        <w:widowControl w:val="0"/>
        <w:numPr>
          <w:ilvl w:val="0"/>
          <w:numId w:val="25"/>
        </w:numPr>
        <w:spacing w:before="120" w:after="60" w:line="280" w:lineRule="exact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 w:rsidRPr="00B6066A">
        <w:rPr>
          <w:rFonts w:ascii="Calibri" w:eastAsia="Times New Roman" w:hAnsi="Calibri" w:cs="Calibri"/>
          <w:b/>
          <w:sz w:val="24"/>
          <w:szCs w:val="24"/>
          <w:lang w:eastAsia="nb-NO"/>
        </w:rPr>
        <w:t>Ba</w:t>
      </w:r>
      <w:r w:rsidR="002D589B">
        <w:rPr>
          <w:rFonts w:ascii="Calibri" w:eastAsia="Times New Roman" w:hAnsi="Calibri" w:cs="Calibri"/>
          <w:b/>
          <w:sz w:val="24"/>
          <w:szCs w:val="24"/>
          <w:lang w:eastAsia="nb-NO"/>
        </w:rPr>
        <w:t>ckground</w:t>
      </w:r>
    </w:p>
    <w:p w14:paraId="2BC1D6A5" w14:textId="13AE887B" w:rsidR="00A458FE" w:rsidRDefault="00A458FE" w:rsidP="00A458FE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A97442">
        <w:rPr>
          <w:rFonts w:asciiTheme="minorHAnsi" w:hAnsiTheme="minorHAnsi" w:cstheme="minorHAnsi"/>
          <w:sz w:val="24"/>
          <w:szCs w:val="24"/>
          <w:lang w:val="en-GB"/>
        </w:rPr>
        <w:t>[…]</w:t>
      </w:r>
      <w:r w:rsidRPr="00A9744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r w:rsidR="00C366F8">
        <w:rPr>
          <w:rFonts w:asciiTheme="minorHAnsi" w:hAnsiTheme="minorHAnsi" w:cstheme="minorHAnsi"/>
          <w:b/>
          <w:sz w:val="24"/>
          <w:szCs w:val="24"/>
          <w:lang w:val="en-GB"/>
        </w:rPr>
        <w:t>Lessor</w:t>
      </w:r>
      <w:r w:rsidRPr="00A97442">
        <w:rPr>
          <w:rFonts w:asciiTheme="minorHAnsi" w:hAnsiTheme="minorHAnsi" w:cstheme="minorHAnsi"/>
          <w:sz w:val="24"/>
          <w:szCs w:val="24"/>
          <w:lang w:val="en-GB"/>
        </w:rPr>
        <w:t>) and […]</w:t>
      </w:r>
      <w:r w:rsidRPr="00A9744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r w:rsidR="002D589B">
        <w:rPr>
          <w:rFonts w:asciiTheme="minorHAnsi" w:hAnsiTheme="minorHAnsi" w:cstheme="minorHAnsi"/>
          <w:b/>
          <w:sz w:val="24"/>
          <w:szCs w:val="24"/>
          <w:lang w:val="en-GB"/>
        </w:rPr>
        <w:t>Tenant</w:t>
      </w:r>
      <w:r w:rsidRPr="00A97442">
        <w:rPr>
          <w:rFonts w:asciiTheme="minorHAnsi" w:hAnsiTheme="minorHAnsi" w:cstheme="minorHAnsi"/>
          <w:b/>
          <w:sz w:val="24"/>
          <w:szCs w:val="24"/>
          <w:lang w:val="en-GB"/>
        </w:rPr>
        <w:t xml:space="preserve">) </w:t>
      </w:r>
      <w:r w:rsidRPr="00A97442">
        <w:rPr>
          <w:rFonts w:asciiTheme="minorHAnsi" w:hAnsiTheme="minorHAnsi" w:cstheme="minorHAnsi"/>
          <w:sz w:val="24"/>
          <w:szCs w:val="24"/>
          <w:lang w:val="en-GB"/>
        </w:rPr>
        <w:t>have [</w:t>
      </w:r>
      <w:r w:rsidRPr="002D589B">
        <w:rPr>
          <w:rFonts w:asciiTheme="minorHAnsi" w:hAnsiTheme="minorHAnsi" w:cstheme="minorHAnsi"/>
          <w:sz w:val="24"/>
          <w:szCs w:val="24"/>
          <w:highlight w:val="yellow"/>
          <w:lang w:val="en-GB"/>
        </w:rPr>
        <w:t>date</w:t>
      </w:r>
      <w:r w:rsidRPr="00A97442">
        <w:rPr>
          <w:rFonts w:asciiTheme="minorHAnsi" w:hAnsiTheme="minorHAnsi" w:cstheme="minorHAnsi"/>
          <w:sz w:val="24"/>
          <w:szCs w:val="24"/>
          <w:lang w:val="en-GB"/>
        </w:rPr>
        <w:t>] entered into an agreement (</w:t>
      </w:r>
      <w:r w:rsidRPr="00A97442">
        <w:rPr>
          <w:rFonts w:asciiTheme="minorHAnsi" w:hAnsiTheme="minorHAnsi" w:cstheme="minorHAnsi"/>
          <w:b/>
          <w:sz w:val="24"/>
          <w:szCs w:val="24"/>
          <w:lang w:val="en-GB"/>
        </w:rPr>
        <w:t>the Agreement</w:t>
      </w:r>
      <w:r w:rsidRPr="00A97442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which comprises </w:t>
      </w:r>
      <w:r w:rsidR="004C2EC1">
        <w:rPr>
          <w:rFonts w:asciiTheme="minorHAnsi" w:hAnsiTheme="minorHAnsi" w:cstheme="minorHAnsi"/>
          <w:sz w:val="24"/>
          <w:szCs w:val="24"/>
          <w:lang w:val="en-GB"/>
        </w:rPr>
        <w:t>leasing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premises </w:t>
      </w:r>
      <w:r w:rsidRPr="00A97442">
        <w:rPr>
          <w:rFonts w:asciiTheme="minorHAnsi" w:hAnsiTheme="minorHAnsi" w:cstheme="minorHAnsi"/>
          <w:sz w:val="24"/>
          <w:szCs w:val="24"/>
          <w:lang w:val="en-GB"/>
        </w:rPr>
        <w:t>[</w:t>
      </w:r>
      <w:r w:rsidRPr="002D589B">
        <w:rPr>
          <w:rFonts w:asciiTheme="minorHAnsi" w:hAnsiTheme="minorHAnsi" w:cstheme="minorHAnsi"/>
          <w:sz w:val="24"/>
          <w:szCs w:val="24"/>
          <w:highlight w:val="yellow"/>
          <w:lang w:val="en-GB"/>
        </w:rPr>
        <w:t>Address, national grid number and property number</w:t>
      </w:r>
      <w:r w:rsidRPr="00A97442">
        <w:rPr>
          <w:rFonts w:asciiTheme="minorHAnsi" w:hAnsiTheme="minorHAnsi" w:cstheme="minorHAnsi"/>
          <w:sz w:val="24"/>
          <w:szCs w:val="24"/>
          <w:lang w:val="en-GB"/>
        </w:rPr>
        <w:t>] (</w:t>
      </w:r>
      <w:r w:rsidRPr="00A97442">
        <w:rPr>
          <w:rFonts w:asciiTheme="minorHAnsi" w:hAnsiTheme="minorHAnsi" w:cstheme="minorHAnsi"/>
          <w:b/>
          <w:sz w:val="24"/>
          <w:szCs w:val="24"/>
          <w:lang w:val="en-GB"/>
        </w:rPr>
        <w:t>The Property</w:t>
      </w:r>
      <w:r w:rsidRPr="00A97442">
        <w:rPr>
          <w:rFonts w:asciiTheme="minorHAnsi" w:hAnsiTheme="minorHAnsi" w:cstheme="minorHAnsi"/>
          <w:sz w:val="24"/>
          <w:szCs w:val="24"/>
          <w:lang w:val="en-GB"/>
        </w:rPr>
        <w:t xml:space="preserve">).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C366F8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uses electronic key cards for </w:t>
      </w:r>
      <w:r w:rsidR="002D589B">
        <w:rPr>
          <w:rFonts w:asciiTheme="minorHAnsi" w:hAnsiTheme="minorHAnsi" w:cstheme="minorHAnsi"/>
          <w:sz w:val="24"/>
          <w:szCs w:val="24"/>
          <w:lang w:val="en-GB"/>
        </w:rPr>
        <w:t>the property [</w:t>
      </w:r>
      <w:r w:rsidR="002D589B" w:rsidRPr="002D589B">
        <w:rPr>
          <w:rFonts w:asciiTheme="minorHAnsi" w:hAnsiTheme="minorHAnsi" w:cstheme="minorHAnsi"/>
          <w:sz w:val="24"/>
          <w:szCs w:val="24"/>
          <w:highlight w:val="yellow"/>
          <w:lang w:val="en-GB"/>
        </w:rPr>
        <w:t>and for Exclusive</w:t>
      </w:r>
      <w:r w:rsidRPr="002D589B">
        <w:rPr>
          <w:rFonts w:asciiTheme="minorHAnsi" w:hAnsiTheme="minorHAnsi" w:cstheme="minorHAnsi"/>
          <w:sz w:val="24"/>
          <w:szCs w:val="24"/>
          <w:highlight w:val="yellow"/>
          <w:lang w:val="en-GB"/>
        </w:rPr>
        <w:t xml:space="preserve"> Area</w:t>
      </w:r>
      <w:r w:rsidR="002D589B" w:rsidRPr="002D589B">
        <w:rPr>
          <w:rFonts w:asciiTheme="minorHAnsi" w:hAnsiTheme="minorHAnsi" w:cstheme="minorHAnsi"/>
          <w:sz w:val="24"/>
          <w:szCs w:val="24"/>
          <w:highlight w:val="yellow"/>
          <w:lang w:val="en-GB"/>
        </w:rPr>
        <w:t>s</w:t>
      </w:r>
      <w:r>
        <w:rPr>
          <w:rFonts w:asciiTheme="minorHAnsi" w:hAnsiTheme="minorHAnsi" w:cstheme="minorHAnsi"/>
          <w:sz w:val="24"/>
          <w:szCs w:val="24"/>
          <w:lang w:val="en-GB"/>
        </w:rPr>
        <w:t>]</w:t>
      </w:r>
      <w:r w:rsidR="002D589B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4DF6B457" w14:textId="77777777" w:rsidR="008E4C7E" w:rsidRPr="00A97442" w:rsidRDefault="008E4C7E" w:rsidP="00A458FE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91A7DC5" w14:textId="52331AA3" w:rsidR="00453BD5" w:rsidRDefault="008E4C7E" w:rsidP="00B6066A">
      <w:pPr>
        <w:spacing w:after="240" w:line="280" w:lineRule="exact"/>
        <w:jc w:val="both"/>
        <w:rPr>
          <w:rFonts w:ascii="Calibri" w:eastAsia="Times New Roman" w:hAnsi="Calibri" w:cs="Calibri"/>
          <w:sz w:val="24"/>
          <w:szCs w:val="24"/>
          <w:lang w:val="en-GB" w:eastAsia="nb-NO"/>
        </w:rPr>
      </w:pP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This 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>data processing a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greement governs the </w:t>
      </w:r>
      <w:r w:rsidR="002D589B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Lessor’s and he Tenant’s respective rights and </w:t>
      </w:r>
      <w:r w:rsidR="00453BD5">
        <w:rPr>
          <w:rFonts w:ascii="Calibri" w:eastAsia="Times New Roman" w:hAnsi="Calibri" w:cs="Calibri"/>
          <w:sz w:val="24"/>
          <w:szCs w:val="24"/>
          <w:lang w:val="en-GB" w:eastAsia="nb-NO"/>
        </w:rPr>
        <w:t>obligations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</w:t>
      </w:r>
      <w:r w:rsidR="002D589B">
        <w:rPr>
          <w:rFonts w:ascii="Calibri" w:eastAsia="Times New Roman" w:hAnsi="Calibri" w:cs="Calibri"/>
          <w:sz w:val="24"/>
          <w:szCs w:val="24"/>
          <w:lang w:val="en-GB" w:eastAsia="nb-NO"/>
        </w:rPr>
        <w:t>with respect to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>Lessor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’s processing of personal data </w:t>
      </w:r>
      <w:r w:rsidR="002D589B">
        <w:rPr>
          <w:rFonts w:ascii="Calibri" w:eastAsia="Times New Roman" w:hAnsi="Calibri" w:cs="Calibri"/>
          <w:sz w:val="24"/>
          <w:szCs w:val="24"/>
          <w:lang w:val="en-GB" w:eastAsia="nb-NO"/>
        </w:rPr>
        <w:t>related to</w:t>
      </w:r>
      <w:r w:rsidR="00604276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the key cards. The T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enant is </w:t>
      </w:r>
      <w:r w:rsidR="002D589B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the 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>data c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ontroller and the 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Lessor is </w:t>
      </w:r>
      <w:r w:rsidR="002D589B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the 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>data p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>rocessor in this regard.</w:t>
      </w:r>
      <w:r w:rsidRPr="008E4C7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The purpose of the 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Lessor’s 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processing of personal data on behalf of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Tenant</w:t>
      </w:r>
      <w:r w:rsidR="00453BD5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is to ensure 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>no unauthorized access to the Property and t</w:t>
      </w:r>
      <w:r w:rsidR="00453BD5">
        <w:rPr>
          <w:rFonts w:ascii="Calibri" w:eastAsia="Times New Roman" w:hAnsi="Calibri" w:cs="Calibri"/>
          <w:sz w:val="24"/>
          <w:szCs w:val="24"/>
          <w:lang w:val="en-GB" w:eastAsia="nb-NO"/>
        </w:rPr>
        <w:t>o conduct operational follow up/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>error correction.</w:t>
      </w:r>
    </w:p>
    <w:p w14:paraId="61A0AB3D" w14:textId="5AE75E40" w:rsidR="008E4C7E" w:rsidRDefault="008E4C7E" w:rsidP="00B6066A">
      <w:pPr>
        <w:spacing w:after="240" w:line="280" w:lineRule="exact"/>
        <w:jc w:val="both"/>
        <w:rPr>
          <w:rFonts w:ascii="Calibri" w:eastAsia="Times New Roman" w:hAnsi="Calibri" w:cs="Calibri"/>
          <w:sz w:val="24"/>
          <w:szCs w:val="24"/>
          <w:lang w:val="en-GB" w:eastAsia="nb-NO"/>
        </w:rPr>
      </w:pPr>
      <w:r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The </w:t>
      </w:r>
      <w:r w:rsidR="00C366F8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Lessor 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>may registe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r the following data about the T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enant’s personnel: Name, number on key card, date and time when </w:t>
      </w:r>
      <w:r w:rsidR="00453BD5">
        <w:rPr>
          <w:rFonts w:ascii="Calibri" w:eastAsia="Times New Roman" w:hAnsi="Calibri" w:cs="Calibri"/>
          <w:sz w:val="24"/>
          <w:szCs w:val="24"/>
          <w:lang w:val="en-GB" w:eastAsia="nb-NO"/>
        </w:rPr>
        <w:t>the key card is used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>, the doors to w</w:t>
      </w:r>
      <w:r w:rsidR="00453BD5">
        <w:rPr>
          <w:rFonts w:ascii="Calibri" w:eastAsia="Times New Roman" w:hAnsi="Calibri" w:cs="Calibri"/>
          <w:sz w:val="24"/>
          <w:szCs w:val="24"/>
          <w:lang w:val="en-GB" w:eastAsia="nb-NO"/>
        </w:rPr>
        <w:t>hich the key card has been used,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including the number of attempts to use the key card on doors it has no access to. [</w:t>
      </w:r>
      <w:r w:rsidRPr="008E4C7E">
        <w:rPr>
          <w:rFonts w:ascii="Calibri" w:eastAsia="Times New Roman" w:hAnsi="Calibri" w:cs="Calibri"/>
          <w:sz w:val="24"/>
          <w:szCs w:val="24"/>
          <w:highlight w:val="yellow"/>
          <w:lang w:val="en-GB" w:eastAsia="nb-NO"/>
        </w:rPr>
        <w:t>It needs to be controlled for each agreement whether these categories are accurate. It is a legal requirement that the correct types of data are specified in the agreement</w:t>
      </w:r>
      <w:r w:rsidRPr="008E4C7E">
        <w:rPr>
          <w:rFonts w:ascii="Calibri" w:eastAsia="Times New Roman" w:hAnsi="Calibri" w:cs="Calibri"/>
          <w:sz w:val="24"/>
          <w:szCs w:val="24"/>
          <w:lang w:val="en-GB" w:eastAsia="nb-NO"/>
        </w:rPr>
        <w:t>.]</w:t>
      </w:r>
    </w:p>
    <w:p w14:paraId="381B9031" w14:textId="1C612EB5" w:rsidR="00B6066A" w:rsidRPr="00453BD5" w:rsidRDefault="00453BD5" w:rsidP="00B6066A">
      <w:pPr>
        <w:keepNext/>
        <w:keepLines/>
        <w:widowControl w:val="0"/>
        <w:numPr>
          <w:ilvl w:val="0"/>
          <w:numId w:val="25"/>
        </w:numPr>
        <w:spacing w:before="120" w:after="60" w:line="280" w:lineRule="exact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en-US" w:eastAsia="nb-NO"/>
        </w:rPr>
      </w:pPr>
      <w:r w:rsidRPr="00453BD5">
        <w:rPr>
          <w:rFonts w:ascii="Calibri" w:eastAsia="Times New Roman" w:hAnsi="Calibri" w:cs="Calibri"/>
          <w:b/>
          <w:sz w:val="24"/>
          <w:szCs w:val="24"/>
          <w:lang w:val="en-US" w:eastAsia="nb-NO"/>
        </w:rPr>
        <w:t xml:space="preserve">The Tenant’s </w:t>
      </w:r>
      <w:r w:rsidR="00513C67">
        <w:rPr>
          <w:rFonts w:ascii="Calibri" w:eastAsia="Times New Roman" w:hAnsi="Calibri" w:cs="Calibri"/>
          <w:b/>
          <w:sz w:val="24"/>
          <w:szCs w:val="24"/>
          <w:lang w:val="en-US" w:eastAsia="nb-NO"/>
        </w:rPr>
        <w:t>o</w:t>
      </w:r>
      <w:r w:rsidR="00CE33B6" w:rsidRPr="00453BD5">
        <w:rPr>
          <w:rFonts w:ascii="Calibri" w:eastAsia="Times New Roman" w:hAnsi="Calibri" w:cs="Calibri"/>
          <w:b/>
          <w:sz w:val="24"/>
          <w:szCs w:val="24"/>
          <w:lang w:val="en-US" w:eastAsia="nb-NO"/>
        </w:rPr>
        <w:t xml:space="preserve">bligations </w:t>
      </w:r>
    </w:p>
    <w:p w14:paraId="14778936" w14:textId="6706C68E" w:rsidR="00B6066A" w:rsidRPr="00453BD5" w:rsidRDefault="00453BD5" w:rsidP="00B6066A">
      <w:pPr>
        <w:spacing w:after="240" w:line="280" w:lineRule="exact"/>
        <w:jc w:val="both"/>
        <w:rPr>
          <w:rFonts w:ascii="Calibri" w:eastAsia="Calibri" w:hAnsi="Calibri" w:cs="Calibri"/>
          <w:sz w:val="24"/>
          <w:szCs w:val="24"/>
          <w:lang w:val="en-US" w:eastAsia="nb-NO"/>
        </w:rPr>
      </w:pPr>
      <w:r w:rsidRPr="00453BD5">
        <w:rPr>
          <w:rFonts w:ascii="Calibri" w:eastAsia="Calibri" w:hAnsi="Calibri" w:cs="Calibri"/>
          <w:sz w:val="24"/>
          <w:szCs w:val="24"/>
          <w:lang w:val="en-US" w:eastAsia="nb-NO"/>
        </w:rPr>
        <w:t>The Ten</w:t>
      </w:r>
      <w:r w:rsidR="00CE33B6" w:rsidRPr="00453BD5">
        <w:rPr>
          <w:rFonts w:ascii="Calibri" w:eastAsia="Calibri" w:hAnsi="Calibri" w:cs="Calibri"/>
          <w:sz w:val="24"/>
          <w:szCs w:val="24"/>
          <w:lang w:val="en-US" w:eastAsia="nb-NO"/>
        </w:rPr>
        <w:t>ant confirms that</w:t>
      </w:r>
      <w:r w:rsidRPr="00453BD5">
        <w:rPr>
          <w:rFonts w:ascii="Calibri" w:eastAsia="Calibri" w:hAnsi="Calibri" w:cs="Calibri"/>
          <w:sz w:val="24"/>
          <w:szCs w:val="24"/>
          <w:lang w:val="en-US" w:eastAsia="nb-NO"/>
        </w:rPr>
        <w:t xml:space="preserve"> it</w:t>
      </w:r>
      <w:r w:rsidR="00CE33B6" w:rsidRPr="00453BD5">
        <w:rPr>
          <w:rFonts w:ascii="Calibri" w:eastAsia="Calibri" w:hAnsi="Calibri" w:cs="Calibri"/>
          <w:sz w:val="24"/>
          <w:szCs w:val="24"/>
          <w:lang w:val="en-US" w:eastAsia="nb-NO"/>
        </w:rPr>
        <w:t>:</w:t>
      </w:r>
    </w:p>
    <w:p w14:paraId="59969547" w14:textId="40DA0F92" w:rsidR="00CE33B6" w:rsidRPr="00AF4B5F" w:rsidRDefault="00CE33B6" w:rsidP="00CE33B6">
      <w:pPr>
        <w:pStyle w:val="Listeavsnitt"/>
        <w:numPr>
          <w:ilvl w:val="0"/>
          <w:numId w:val="29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AF4B5F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has </w:t>
      </w:r>
      <w:r w:rsidR="00453BD5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 </w:t>
      </w:r>
      <w:r w:rsidRPr="00AF4B5F">
        <w:rPr>
          <w:rFonts w:asciiTheme="minorHAnsi" w:eastAsia="Calibri" w:hAnsiTheme="minorHAnsi" w:cstheme="minorHAnsi"/>
          <w:sz w:val="24"/>
          <w:szCs w:val="24"/>
          <w:lang w:val="en-GB"/>
        </w:rPr>
        <w:t>sufficient legal basis for processing of the personal data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, including the right to allow the </w:t>
      </w:r>
      <w:r w:rsidR="00C366F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Lessor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to process the pers</w:t>
      </w:r>
      <w:r w:rsidR="00C366F8">
        <w:rPr>
          <w:rFonts w:asciiTheme="minorHAnsi" w:eastAsia="Calibri" w:hAnsiTheme="minorHAnsi" w:cstheme="minorHAnsi"/>
          <w:sz w:val="24"/>
          <w:szCs w:val="24"/>
          <w:lang w:val="en-GB"/>
        </w:rPr>
        <w:t>onal data as specified in this data processing a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greement</w:t>
      </w:r>
      <w:r w:rsidRPr="00AF4B5F">
        <w:rPr>
          <w:rFonts w:asciiTheme="minorHAnsi" w:eastAsia="Calibri" w:hAnsiTheme="minorHAnsi" w:cstheme="minorHAnsi"/>
          <w:sz w:val="24"/>
          <w:szCs w:val="24"/>
          <w:lang w:val="en-GB"/>
        </w:rPr>
        <w:t>;</w:t>
      </w:r>
    </w:p>
    <w:p w14:paraId="1E9131DA" w14:textId="232488D9" w:rsidR="00CE33B6" w:rsidRPr="00F8432E" w:rsidRDefault="00CE33B6" w:rsidP="00CE33B6">
      <w:pPr>
        <w:pStyle w:val="Listeavsnitt"/>
        <w:numPr>
          <w:ilvl w:val="0"/>
          <w:numId w:val="29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>has the res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ponsibility for the correctness</w:t>
      </w: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and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the completeness</w:t>
      </w: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of the personal data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so the </w:t>
      </w:r>
      <w:r w:rsidR="00C366F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Lessor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may fulfil its duties</w:t>
      </w: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; </w:t>
      </w:r>
    </w:p>
    <w:p w14:paraId="43323D5B" w14:textId="4CDC9C72" w:rsidR="00CE33B6" w:rsidRPr="00F8432E" w:rsidRDefault="00CE33B6" w:rsidP="00CE33B6">
      <w:pPr>
        <w:pStyle w:val="Listeavsnitt"/>
        <w:numPr>
          <w:ilvl w:val="0"/>
          <w:numId w:val="29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has </w:t>
      </w: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>informed the person to whom the personal information applies in accordance with applicable law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; including that the Tenant shall ensure tha</w:t>
      </w:r>
      <w:r w:rsidR="00EB5E8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 all owners of the </w:t>
      </w:r>
      <w:r w:rsidR="00C366F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Lessor’s </w:t>
      </w:r>
      <w:r w:rsidR="00453BD5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key cards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are informed of such processing </w:t>
      </w:r>
      <w:r w:rsidR="00453BD5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of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their personal data</w:t>
      </w:r>
      <w:r w:rsidR="005B552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as described in this </w:t>
      </w:r>
      <w:r w:rsidR="00EB5E86">
        <w:rPr>
          <w:rFonts w:asciiTheme="minorHAnsi" w:eastAsia="Calibri" w:hAnsiTheme="minorHAnsi" w:cstheme="minorHAnsi"/>
          <w:sz w:val="24"/>
          <w:szCs w:val="24"/>
          <w:lang w:val="en-GB"/>
        </w:rPr>
        <w:t>d</w:t>
      </w:r>
      <w:r w:rsidR="005B552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ata </w:t>
      </w:r>
      <w:r w:rsidR="00EB5E86">
        <w:rPr>
          <w:rFonts w:asciiTheme="minorHAnsi" w:eastAsia="Calibri" w:hAnsiTheme="minorHAnsi" w:cstheme="minorHAnsi"/>
          <w:sz w:val="24"/>
          <w:szCs w:val="24"/>
          <w:lang w:val="en-GB"/>
        </w:rPr>
        <w:t>protection a</w:t>
      </w:r>
      <w:r w:rsidR="005B552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greement. A copy of the information provided shall be given to the </w:t>
      </w:r>
      <w:r w:rsidR="00C366F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Lessor </w:t>
      </w:r>
      <w:r w:rsidR="005B5528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upon request. </w:t>
      </w:r>
    </w:p>
    <w:p w14:paraId="085267C5" w14:textId="52B0059C" w:rsidR="00EB5E86" w:rsidRPr="00B6066A" w:rsidRDefault="00EB5E86" w:rsidP="005B5528">
      <w:pPr>
        <w:spacing w:after="240" w:line="280" w:lineRule="exact"/>
        <w:contextualSpacing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5E37C0EF" w14:textId="04B008D2" w:rsidR="00B6066A" w:rsidRPr="00B6066A" w:rsidRDefault="00453BD5" w:rsidP="00B6066A">
      <w:pPr>
        <w:spacing w:after="240" w:line="280" w:lineRule="exact"/>
        <w:jc w:val="both"/>
        <w:rPr>
          <w:rFonts w:ascii="Calibri" w:eastAsia="Calibri" w:hAnsi="Calibri" w:cs="Calibri"/>
          <w:sz w:val="24"/>
          <w:szCs w:val="24"/>
          <w:lang w:eastAsia="nb-NO"/>
        </w:rPr>
      </w:pPr>
      <w:r>
        <w:rPr>
          <w:rFonts w:ascii="Calibri" w:eastAsia="Calibri" w:hAnsi="Calibri" w:cs="Calibri"/>
          <w:sz w:val="24"/>
          <w:szCs w:val="24"/>
          <w:lang w:eastAsia="nb-NO"/>
        </w:rPr>
        <w:t>The Ten</w:t>
      </w:r>
      <w:r w:rsidR="005B5528">
        <w:rPr>
          <w:rFonts w:ascii="Calibri" w:eastAsia="Calibri" w:hAnsi="Calibri" w:cs="Calibri"/>
          <w:sz w:val="24"/>
          <w:szCs w:val="24"/>
          <w:lang w:eastAsia="nb-NO"/>
        </w:rPr>
        <w:t>ant shall</w:t>
      </w:r>
      <w:r w:rsidR="00B6066A" w:rsidRPr="00B6066A">
        <w:rPr>
          <w:rFonts w:ascii="Calibri" w:eastAsia="Calibri" w:hAnsi="Calibri" w:cs="Calibri"/>
          <w:sz w:val="24"/>
          <w:szCs w:val="24"/>
          <w:lang w:eastAsia="nb-NO"/>
        </w:rPr>
        <w:t xml:space="preserve">: </w:t>
      </w:r>
    </w:p>
    <w:p w14:paraId="7C2AF60D" w14:textId="77777777" w:rsidR="00EB5E86" w:rsidRPr="00F8432E" w:rsidRDefault="00EB5E86" w:rsidP="00EB5E86">
      <w:pPr>
        <w:pStyle w:val="Listeavsnitt"/>
        <w:numPr>
          <w:ilvl w:val="0"/>
          <w:numId w:val="30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>Respond to inquiries from the data subjects regarding the processing of personal data under this data processing agreement</w:t>
      </w:r>
    </w:p>
    <w:p w14:paraId="172E50C7" w14:textId="609C984B" w:rsidR="00EB5E86" w:rsidRPr="00F8432E" w:rsidRDefault="00EB5E86" w:rsidP="00EB5E86">
      <w:pPr>
        <w:pStyle w:val="Listeavsnitt"/>
        <w:numPr>
          <w:ilvl w:val="0"/>
          <w:numId w:val="30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>Assess the necessity of me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asures as specified in section 3</w:t>
      </w:r>
      <w:r w:rsidR="00453BD5">
        <w:rPr>
          <w:rFonts w:asciiTheme="minorHAnsi" w:eastAsia="Calibri" w:hAnsiTheme="minorHAnsi" w:cstheme="minorHAnsi"/>
          <w:sz w:val="24"/>
          <w:szCs w:val="24"/>
          <w:lang w:val="en-GB"/>
        </w:rPr>
        <w:t>.3.2</w:t>
      </w: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and, if necessary, order such measures from the </w:t>
      </w:r>
      <w:r w:rsidR="00453BD5">
        <w:rPr>
          <w:rFonts w:asciiTheme="minorHAnsi" w:eastAsia="Calibri" w:hAnsiTheme="minorHAnsi" w:cstheme="minorHAnsi"/>
          <w:sz w:val="24"/>
          <w:szCs w:val="24"/>
          <w:lang w:val="en-GB"/>
        </w:rPr>
        <w:t>Lessor</w:t>
      </w: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>.</w:t>
      </w:r>
    </w:p>
    <w:p w14:paraId="66DDA61A" w14:textId="77777777" w:rsidR="00EB5E86" w:rsidRPr="003A3D92" w:rsidRDefault="00EB5E86" w:rsidP="00EB5E86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603A1C0B" w14:textId="728B5BE5" w:rsidR="00EB5E86" w:rsidRPr="00F8432E" w:rsidRDefault="00EB5E86" w:rsidP="00EB5E86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The Tenant </w:t>
      </w:r>
      <w:r w:rsidRPr="00F8432E">
        <w:rPr>
          <w:rFonts w:asciiTheme="minorHAnsi" w:eastAsia="Calibri" w:hAnsiTheme="minorHAnsi" w:cstheme="minorHAnsi"/>
          <w:sz w:val="24"/>
          <w:szCs w:val="24"/>
          <w:lang w:val="en-GB"/>
        </w:rPr>
        <w:t>shall implement sufficient technical and organizational measures to ensure and demonstrate compliance with applicable data protection legislation</w:t>
      </w:r>
      <w:r w:rsidR="00453BD5">
        <w:rPr>
          <w:rFonts w:asciiTheme="minorHAnsi" w:eastAsia="Calibri" w:hAnsiTheme="minorHAnsi" w:cstheme="minorHAnsi"/>
          <w:sz w:val="24"/>
          <w:szCs w:val="24"/>
          <w:lang w:val="en-GB"/>
        </w:rPr>
        <w:t>.</w:t>
      </w:r>
    </w:p>
    <w:p w14:paraId="1190A11B" w14:textId="17A0AC99" w:rsidR="00EB5E86" w:rsidRPr="00B6066A" w:rsidRDefault="00EB5E86" w:rsidP="00EB5E86">
      <w:pPr>
        <w:spacing w:after="240" w:line="280" w:lineRule="exact"/>
        <w:contextualSpacing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431E1401" w14:textId="763DA250" w:rsidR="00B6066A" w:rsidRPr="00B6066A" w:rsidRDefault="00EB5E86" w:rsidP="00B6066A">
      <w:pPr>
        <w:keepNext/>
        <w:keepLines/>
        <w:widowControl w:val="0"/>
        <w:numPr>
          <w:ilvl w:val="0"/>
          <w:numId w:val="25"/>
        </w:numPr>
        <w:spacing w:before="120" w:after="60" w:line="280" w:lineRule="exact"/>
        <w:jc w:val="both"/>
        <w:outlineLvl w:val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The </w:t>
      </w:r>
      <w:r w:rsidR="00C366F8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Lessor’s </w:t>
      </w:r>
      <w:r w:rsidR="00513C67">
        <w:rPr>
          <w:rFonts w:ascii="Calibri" w:eastAsia="Times New Roman" w:hAnsi="Calibri" w:cs="Times New Roman"/>
          <w:b/>
          <w:sz w:val="24"/>
          <w:szCs w:val="24"/>
          <w:lang w:eastAsia="nb-NO"/>
        </w:rPr>
        <w:t>obligation</w:t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s </w:t>
      </w:r>
    </w:p>
    <w:p w14:paraId="73F2488C" w14:textId="572737C6" w:rsidR="00B6066A" w:rsidRPr="00B6066A" w:rsidRDefault="00EB5E86" w:rsidP="00B6066A">
      <w:pPr>
        <w:keepNext/>
        <w:keepLines/>
        <w:widowControl w:val="0"/>
        <w:numPr>
          <w:ilvl w:val="1"/>
          <w:numId w:val="25"/>
        </w:numPr>
        <w:spacing w:before="120" w:after="60" w:line="280" w:lineRule="exact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Compliance </w:t>
      </w:r>
    </w:p>
    <w:p w14:paraId="28C8AACD" w14:textId="7DE98C12" w:rsidR="00EB5E86" w:rsidRDefault="00EB5E86" w:rsidP="00EB5E8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C366F8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 w:rsidRPr="00640D73">
        <w:rPr>
          <w:rFonts w:asciiTheme="minorHAnsi" w:hAnsiTheme="minorHAnsi" w:cstheme="minorHAnsi"/>
          <w:sz w:val="24"/>
          <w:szCs w:val="24"/>
          <w:lang w:val="en-GB"/>
        </w:rPr>
        <w:t xml:space="preserve">shall comply with all provisions 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on</w:t>
      </w:r>
      <w:r w:rsidRPr="00640D73">
        <w:rPr>
          <w:rFonts w:asciiTheme="minorHAnsi" w:hAnsiTheme="minorHAnsi" w:cstheme="minorHAnsi"/>
          <w:sz w:val="24"/>
          <w:szCs w:val="24"/>
          <w:lang w:val="en-GB"/>
        </w:rPr>
        <w:t xml:space="preserve"> protection of</w:t>
      </w:r>
      <w:r w:rsidR="00C366F8">
        <w:rPr>
          <w:rFonts w:asciiTheme="minorHAnsi" w:hAnsiTheme="minorHAnsi" w:cstheme="minorHAnsi"/>
          <w:sz w:val="24"/>
          <w:szCs w:val="24"/>
          <w:lang w:val="en-GB"/>
        </w:rPr>
        <w:t xml:space="preserve"> personal data 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 xml:space="preserve">as </w:t>
      </w:r>
      <w:r w:rsidR="00C366F8">
        <w:rPr>
          <w:rFonts w:asciiTheme="minorHAnsi" w:hAnsiTheme="minorHAnsi" w:cstheme="minorHAnsi"/>
          <w:sz w:val="24"/>
          <w:szCs w:val="24"/>
          <w:lang w:val="en-GB"/>
        </w:rPr>
        <w:t>set out in this data processing a</w:t>
      </w:r>
      <w:r w:rsidRPr="00640D73">
        <w:rPr>
          <w:rFonts w:asciiTheme="minorHAnsi" w:hAnsiTheme="minorHAnsi" w:cstheme="minorHAnsi"/>
          <w:sz w:val="24"/>
          <w:szCs w:val="24"/>
          <w:lang w:val="en-GB"/>
        </w:rPr>
        <w:t>greement and in applicable legislation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 xml:space="preserve"> on personal data</w:t>
      </w:r>
      <w:r w:rsidRPr="00640D73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03AF8155" w14:textId="77777777" w:rsidR="001E5780" w:rsidRPr="00EB5E86" w:rsidRDefault="001E5780" w:rsidP="00EB5E8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A61AB76" w14:textId="77777777" w:rsidR="00EB5E86" w:rsidRDefault="00B6066A" w:rsidP="00EB5E86">
      <w:pPr>
        <w:keepNext/>
        <w:keepLines/>
        <w:widowControl w:val="0"/>
        <w:numPr>
          <w:ilvl w:val="1"/>
          <w:numId w:val="25"/>
        </w:numPr>
        <w:spacing w:before="120" w:after="60" w:line="280" w:lineRule="exact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 w:rsidRPr="00B6066A">
        <w:rPr>
          <w:rFonts w:ascii="Calibri" w:eastAsia="Times New Roman" w:hAnsi="Calibri" w:cs="Calibri"/>
          <w:b/>
          <w:sz w:val="24"/>
          <w:szCs w:val="24"/>
          <w:lang w:eastAsia="nb-NO"/>
        </w:rPr>
        <w:t>I</w:t>
      </w:r>
      <w:r w:rsidR="00EB5E86"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nstructions from the Tenant </w:t>
      </w:r>
    </w:p>
    <w:p w14:paraId="49F14345" w14:textId="3315C229" w:rsidR="00EB5E86" w:rsidRPr="0097369D" w:rsidRDefault="00C366F8" w:rsidP="00EB5E8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Lessor</w:t>
      </w:r>
      <w:r w:rsidR="00EB5E86" w:rsidRPr="00DE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EB5E86" w:rsidRPr="00DE0256">
        <w:rPr>
          <w:rFonts w:asciiTheme="minorHAnsi" w:hAnsiTheme="minorHAnsi" w:cstheme="minorHAnsi"/>
          <w:sz w:val="24"/>
          <w:szCs w:val="24"/>
          <w:lang w:val="en-GB"/>
        </w:rPr>
        <w:t xml:space="preserve">hall only process personal data in accordance with documented instructions from the </w:t>
      </w:r>
      <w:r w:rsidR="00EB5E86">
        <w:rPr>
          <w:rFonts w:asciiTheme="minorHAnsi" w:hAnsiTheme="minorHAnsi" w:cstheme="minorHAnsi"/>
          <w:sz w:val="24"/>
          <w:szCs w:val="24"/>
          <w:lang w:val="en-GB"/>
        </w:rPr>
        <w:t>Tenant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or as set out in this data processing a</w:t>
      </w:r>
      <w:r w:rsidR="00EB5E86" w:rsidRPr="00DE0256">
        <w:rPr>
          <w:rFonts w:asciiTheme="minorHAnsi" w:hAnsiTheme="minorHAnsi" w:cstheme="minorHAnsi"/>
          <w:sz w:val="24"/>
          <w:szCs w:val="24"/>
          <w:lang w:val="en-GB"/>
        </w:rPr>
        <w:t xml:space="preserve">greement. </w:t>
      </w:r>
      <w:r w:rsidR="00EB5E86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 w:rsidR="00EB5E86" w:rsidRPr="0097369D">
        <w:rPr>
          <w:rFonts w:asciiTheme="minorHAnsi" w:hAnsiTheme="minorHAnsi" w:cstheme="minorHAnsi"/>
          <w:sz w:val="24"/>
          <w:szCs w:val="24"/>
          <w:lang w:val="en-GB"/>
        </w:rPr>
        <w:t xml:space="preserve">shall not without prior written agreement or </w:t>
      </w:r>
      <w:r w:rsidR="00EB5E86">
        <w:rPr>
          <w:rFonts w:asciiTheme="minorHAnsi" w:hAnsiTheme="minorHAnsi" w:cstheme="minorHAnsi"/>
          <w:sz w:val="24"/>
          <w:szCs w:val="24"/>
          <w:lang w:val="en-GB"/>
        </w:rPr>
        <w:t xml:space="preserve">instruction, </w:t>
      </w:r>
      <w:r w:rsidR="00EB5E86" w:rsidRPr="0097369D">
        <w:rPr>
          <w:rFonts w:asciiTheme="minorHAnsi" w:hAnsiTheme="minorHAnsi" w:cstheme="minorHAnsi"/>
          <w:sz w:val="24"/>
          <w:szCs w:val="24"/>
          <w:lang w:val="en-GB"/>
        </w:rPr>
        <w:t>process personal information beyond the scope of the obligation to comply with the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regulations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set out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in this data processing a</w:t>
      </w:r>
      <w:r w:rsidR="00EB5E86" w:rsidRPr="0097369D">
        <w:rPr>
          <w:rFonts w:asciiTheme="minorHAnsi" w:hAnsiTheme="minorHAnsi" w:cstheme="minorHAnsi"/>
          <w:sz w:val="24"/>
          <w:szCs w:val="24"/>
          <w:lang w:val="en-GB"/>
        </w:rPr>
        <w:t>greement</w:t>
      </w:r>
      <w:r w:rsidR="00EB5E86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EB5E86" w:rsidRPr="0097369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7AE880E" w14:textId="77777777" w:rsidR="00EB5E86" w:rsidRDefault="00EB5E86" w:rsidP="00EB5E8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DA660B3" w14:textId="6CD50603" w:rsidR="00EB5E86" w:rsidRPr="002F5F73" w:rsidRDefault="00EB5E86" w:rsidP="00EB5E86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F5F73">
        <w:rPr>
          <w:rFonts w:asciiTheme="minorHAnsi" w:hAnsiTheme="minorHAnsi" w:cstheme="minorHAnsi"/>
          <w:sz w:val="24"/>
          <w:szCs w:val="24"/>
          <w:lang w:val="en-GB"/>
        </w:rPr>
        <w:t xml:space="preserve">However, if the </w:t>
      </w:r>
      <w:r w:rsidR="00C366F8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 w:rsidRPr="002F5F73">
        <w:rPr>
          <w:rFonts w:asciiTheme="minorHAnsi" w:hAnsiTheme="minorHAnsi" w:cstheme="minorHAnsi"/>
          <w:sz w:val="24"/>
          <w:szCs w:val="24"/>
          <w:lang w:val="en-GB"/>
        </w:rPr>
        <w:t>is required to do so by statutory law, the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E2973">
        <w:rPr>
          <w:rFonts w:asciiTheme="minorHAnsi" w:hAnsiTheme="minorHAnsi" w:cstheme="minorHAnsi"/>
          <w:sz w:val="24"/>
          <w:szCs w:val="24"/>
          <w:lang w:val="en-GB"/>
        </w:rPr>
        <w:t>Lessor</w:t>
      </w:r>
      <w:r w:rsidRPr="002F5F73">
        <w:rPr>
          <w:rFonts w:asciiTheme="minorHAnsi" w:hAnsiTheme="minorHAnsi" w:cstheme="minorHAnsi"/>
          <w:sz w:val="24"/>
          <w:szCs w:val="24"/>
          <w:lang w:val="en-GB"/>
        </w:rPr>
        <w:t xml:space="preserve"> shall inform the </w:t>
      </w:r>
      <w:r>
        <w:rPr>
          <w:rFonts w:asciiTheme="minorHAnsi" w:hAnsiTheme="minorHAnsi" w:cstheme="minorHAnsi"/>
          <w:sz w:val="24"/>
          <w:szCs w:val="24"/>
          <w:lang w:val="en-GB"/>
        </w:rPr>
        <w:t>Tenant</w:t>
      </w:r>
      <w:r w:rsidRPr="002F5F73">
        <w:rPr>
          <w:rFonts w:asciiTheme="minorHAnsi" w:hAnsiTheme="minorHAnsi" w:cstheme="minorHAnsi"/>
          <w:sz w:val="24"/>
          <w:szCs w:val="24"/>
          <w:lang w:val="en-GB"/>
        </w:rPr>
        <w:t xml:space="preserve"> of that legal requiremen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t before processing, unless the relevant</w:t>
      </w:r>
      <w:r w:rsidRPr="002F5F73">
        <w:rPr>
          <w:rFonts w:asciiTheme="minorHAnsi" w:hAnsiTheme="minorHAnsi" w:cstheme="minorHAnsi"/>
          <w:sz w:val="24"/>
          <w:szCs w:val="24"/>
          <w:lang w:val="en-GB"/>
        </w:rPr>
        <w:t xml:space="preserve"> statutory law prohibits such information. </w:t>
      </w:r>
    </w:p>
    <w:p w14:paraId="42D85DD0" w14:textId="77777777" w:rsidR="00EB5E86" w:rsidRDefault="00EB5E86" w:rsidP="00EB5E86">
      <w:pPr>
        <w:rPr>
          <w:rFonts w:asciiTheme="minorHAnsi" w:hAnsiTheme="minorHAnsi" w:cstheme="minorHAnsi"/>
          <w:sz w:val="24"/>
          <w:szCs w:val="24"/>
          <w:highlight w:val="yellow"/>
          <w:lang w:val="en-GB"/>
        </w:rPr>
      </w:pPr>
    </w:p>
    <w:p w14:paraId="427BACCE" w14:textId="3F5258FD" w:rsidR="00EB5E86" w:rsidRDefault="00EB5E86" w:rsidP="00EB5E86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64872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EE2973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 w:rsidRPr="00164872">
        <w:rPr>
          <w:rFonts w:asciiTheme="minorHAnsi" w:hAnsiTheme="minorHAnsi" w:cstheme="minorHAnsi"/>
          <w:sz w:val="24"/>
          <w:szCs w:val="24"/>
          <w:lang w:val="en-GB"/>
        </w:rPr>
        <w:t xml:space="preserve">shall immediately notify the </w:t>
      </w:r>
      <w:r w:rsidR="00C66ABC">
        <w:rPr>
          <w:rFonts w:asciiTheme="minorHAnsi" w:hAnsiTheme="minorHAnsi" w:cstheme="minorHAnsi"/>
          <w:sz w:val="24"/>
          <w:szCs w:val="24"/>
          <w:lang w:val="en-GB"/>
        </w:rPr>
        <w:t>Tenant</w:t>
      </w:r>
      <w:r w:rsidRPr="00164872">
        <w:rPr>
          <w:rFonts w:asciiTheme="minorHAnsi" w:hAnsiTheme="minorHAnsi" w:cstheme="minorHAnsi"/>
          <w:sz w:val="24"/>
          <w:szCs w:val="24"/>
          <w:lang w:val="en-GB"/>
        </w:rPr>
        <w:t xml:space="preserve"> if the </w:t>
      </w:r>
      <w:r w:rsidR="00EE2973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 w:rsidRPr="00164872">
        <w:rPr>
          <w:rFonts w:asciiTheme="minorHAnsi" w:hAnsiTheme="minorHAnsi" w:cstheme="minorHAnsi"/>
          <w:sz w:val="24"/>
          <w:szCs w:val="24"/>
          <w:lang w:val="en-GB"/>
        </w:rPr>
        <w:t xml:space="preserve">is of the opinion that an instruction from the </w:t>
      </w:r>
      <w:r w:rsidR="00C66ABC">
        <w:rPr>
          <w:rFonts w:asciiTheme="minorHAnsi" w:hAnsiTheme="minorHAnsi" w:cstheme="minorHAnsi"/>
          <w:sz w:val="24"/>
          <w:szCs w:val="24"/>
          <w:lang w:val="en-GB"/>
        </w:rPr>
        <w:t>Tenant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64872">
        <w:rPr>
          <w:rFonts w:asciiTheme="minorHAnsi" w:hAnsiTheme="minorHAnsi" w:cstheme="minorHAnsi"/>
          <w:sz w:val="24"/>
          <w:szCs w:val="24"/>
          <w:lang w:val="en-GB"/>
        </w:rPr>
        <w:t>is in violation of any applicable data protection regulation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154ADE9" w14:textId="77777777" w:rsidR="00EB5E86" w:rsidRPr="00EB5E86" w:rsidRDefault="00EB5E86" w:rsidP="00EB5E86">
      <w:pPr>
        <w:rPr>
          <w:rFonts w:asciiTheme="minorHAnsi" w:hAnsiTheme="minorHAnsi" w:cstheme="minorHAnsi"/>
          <w:sz w:val="24"/>
          <w:szCs w:val="24"/>
          <w:highlight w:val="yellow"/>
          <w:lang w:val="en-GB"/>
        </w:rPr>
      </w:pPr>
    </w:p>
    <w:p w14:paraId="179D7A49" w14:textId="0AA6BB9C" w:rsidR="00B6066A" w:rsidRPr="00B6066A" w:rsidRDefault="00D92660" w:rsidP="00B6066A">
      <w:pPr>
        <w:keepNext/>
        <w:keepLines/>
        <w:widowControl w:val="0"/>
        <w:numPr>
          <w:ilvl w:val="1"/>
          <w:numId w:val="25"/>
        </w:numPr>
        <w:spacing w:before="120" w:after="60" w:line="280" w:lineRule="exact"/>
        <w:jc w:val="both"/>
        <w:outlineLvl w:val="1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Information security </w:t>
      </w:r>
    </w:p>
    <w:p w14:paraId="0F68FF37" w14:textId="50499C6C" w:rsidR="00B6066A" w:rsidRPr="00B6066A" w:rsidRDefault="00D92660" w:rsidP="00B6066A">
      <w:pPr>
        <w:keepNext/>
        <w:keepLines/>
        <w:widowControl w:val="0"/>
        <w:numPr>
          <w:ilvl w:val="2"/>
          <w:numId w:val="25"/>
        </w:numPr>
        <w:spacing w:after="60" w:line="280" w:lineRule="exact"/>
        <w:jc w:val="both"/>
        <w:outlineLvl w:val="2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Assessment of measures </w:t>
      </w:r>
    </w:p>
    <w:p w14:paraId="55D4708B" w14:textId="7F8165D8" w:rsid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5E52C6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 w:rsidRPr="005E52C6">
        <w:rPr>
          <w:rFonts w:asciiTheme="minorHAnsi" w:hAnsiTheme="minorHAnsi" w:cstheme="minorHAnsi"/>
          <w:sz w:val="24"/>
          <w:szCs w:val="24"/>
          <w:lang w:val="en-GB"/>
        </w:rPr>
        <w:t>shall implement planned, systematic and appropriate technical and organisational measures to ensure a</w:t>
      </w:r>
      <w:r>
        <w:rPr>
          <w:rFonts w:asciiTheme="minorHAnsi" w:hAnsiTheme="minorHAnsi" w:cstheme="minorHAnsi"/>
          <w:sz w:val="24"/>
          <w:szCs w:val="24"/>
          <w:lang w:val="en-GB"/>
        </w:rPr>
        <w:t>n appropriate</w:t>
      </w:r>
      <w:r w:rsidRPr="005E52C6">
        <w:rPr>
          <w:rFonts w:asciiTheme="minorHAnsi" w:hAnsiTheme="minorHAnsi" w:cstheme="minorHAnsi"/>
          <w:sz w:val="24"/>
          <w:szCs w:val="24"/>
          <w:lang w:val="en-GB"/>
        </w:rPr>
        <w:t xml:space="preserve"> level of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security in the data systems and processes (information security). </w:t>
      </w:r>
    </w:p>
    <w:p w14:paraId="43FE7460" w14:textId="77777777" w:rsid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DE04C76" w14:textId="3CE1F876" w:rsidR="00D92660" w:rsidRPr="005E52C6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shall secure that the data 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are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not made available for unauthorized persons (confident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>iality)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 xml:space="preserve"> that it can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not be changed unintended or by unauthorized persons (integrity), and that the information is accessible to the rightful users when they need the data to perform their duties (accessibility). </w:t>
      </w:r>
    </w:p>
    <w:p w14:paraId="20E24574" w14:textId="77777777" w:rsid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38F2CEA" w14:textId="1CBDDB1B" w:rsid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43373">
        <w:rPr>
          <w:rFonts w:asciiTheme="minorHAnsi" w:hAnsiTheme="minorHAnsi" w:cstheme="minorHAnsi"/>
          <w:sz w:val="24"/>
          <w:szCs w:val="24"/>
          <w:lang w:val="en-GB"/>
        </w:rPr>
        <w:t xml:space="preserve">In assessing the technical and organisational measures to be taken, the 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 xml:space="preserve">Lessor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shall in consultation with the Tenant take into account: </w:t>
      </w:r>
    </w:p>
    <w:p w14:paraId="2370FE8C" w14:textId="485A0CD6" w:rsid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87ADC1E" w14:textId="77777777" w:rsidR="00D92660" w:rsidRPr="00D92660" w:rsidRDefault="00D92660" w:rsidP="00D9266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D92660">
        <w:rPr>
          <w:rFonts w:asciiTheme="minorHAnsi" w:hAnsiTheme="minorHAnsi" w:cstheme="minorHAnsi"/>
          <w:sz w:val="24"/>
          <w:szCs w:val="24"/>
        </w:rPr>
        <w:t xml:space="preserve">Best practice  </w:t>
      </w:r>
    </w:p>
    <w:p w14:paraId="5C5B4EA0" w14:textId="77777777" w:rsidR="00D92660" w:rsidRPr="00D92660" w:rsidRDefault="00D92660" w:rsidP="00D9266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D92660">
        <w:rPr>
          <w:rFonts w:asciiTheme="minorHAnsi" w:hAnsiTheme="minorHAnsi" w:cstheme="minorHAnsi"/>
          <w:sz w:val="24"/>
          <w:szCs w:val="24"/>
        </w:rPr>
        <w:t>The cost of implementation</w:t>
      </w:r>
    </w:p>
    <w:p w14:paraId="35E44743" w14:textId="77777777" w:rsidR="00D92660" w:rsidRPr="00D92660" w:rsidRDefault="00D92660" w:rsidP="00D9266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The nature and extent of the processing </w:t>
      </w:r>
    </w:p>
    <w:p w14:paraId="118EA7D7" w14:textId="77777777" w:rsidR="00D92660" w:rsidRPr="00D92660" w:rsidRDefault="00D92660" w:rsidP="00D9266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The context and purpose of the processing </w:t>
      </w:r>
    </w:p>
    <w:p w14:paraId="28C9960F" w14:textId="77777777" w:rsidR="00D92660" w:rsidRPr="00D92660" w:rsidRDefault="00D92660" w:rsidP="00D9266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The risk for the rights of the individuals, which the processing of the personal data may lead to. </w:t>
      </w:r>
    </w:p>
    <w:p w14:paraId="23C96C69" w14:textId="133BB582" w:rsid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534FF6A" w14:textId="4405AB1F" w:rsidR="00D92660" w:rsidRP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GB"/>
        </w:rPr>
        <w:t>Lessor</w:t>
      </w: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 shall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 in consultation with the </w:t>
      </w:r>
      <w:r>
        <w:rPr>
          <w:rFonts w:asciiTheme="minorHAnsi" w:hAnsiTheme="minorHAnsi" w:cstheme="minorHAnsi"/>
          <w:sz w:val="24"/>
          <w:szCs w:val="24"/>
          <w:lang w:val="en-GB"/>
        </w:rPr>
        <w:t>Tenant</w:t>
      </w: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, take into account:  </w:t>
      </w:r>
    </w:p>
    <w:p w14:paraId="663448EF" w14:textId="123B3A37" w:rsidR="00D92660" w:rsidRPr="00D92660" w:rsidRDefault="00D92660" w:rsidP="00D92660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Implementing of pseudonymization (replacement of directly identifying data with codes) and encryption of personal data. </w:t>
      </w:r>
    </w:p>
    <w:p w14:paraId="7EDEE46B" w14:textId="77777777" w:rsidR="00D92660" w:rsidRPr="00D92660" w:rsidRDefault="00D92660" w:rsidP="00D92660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lastRenderedPageBreak/>
        <w:t>The ability to ensure ongoing confidentiality, integrity, accessibility as mentioned above, and the resilience of systems for processing and services</w:t>
      </w:r>
    </w:p>
    <w:p w14:paraId="47EDD6C7" w14:textId="77777777" w:rsidR="00D92660" w:rsidRPr="00D92660" w:rsidRDefault="00D92660" w:rsidP="00D92660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The ability to restore  accessibility and access to personal data in case of unauthorized physical or technical events </w:t>
      </w:r>
    </w:p>
    <w:p w14:paraId="0A557E84" w14:textId="77777777" w:rsidR="00D92660" w:rsidRPr="00D92660" w:rsidRDefault="00D92660" w:rsidP="00D92660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A process for regular testing, assessment and evaluation of the effectiveness of technical and organizational measures for the safety of the processing. </w:t>
      </w:r>
    </w:p>
    <w:p w14:paraId="0CE348DA" w14:textId="77777777" w:rsidR="00D92660" w:rsidRP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66E7DD5" w14:textId="33AE1BA9" w:rsidR="00D92660" w:rsidRPr="00D92660" w:rsidRDefault="00D92660" w:rsidP="00D9266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92660">
        <w:rPr>
          <w:rFonts w:asciiTheme="minorHAnsi" w:hAnsiTheme="minorHAnsi" w:cstheme="minorHAnsi"/>
          <w:sz w:val="24"/>
          <w:szCs w:val="24"/>
          <w:lang w:val="en-GB"/>
        </w:rPr>
        <w:t xml:space="preserve">Relevant security documentation shall be made available 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>for the T</w:t>
      </w:r>
      <w:r>
        <w:rPr>
          <w:rFonts w:asciiTheme="minorHAnsi" w:hAnsiTheme="minorHAnsi" w:cstheme="minorHAnsi"/>
          <w:sz w:val="24"/>
          <w:szCs w:val="24"/>
          <w:lang w:val="en-GB"/>
        </w:rPr>
        <w:t>enant</w:t>
      </w:r>
      <w:r w:rsidR="00F6679A">
        <w:rPr>
          <w:rFonts w:asciiTheme="minorHAnsi" w:hAnsiTheme="minorHAnsi" w:cstheme="minorHAnsi"/>
          <w:sz w:val="24"/>
          <w:szCs w:val="24"/>
          <w:lang w:val="en-GB"/>
        </w:rPr>
        <w:t xml:space="preserve"> upon request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5DD6E4A5" w14:textId="52269FB0" w:rsidR="00B6066A" w:rsidRPr="00B6066A" w:rsidRDefault="00B6066A" w:rsidP="00D9266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CDB27E0" w14:textId="55791A89" w:rsidR="00B6066A" w:rsidRPr="00B6066A" w:rsidRDefault="00D92660" w:rsidP="00B6066A">
      <w:pPr>
        <w:keepNext/>
        <w:keepLines/>
        <w:widowControl w:val="0"/>
        <w:numPr>
          <w:ilvl w:val="2"/>
          <w:numId w:val="25"/>
        </w:numPr>
        <w:spacing w:after="60" w:line="280" w:lineRule="exact"/>
        <w:jc w:val="both"/>
        <w:outlineLvl w:val="2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Assistance to the Tenant </w:t>
      </w:r>
    </w:p>
    <w:p w14:paraId="1F69538D" w14:textId="38ED7333" w:rsidR="00D92660" w:rsidRPr="00255B27" w:rsidRDefault="00D92660" w:rsidP="00D92660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>The Lessor</w:t>
      </w: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shall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provide assistance</w:t>
      </w: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to the Tenant in such 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way that 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the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Tenant may ensure its own responsibilities in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accordance with applicable law.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The </w:t>
      </w:r>
      <w:r w:rsidR="008F267E">
        <w:rPr>
          <w:rFonts w:asciiTheme="minorHAnsi" w:eastAsia="Calibri" w:hAnsiTheme="minorHAnsi" w:cstheme="minorHAnsi"/>
          <w:sz w:val="24"/>
          <w:szCs w:val="24"/>
          <w:lang w:val="en-GB"/>
        </w:rPr>
        <w:t>Lessor</w:t>
      </w: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shall assist the </w:t>
      </w:r>
      <w:r w:rsidR="008F267E">
        <w:rPr>
          <w:rFonts w:asciiTheme="minorHAnsi" w:eastAsia="Calibri" w:hAnsiTheme="minorHAnsi" w:cstheme="minorHAnsi"/>
          <w:sz w:val="24"/>
          <w:szCs w:val="24"/>
          <w:lang w:val="en-GB"/>
        </w:rPr>
        <w:t>Tenant</w:t>
      </w: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with:</w:t>
      </w:r>
    </w:p>
    <w:p w14:paraId="26B70930" w14:textId="77777777" w:rsidR="00D92660" w:rsidRPr="00255B27" w:rsidRDefault="00D92660" w:rsidP="00D92660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56E83C6B" w14:textId="2DF986BC" w:rsidR="00D92660" w:rsidRPr="00255B27" w:rsidRDefault="00D92660" w:rsidP="00D92660">
      <w:pPr>
        <w:pStyle w:val="Listeavsnitt"/>
        <w:numPr>
          <w:ilvl w:val="0"/>
          <w:numId w:val="28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>Obligation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>s</w:t>
      </w: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to implement </w:t>
      </w:r>
      <w:r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>appropriate technical and organisational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measures as mentioned above</w:t>
      </w:r>
    </w:p>
    <w:p w14:paraId="2662C7BD" w14:textId="076F8FB0" w:rsidR="00D92660" w:rsidRPr="00B430AE" w:rsidRDefault="00D92660" w:rsidP="00D92660">
      <w:pPr>
        <w:pStyle w:val="Listeavsnitt"/>
        <w:numPr>
          <w:ilvl w:val="0"/>
          <w:numId w:val="28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Compliance with the duty to 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>notify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the 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>D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ata 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>P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rotection 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>A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uthority and the registered persons regarding any deviations, when the legislation </w:t>
      </w:r>
      <w:r w:rsidR="00F6679A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so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requires</w:t>
      </w:r>
    </w:p>
    <w:p w14:paraId="36956298" w14:textId="7B3D8B90" w:rsidR="00D92660" w:rsidRPr="00B430AE" w:rsidRDefault="00F6679A" w:rsidP="00D92660">
      <w:pPr>
        <w:pStyle w:val="Listeavsnitt"/>
        <w:numPr>
          <w:ilvl w:val="0"/>
          <w:numId w:val="28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>O</w:t>
      </w:r>
      <w:r w:rsidR="00D92660"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>bligation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s</w:t>
      </w:r>
      <w:r w:rsidR="00D92660"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to conduct dat</w:t>
      </w:r>
      <w:r w:rsidR="00D92660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 protection impact assessments, when the legislation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so requires</w:t>
      </w:r>
    </w:p>
    <w:p w14:paraId="2AB943A6" w14:textId="7CF38C23" w:rsidR="008F267E" w:rsidRDefault="00F6679A" w:rsidP="0094678A">
      <w:pPr>
        <w:pStyle w:val="Listeavsnitt"/>
        <w:numPr>
          <w:ilvl w:val="0"/>
          <w:numId w:val="28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>O</w:t>
      </w:r>
      <w:r w:rsidR="00D92660"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>bligation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s</w:t>
      </w:r>
      <w:r w:rsidR="00D92660"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to conduct prior consultations with applicable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D</w:t>
      </w:r>
      <w:r w:rsidR="00D92660"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ata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P</w:t>
      </w:r>
      <w:r w:rsidR="00D92660"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rotection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A</w:t>
      </w:r>
      <w:r w:rsidR="00D92660" w:rsidRPr="00255B27">
        <w:rPr>
          <w:rFonts w:asciiTheme="minorHAnsi" w:eastAsia="Calibri" w:hAnsiTheme="minorHAnsi" w:cstheme="minorHAnsi"/>
          <w:sz w:val="24"/>
          <w:szCs w:val="24"/>
          <w:lang w:val="en-GB"/>
        </w:rPr>
        <w:t>uthorities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, as applicable</w:t>
      </w:r>
    </w:p>
    <w:p w14:paraId="51F1120E" w14:textId="77777777" w:rsidR="0094678A" w:rsidRPr="0094678A" w:rsidRDefault="0094678A" w:rsidP="0094678A">
      <w:pPr>
        <w:pStyle w:val="Listeavsnitt"/>
        <w:ind w:left="1418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3ED8523D" w14:textId="5348C85C" w:rsidR="008F267E" w:rsidRPr="008F267E" w:rsidRDefault="008F267E" w:rsidP="008F267E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8F267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Assistance shall be carried out </w:t>
      </w:r>
      <w:r w:rsidR="001E5780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to </w:t>
      </w:r>
      <w:r w:rsidRPr="008F267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the extent necessary, taking into account the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Tenant</w:t>
      </w:r>
      <w:r w:rsidRPr="008F267E">
        <w:rPr>
          <w:rFonts w:asciiTheme="minorHAnsi" w:eastAsia="Calibri" w:hAnsiTheme="minorHAnsi" w:cstheme="minorHAnsi"/>
          <w:sz w:val="24"/>
          <w:szCs w:val="24"/>
          <w:lang w:val="en-GB"/>
        </w:rPr>
        <w:t>’s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needs</w:t>
      </w:r>
      <w:r w:rsidRPr="008F267E">
        <w:rPr>
          <w:rFonts w:asciiTheme="minorHAnsi" w:eastAsia="Calibri" w:hAnsiTheme="minorHAnsi" w:cstheme="minorHAnsi"/>
          <w:sz w:val="24"/>
          <w:szCs w:val="24"/>
          <w:lang w:val="en-GB"/>
        </w:rPr>
        <w:t>, the nature of the processing and the information available to the</w:t>
      </w:r>
      <w:r w:rsidR="0094678A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Lessor</w:t>
      </w:r>
      <w:r w:rsidRPr="008F267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.   </w:t>
      </w:r>
    </w:p>
    <w:p w14:paraId="23299594" w14:textId="1AFBA0C1" w:rsidR="00B6066A" w:rsidRPr="00B6066A" w:rsidRDefault="00B6066A" w:rsidP="00B6066A">
      <w:pPr>
        <w:spacing w:line="280" w:lineRule="exact"/>
        <w:jc w:val="both"/>
        <w:rPr>
          <w:rFonts w:ascii="Calibri" w:eastAsia="Calibri" w:hAnsi="Calibri" w:cs="Calibri"/>
          <w:sz w:val="24"/>
          <w:szCs w:val="24"/>
          <w:lang w:val="en-GB" w:eastAsia="nb-NO"/>
        </w:rPr>
      </w:pPr>
    </w:p>
    <w:p w14:paraId="0D5C1D5E" w14:textId="4B8540A1" w:rsidR="00B6066A" w:rsidRPr="00B6066A" w:rsidRDefault="008905B0" w:rsidP="00B6066A">
      <w:pPr>
        <w:keepNext/>
        <w:keepLines/>
        <w:widowControl w:val="0"/>
        <w:numPr>
          <w:ilvl w:val="2"/>
          <w:numId w:val="25"/>
        </w:numPr>
        <w:spacing w:after="60" w:line="280" w:lineRule="exact"/>
        <w:jc w:val="both"/>
        <w:outlineLvl w:val="2"/>
        <w:rPr>
          <w:rFonts w:ascii="Calibri" w:eastAsia="Calibri" w:hAnsi="Calibri" w:cs="Calibri"/>
          <w:sz w:val="24"/>
          <w:szCs w:val="24"/>
          <w:lang w:val="en-GB" w:eastAsia="nb-NO"/>
        </w:rPr>
      </w:pPr>
      <w:r w:rsidRPr="008905B0">
        <w:rPr>
          <w:rFonts w:ascii="Calibri" w:eastAsia="Calibri" w:hAnsi="Calibri" w:cs="Calibri"/>
          <w:sz w:val="24"/>
          <w:szCs w:val="24"/>
          <w:lang w:val="en-GB" w:eastAsia="nb-NO"/>
        </w:rPr>
        <w:t xml:space="preserve">Requests from the data subjects </w:t>
      </w:r>
      <w:r w:rsidR="00B6066A" w:rsidRPr="00B6066A">
        <w:rPr>
          <w:rFonts w:ascii="Calibri" w:eastAsia="Calibri" w:hAnsi="Calibri" w:cs="Calibri"/>
          <w:sz w:val="24"/>
          <w:szCs w:val="24"/>
          <w:lang w:val="en-GB" w:eastAsia="nb-NO"/>
        </w:rPr>
        <w:t xml:space="preserve"> </w:t>
      </w:r>
    </w:p>
    <w:p w14:paraId="5843247F" w14:textId="5E4539D4" w:rsidR="008905B0" w:rsidRPr="00B6066A" w:rsidRDefault="008905B0" w:rsidP="00B6066A">
      <w:pPr>
        <w:keepNext/>
        <w:keepLines/>
        <w:widowControl w:val="0"/>
        <w:spacing w:after="60" w:line="280" w:lineRule="exact"/>
        <w:outlineLvl w:val="2"/>
        <w:rPr>
          <w:rFonts w:ascii="Calibri" w:eastAsia="Calibri" w:hAnsi="Calibri" w:cs="Calibri"/>
          <w:sz w:val="24"/>
          <w:szCs w:val="24"/>
          <w:lang w:val="en-GB" w:eastAsia="nb-NO"/>
        </w:rPr>
      </w:pPr>
      <w:r w:rsidRPr="008905B0">
        <w:rPr>
          <w:rFonts w:ascii="Calibri" w:eastAsia="Calibri" w:hAnsi="Calibri" w:cs="Calibri"/>
          <w:sz w:val="24"/>
          <w:szCs w:val="24"/>
          <w:lang w:val="en-GB" w:eastAsia="nb-NO"/>
        </w:rPr>
        <w:t xml:space="preserve">The </w:t>
      </w:r>
      <w:r>
        <w:rPr>
          <w:rFonts w:ascii="Calibri" w:eastAsia="Calibri" w:hAnsi="Calibri" w:cs="Calibri"/>
          <w:sz w:val="24"/>
          <w:szCs w:val="24"/>
          <w:lang w:val="en-GB" w:eastAsia="nb-NO"/>
        </w:rPr>
        <w:t>Lessor</w:t>
      </w:r>
      <w:r w:rsidRPr="008905B0">
        <w:rPr>
          <w:rFonts w:ascii="Calibri" w:eastAsia="Calibri" w:hAnsi="Calibri" w:cs="Calibri"/>
          <w:sz w:val="24"/>
          <w:szCs w:val="24"/>
          <w:lang w:val="en-GB" w:eastAsia="nb-NO"/>
        </w:rPr>
        <w:t xml:space="preserve"> shall implement appropriate technical and organisational measures in order to support the </w:t>
      </w:r>
      <w:r>
        <w:rPr>
          <w:rFonts w:ascii="Calibri" w:eastAsia="Calibri" w:hAnsi="Calibri" w:cs="Calibri"/>
          <w:sz w:val="24"/>
          <w:szCs w:val="24"/>
          <w:lang w:val="en-GB" w:eastAsia="nb-NO"/>
        </w:rPr>
        <w:t xml:space="preserve">Tenant </w:t>
      </w:r>
      <w:r w:rsidRPr="008905B0">
        <w:rPr>
          <w:rFonts w:ascii="Calibri" w:eastAsia="Calibri" w:hAnsi="Calibri" w:cs="Calibri"/>
          <w:sz w:val="24"/>
          <w:szCs w:val="24"/>
          <w:lang w:val="en-GB" w:eastAsia="nb-NO"/>
        </w:rPr>
        <w:t xml:space="preserve">to respond to inquiries from the data subjects regarding the exercise of their rights in accordance with the law.   </w:t>
      </w:r>
    </w:p>
    <w:p w14:paraId="128DD1FA" w14:textId="77777777" w:rsidR="00B6066A" w:rsidRPr="00B6066A" w:rsidRDefault="00B6066A" w:rsidP="00B6066A">
      <w:pPr>
        <w:spacing w:line="280" w:lineRule="exact"/>
        <w:jc w:val="both"/>
        <w:rPr>
          <w:rFonts w:ascii="Trebuchet MS" w:eastAsia="Calibri" w:hAnsi="Trebuchet MS" w:cs="Times New Roman"/>
          <w:sz w:val="20"/>
          <w:szCs w:val="20"/>
          <w:lang w:val="en-GB" w:eastAsia="nb-NO"/>
        </w:rPr>
      </w:pPr>
    </w:p>
    <w:p w14:paraId="65BD2036" w14:textId="732CA6E1" w:rsidR="00B6066A" w:rsidRPr="00B6066A" w:rsidRDefault="008905B0" w:rsidP="00B6066A">
      <w:pPr>
        <w:keepNext/>
        <w:keepLines/>
        <w:widowControl w:val="0"/>
        <w:numPr>
          <w:ilvl w:val="2"/>
          <w:numId w:val="25"/>
        </w:numPr>
        <w:spacing w:after="60" w:line="280" w:lineRule="exact"/>
        <w:jc w:val="both"/>
        <w:outlineLvl w:val="2"/>
        <w:rPr>
          <w:rFonts w:ascii="Calibri" w:eastAsia="Calibri" w:hAnsi="Calibri" w:cs="Calibri"/>
          <w:sz w:val="24"/>
          <w:szCs w:val="24"/>
          <w:lang w:eastAsia="nb-NO"/>
        </w:rPr>
      </w:pPr>
      <w:r>
        <w:rPr>
          <w:rFonts w:ascii="Calibri" w:eastAsia="Calibri" w:hAnsi="Calibri" w:cs="Calibri"/>
          <w:sz w:val="24"/>
          <w:szCs w:val="24"/>
          <w:lang w:eastAsia="nb-NO"/>
        </w:rPr>
        <w:t xml:space="preserve">Compensation </w:t>
      </w:r>
    </w:p>
    <w:p w14:paraId="68A27EF2" w14:textId="57D745E7" w:rsidR="008905B0" w:rsidRDefault="008905B0" w:rsidP="008905B0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>The Lessor may claim compensation for its a</w:t>
      </w:r>
      <w:r w:rsidR="0094678A">
        <w:rPr>
          <w:rFonts w:asciiTheme="minorHAnsi" w:eastAsia="Calibri" w:hAnsiTheme="minorHAnsi" w:cstheme="minorHAnsi"/>
          <w:sz w:val="24"/>
          <w:szCs w:val="24"/>
          <w:lang w:val="en-GB"/>
        </w:rPr>
        <w:t>ssistance as mentioned in this data processing a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greement, as well as assistance </w:t>
      </w:r>
      <w:r w:rsidR="001E5780">
        <w:rPr>
          <w:rFonts w:asciiTheme="minorHAnsi" w:eastAsia="Calibri" w:hAnsiTheme="minorHAnsi" w:cstheme="minorHAnsi"/>
          <w:sz w:val="24"/>
          <w:szCs w:val="24"/>
          <w:lang w:val="en-GB"/>
        </w:rPr>
        <w:t>related to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separate </w:t>
      </w:r>
      <w:r w:rsidR="001E5780">
        <w:rPr>
          <w:rFonts w:asciiTheme="minorHAnsi" w:eastAsia="Calibri" w:hAnsiTheme="minorHAnsi" w:cstheme="minorHAnsi"/>
          <w:sz w:val="24"/>
          <w:szCs w:val="24"/>
          <w:lang w:val="en-GB"/>
        </w:rPr>
        <w:t>routines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="001E5780">
        <w:rPr>
          <w:rFonts w:asciiTheme="minorHAnsi" w:eastAsia="Calibri" w:hAnsiTheme="minorHAnsi" w:cstheme="minorHAnsi"/>
          <w:sz w:val="24"/>
          <w:szCs w:val="24"/>
          <w:lang w:val="en-GB"/>
        </w:rPr>
        <w:t>or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instructions </w:t>
      </w:r>
      <w:r w:rsidR="001E5780">
        <w:rPr>
          <w:rFonts w:asciiTheme="minorHAnsi" w:eastAsia="Calibri" w:hAnsiTheme="minorHAnsi" w:cstheme="minorHAnsi"/>
          <w:sz w:val="24"/>
          <w:szCs w:val="24"/>
          <w:lang w:val="en-GB"/>
        </w:rPr>
        <w:t>required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by the Tenant. Such compensation shall be given </w:t>
      </w:r>
      <w:r w:rsidR="001E5780">
        <w:rPr>
          <w:rFonts w:asciiTheme="minorHAnsi" w:eastAsia="Calibri" w:hAnsiTheme="minorHAnsi" w:cstheme="minorHAnsi"/>
          <w:sz w:val="24"/>
          <w:szCs w:val="24"/>
          <w:lang w:val="en-GB"/>
        </w:rPr>
        <w:t>based on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accrued time in accordance with the Lessor’s </w:t>
      </w:r>
      <w:r w:rsidR="001E5780">
        <w:rPr>
          <w:rFonts w:asciiTheme="minorHAnsi" w:eastAsia="Calibri" w:hAnsiTheme="minorHAnsi" w:cstheme="minorHAnsi"/>
          <w:sz w:val="24"/>
          <w:szCs w:val="24"/>
          <w:lang w:val="en-GB"/>
        </w:rPr>
        <w:t>standard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terms and hourly rate, or in the absence of this; as agreed between the parties. </w:t>
      </w:r>
    </w:p>
    <w:p w14:paraId="78A18DB3" w14:textId="77777777" w:rsidR="001E5780" w:rsidRPr="008905B0" w:rsidRDefault="001E5780" w:rsidP="008905B0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36382F9A" w14:textId="4F6BA57E" w:rsidR="008905B0" w:rsidRDefault="001E5780" w:rsidP="008905B0">
      <w:pPr>
        <w:pStyle w:val="Overskrift2"/>
        <w:widowControl w:val="0"/>
        <w:numPr>
          <w:ilvl w:val="1"/>
          <w:numId w:val="25"/>
        </w:numPr>
        <w:spacing w:before="120" w:after="60" w:line="280" w:lineRule="exact"/>
        <w:mirrorIndents w:val="0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P</w:t>
      </w:r>
      <w:r w:rsidR="008905B0" w:rsidRPr="00CE5DA6">
        <w:rPr>
          <w:rFonts w:asciiTheme="minorHAnsi" w:hAnsiTheme="minorHAnsi" w:cstheme="minorHAnsi"/>
          <w:sz w:val="24"/>
          <w:lang w:val="en-GB"/>
        </w:rPr>
        <w:t>ersonal data breach</w:t>
      </w:r>
      <w:r>
        <w:rPr>
          <w:rFonts w:asciiTheme="minorHAnsi" w:hAnsiTheme="minorHAnsi" w:cstheme="minorHAnsi"/>
          <w:sz w:val="24"/>
          <w:lang w:val="en-GB"/>
        </w:rPr>
        <w:t xml:space="preserve"> and notification of breach</w:t>
      </w:r>
      <w:r w:rsidR="008905B0" w:rsidRPr="00CE5DA6"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6AB19291" w14:textId="7CC75379" w:rsidR="008905B0" w:rsidRDefault="008905B0" w:rsidP="008905B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Any processing of personal data in violation </w:t>
      </w:r>
      <w:r w:rsidR="00006CDB">
        <w:rPr>
          <w:rFonts w:asciiTheme="minorHAnsi" w:hAnsiTheme="minorHAnsi" w:cstheme="minorHAnsi"/>
          <w:sz w:val="24"/>
          <w:szCs w:val="24"/>
          <w:lang w:val="en-GB"/>
        </w:rPr>
        <w:t>of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established routines, instructions from the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Tenant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or applicable data protection legislation, as well as any security breaches, shall be construed as a </w:t>
      </w:r>
      <w:r w:rsidR="00006CDB">
        <w:rPr>
          <w:rFonts w:asciiTheme="minorHAnsi" w:hAnsiTheme="minorHAnsi" w:cstheme="minorHAnsi"/>
          <w:sz w:val="24"/>
          <w:szCs w:val="24"/>
          <w:lang w:val="en-GB"/>
        </w:rPr>
        <w:t>personal data breach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3950A423" w14:textId="77777777" w:rsidR="008905B0" w:rsidRDefault="008905B0" w:rsidP="008905B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5B595EC" w14:textId="315D2B1F" w:rsidR="008905B0" w:rsidRDefault="008905B0" w:rsidP="008905B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2142D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The </w:t>
      </w:r>
      <w:r>
        <w:rPr>
          <w:rFonts w:asciiTheme="minorHAnsi" w:hAnsiTheme="minorHAnsi" w:cstheme="minorHAnsi"/>
          <w:sz w:val="24"/>
          <w:szCs w:val="24"/>
          <w:lang w:val="en-GB"/>
        </w:rPr>
        <w:t>Lessor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shall have in place technical and organisational measures to follow up </w:t>
      </w:r>
      <w:r w:rsidR="00006CDB">
        <w:rPr>
          <w:rFonts w:asciiTheme="minorHAnsi" w:hAnsiTheme="minorHAnsi" w:cstheme="minorHAnsi"/>
          <w:sz w:val="24"/>
          <w:szCs w:val="24"/>
          <w:lang w:val="en-GB"/>
        </w:rPr>
        <w:t>personal data breaches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, which shall include re-establishing of the normal state of affairs, eliminating the cause of the </w:t>
      </w:r>
      <w:r w:rsidR="00006CDB">
        <w:rPr>
          <w:rFonts w:asciiTheme="minorHAnsi" w:hAnsiTheme="minorHAnsi" w:cstheme="minorHAnsi"/>
          <w:sz w:val="24"/>
          <w:szCs w:val="24"/>
          <w:lang w:val="en-GB"/>
        </w:rPr>
        <w:t>breach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and preventing its recurrence.</w:t>
      </w:r>
    </w:p>
    <w:p w14:paraId="02457C51" w14:textId="77777777" w:rsidR="008905B0" w:rsidRPr="0072142D" w:rsidRDefault="008905B0" w:rsidP="008905B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EBEF363" w14:textId="7FCA16A1" w:rsidR="008905B0" w:rsidRPr="0072142D" w:rsidRDefault="008905B0" w:rsidP="008905B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GB"/>
        </w:rPr>
        <w:t>Lessor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shall immediately notify the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Tenant 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>of any breach of this data processing a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greement. The </w:t>
      </w:r>
      <w:r>
        <w:rPr>
          <w:rFonts w:asciiTheme="minorHAnsi" w:hAnsiTheme="minorHAnsi" w:cstheme="minorHAnsi"/>
          <w:sz w:val="24"/>
          <w:szCs w:val="24"/>
          <w:lang w:val="en-GB"/>
        </w:rPr>
        <w:t>Lessor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shall provide the </w:t>
      </w:r>
      <w:r>
        <w:rPr>
          <w:rFonts w:asciiTheme="minorHAnsi" w:hAnsiTheme="minorHAnsi" w:cstheme="minorHAnsi"/>
          <w:sz w:val="24"/>
          <w:szCs w:val="24"/>
          <w:lang w:val="en-GB"/>
        </w:rPr>
        <w:t>Tenant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42BA4">
        <w:rPr>
          <w:rFonts w:asciiTheme="minorHAnsi" w:hAnsiTheme="minorHAnsi" w:cstheme="minorHAnsi"/>
          <w:sz w:val="24"/>
          <w:szCs w:val="24"/>
          <w:lang w:val="en-GB"/>
        </w:rPr>
        <w:t>with all information necessary to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enable the Tenant to comply with applicable data protection legislation and enabling the Tenant to answer any inquiries from the applicabl</w:t>
      </w:r>
      <w:r w:rsidR="00442BA4">
        <w:rPr>
          <w:rFonts w:asciiTheme="minorHAnsi" w:hAnsiTheme="minorHAnsi" w:cstheme="minorHAnsi"/>
          <w:sz w:val="24"/>
          <w:szCs w:val="24"/>
          <w:lang w:val="en-GB"/>
        </w:rPr>
        <w:t>e data protection authorities.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The Tenant is the party responsible </w:t>
      </w:r>
      <w:r w:rsidR="00006CDB">
        <w:rPr>
          <w:rFonts w:asciiTheme="minorHAnsi" w:hAnsiTheme="minorHAnsi" w:cstheme="minorHAnsi"/>
          <w:sz w:val="24"/>
          <w:szCs w:val="24"/>
          <w:lang w:val="en-GB"/>
        </w:rPr>
        <w:t>for notifying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the applicable data protection authority of </w:t>
      </w:r>
      <w:r w:rsidR="00006CDB">
        <w:rPr>
          <w:rFonts w:asciiTheme="minorHAnsi" w:hAnsiTheme="minorHAnsi" w:cstheme="minorHAnsi"/>
          <w:sz w:val="24"/>
          <w:szCs w:val="24"/>
          <w:lang w:val="en-GB"/>
        </w:rPr>
        <w:t>personal data breaches</w:t>
      </w:r>
      <w:r w:rsidRPr="0072142D">
        <w:rPr>
          <w:rFonts w:asciiTheme="minorHAnsi" w:hAnsiTheme="minorHAnsi" w:cstheme="minorHAnsi"/>
          <w:sz w:val="24"/>
          <w:szCs w:val="24"/>
          <w:lang w:val="en-GB"/>
        </w:rPr>
        <w:t xml:space="preserve"> in accordance with applicable law.</w:t>
      </w:r>
    </w:p>
    <w:p w14:paraId="18256550" w14:textId="62988704" w:rsidR="008905B0" w:rsidRPr="008905B0" w:rsidRDefault="008905B0" w:rsidP="008905B0">
      <w:pPr>
        <w:rPr>
          <w:lang w:val="en-GB"/>
        </w:rPr>
      </w:pPr>
    </w:p>
    <w:p w14:paraId="0D9FCAF1" w14:textId="24D0A064" w:rsidR="00B6066A" w:rsidRPr="00B6066A" w:rsidRDefault="00442BA4" w:rsidP="00B6066A">
      <w:pPr>
        <w:keepNext/>
        <w:keepLines/>
        <w:widowControl w:val="0"/>
        <w:numPr>
          <w:ilvl w:val="1"/>
          <w:numId w:val="25"/>
        </w:numPr>
        <w:spacing w:before="120" w:after="60" w:line="280" w:lineRule="exact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Confidentiality </w:t>
      </w:r>
    </w:p>
    <w:p w14:paraId="526EB3EB" w14:textId="062984E4" w:rsidR="00442BA4" w:rsidRPr="00590288" w:rsidRDefault="00442BA4" w:rsidP="00442BA4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The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Lessor 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shall keep confidential all personal data and other confidential information provided to </w:t>
      </w:r>
      <w:r w:rsidR="0094678A">
        <w:rPr>
          <w:rFonts w:asciiTheme="minorHAnsi" w:eastAsia="Calibri" w:hAnsiTheme="minorHAnsi" w:cstheme="minorHAnsi"/>
          <w:sz w:val="24"/>
          <w:szCs w:val="24"/>
          <w:lang w:val="en-GB"/>
        </w:rPr>
        <w:t>it under the Agreement or this data processing a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>greement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, included, but not limited to, business secrets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. The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Lessor 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>shall ensure that each member of its staff, whether employed or hired employee, having access to or being involved with the processing of personal data under the Agreement</w:t>
      </w:r>
      <w:r w:rsidR="001842C0">
        <w:rPr>
          <w:rFonts w:asciiTheme="minorHAnsi" w:eastAsia="Calibri" w:hAnsiTheme="minorHAnsi" w:cstheme="minorHAnsi"/>
          <w:sz w:val="24"/>
          <w:szCs w:val="24"/>
          <w:lang w:val="en-GB"/>
        </w:rPr>
        <w:t>,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(i)</w:t>
      </w:r>
      <w:r w:rsidR="0094678A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>undertakes a duty of confidentiality</w:t>
      </w:r>
      <w:r w:rsidR="001842C0">
        <w:rPr>
          <w:rFonts w:asciiTheme="minorHAnsi" w:eastAsia="Calibri" w:hAnsiTheme="minorHAnsi" w:cstheme="minorHAnsi"/>
          <w:sz w:val="24"/>
          <w:szCs w:val="24"/>
          <w:lang w:val="en-GB"/>
        </w:rPr>
        <w:t>,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and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(ii)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is informed of and complie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s with the obligations of this data processing a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greement. The duty of confidentiality shall also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apply after termination of the Agreement or this data processing a</w:t>
      </w:r>
      <w:r w:rsidRPr="00650FA6">
        <w:rPr>
          <w:rFonts w:asciiTheme="minorHAnsi" w:eastAsia="Calibri" w:hAnsiTheme="minorHAnsi" w:cstheme="minorHAnsi"/>
          <w:sz w:val="24"/>
          <w:szCs w:val="24"/>
          <w:lang w:val="en-GB"/>
        </w:rPr>
        <w:t>greement.</w:t>
      </w:r>
    </w:p>
    <w:p w14:paraId="1CDA3489" w14:textId="10E80EB2" w:rsidR="00B6066A" w:rsidRPr="00B6066A" w:rsidRDefault="00B6066A" w:rsidP="00B6066A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7A1E2443" w14:textId="7BE4E1CE" w:rsidR="00B6066A" w:rsidRPr="00B6066A" w:rsidRDefault="00B6066A" w:rsidP="00B6066A">
      <w:pPr>
        <w:keepNext/>
        <w:keepLines/>
        <w:widowControl w:val="0"/>
        <w:numPr>
          <w:ilvl w:val="1"/>
          <w:numId w:val="25"/>
        </w:numPr>
        <w:spacing w:before="120" w:after="60" w:line="280" w:lineRule="exact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B6066A">
        <w:rPr>
          <w:rFonts w:ascii="Calibri" w:eastAsia="Calibri" w:hAnsi="Calibri" w:cs="Calibri"/>
          <w:b/>
          <w:sz w:val="24"/>
          <w:szCs w:val="24"/>
        </w:rPr>
        <w:t>S</w:t>
      </w:r>
      <w:r w:rsidR="006C4A3B">
        <w:rPr>
          <w:rFonts w:ascii="Calibri" w:eastAsia="Calibri" w:hAnsi="Calibri" w:cs="Calibri"/>
          <w:b/>
          <w:sz w:val="24"/>
          <w:szCs w:val="24"/>
        </w:rPr>
        <w:t xml:space="preserve">ecurity audits </w:t>
      </w:r>
    </w:p>
    <w:p w14:paraId="4EDB3BE8" w14:textId="63D364D6" w:rsidR="006C4A3B" w:rsidRPr="00ED2B72" w:rsidRDefault="006C4A3B" w:rsidP="006C4A3B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Lessor shall 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>regularly conduct security audits on its systems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and routines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which </w:t>
      </w:r>
      <w:r w:rsidR="001842C0">
        <w:rPr>
          <w:rFonts w:asciiTheme="minorHAnsi" w:hAnsiTheme="minorHAnsi" w:cstheme="minorHAnsi"/>
          <w:sz w:val="24"/>
          <w:szCs w:val="24"/>
          <w:lang w:val="en-GB"/>
        </w:rPr>
        <w:t xml:space="preserve">are 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>relevant to the processing of p</w:t>
      </w:r>
      <w:r>
        <w:rPr>
          <w:rFonts w:asciiTheme="minorHAnsi" w:hAnsiTheme="minorHAnsi" w:cstheme="minorHAnsi"/>
          <w:sz w:val="24"/>
          <w:szCs w:val="24"/>
          <w:lang w:val="en-GB"/>
        </w:rPr>
        <w:t>ersonal data covered by this data processing a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greement. The results of the audit shall be documented and made available to the </w:t>
      </w:r>
      <w:r>
        <w:rPr>
          <w:rFonts w:asciiTheme="minorHAnsi" w:hAnsiTheme="minorHAnsi" w:cstheme="minorHAnsi"/>
          <w:sz w:val="24"/>
          <w:szCs w:val="24"/>
          <w:lang w:val="en-GB"/>
        </w:rPr>
        <w:t>Tenant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 upon request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4B960BEC" w14:textId="77777777" w:rsidR="006C4A3B" w:rsidRDefault="006C4A3B" w:rsidP="006C4A3B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5FC26BF" w14:textId="73A79151" w:rsidR="006C4A3B" w:rsidRDefault="006C4A3B" w:rsidP="006C4A3B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Tenant 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is entitled to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demand security 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>audit</w:t>
      </w:r>
      <w:r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performed by an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independent third party. The third party auditor will provide a report </w:t>
      </w:r>
      <w:r w:rsidR="001842C0">
        <w:rPr>
          <w:rFonts w:asciiTheme="minorHAnsi" w:hAnsiTheme="minorHAnsi" w:cstheme="minorHAnsi"/>
          <w:sz w:val="24"/>
          <w:szCs w:val="24"/>
          <w:lang w:val="en-GB"/>
        </w:rPr>
        <w:t xml:space="preserve">from 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>the security audit to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the Tenant </w:t>
      </w:r>
      <w:r w:rsidR="001842C0">
        <w:rPr>
          <w:rFonts w:asciiTheme="minorHAnsi" w:hAnsiTheme="minorHAnsi" w:cstheme="minorHAnsi"/>
          <w:sz w:val="24"/>
          <w:szCs w:val="24"/>
          <w:lang w:val="en-GB"/>
        </w:rPr>
        <w:t xml:space="preserve">upon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request. The Lessor 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 xml:space="preserve">shall be entitled to claim compensation for assisting </w:t>
      </w:r>
      <w:r w:rsidR="001842C0">
        <w:rPr>
          <w:rFonts w:asciiTheme="minorHAnsi" w:hAnsiTheme="minorHAnsi" w:cstheme="minorHAnsi"/>
          <w:sz w:val="24"/>
          <w:szCs w:val="24"/>
          <w:lang w:val="en-GB"/>
        </w:rPr>
        <w:t>in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such audit in accordance with the Lessor’s </w:t>
      </w:r>
      <w:r w:rsidR="001842C0">
        <w:rPr>
          <w:rFonts w:asciiTheme="minorHAnsi" w:hAnsiTheme="minorHAnsi" w:cstheme="minorHAnsi"/>
          <w:sz w:val="24"/>
          <w:szCs w:val="24"/>
          <w:lang w:val="en-GB"/>
        </w:rPr>
        <w:t>standard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terms and hourly rate </w:t>
      </w:r>
      <w:r w:rsidR="001842C0">
        <w:rPr>
          <w:rFonts w:asciiTheme="minorHAnsi" w:hAnsiTheme="minorHAnsi" w:cstheme="minorHAnsi"/>
          <w:sz w:val="24"/>
          <w:szCs w:val="24"/>
          <w:lang w:val="en-GB"/>
        </w:rPr>
        <w:t>based on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the 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>Lessor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’s accrued time, 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 xml:space="preserve">or in the absence of this; </w:t>
      </w:r>
      <w:r w:rsidRPr="00ED2B72">
        <w:rPr>
          <w:rFonts w:asciiTheme="minorHAnsi" w:hAnsiTheme="minorHAnsi" w:cstheme="minorHAnsi"/>
          <w:sz w:val="24"/>
          <w:szCs w:val="24"/>
          <w:lang w:val="en-GB"/>
        </w:rPr>
        <w:t>as agreed between the parties.</w:t>
      </w:r>
    </w:p>
    <w:p w14:paraId="2A34E852" w14:textId="77777777" w:rsidR="001842C0" w:rsidRPr="00B6066A" w:rsidRDefault="001842C0" w:rsidP="006C4A3B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315ED5C" w14:textId="4D1B9161" w:rsidR="00B6066A" w:rsidRPr="00B6066A" w:rsidRDefault="006C4A3B" w:rsidP="00B6066A">
      <w:pPr>
        <w:keepNext/>
        <w:keepLines/>
        <w:widowControl w:val="0"/>
        <w:numPr>
          <w:ilvl w:val="1"/>
          <w:numId w:val="25"/>
        </w:numPr>
        <w:spacing w:before="120" w:after="60" w:line="280" w:lineRule="exact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val="en-GB" w:eastAsia="nb-NO"/>
        </w:rPr>
      </w:pPr>
      <w:r w:rsidRPr="006C4A3B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Use of subcontractors; transfer of personal data outside the EU/EEA </w:t>
      </w:r>
    </w:p>
    <w:p w14:paraId="4CA4C1AE" w14:textId="5101DC31" w:rsidR="006C4A3B" w:rsidRDefault="001842C0" w:rsidP="006C4A3B">
      <w:pPr>
        <w:rPr>
          <w:rFonts w:asciiTheme="minorHAnsi" w:hAnsiTheme="minorHAnsi" w:cstheme="minorHAnsi"/>
          <w:sz w:val="24"/>
          <w:lang w:val="en-GB"/>
        </w:rPr>
      </w:pPr>
      <w:r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Any engagement of subcontractors for the processing of personal data requires </w:t>
      </w:r>
      <w:r w:rsidR="006C4A3B" w:rsidRPr="00C52898">
        <w:rPr>
          <w:rFonts w:asciiTheme="minorHAnsi" w:hAnsiTheme="minorHAnsi" w:cstheme="minorHAnsi"/>
          <w:sz w:val="24"/>
          <w:lang w:val="en-GB"/>
        </w:rPr>
        <w:t xml:space="preserve">prior written acceptance by the </w:t>
      </w:r>
      <w:r>
        <w:rPr>
          <w:rFonts w:asciiTheme="minorHAnsi" w:hAnsiTheme="minorHAnsi" w:cstheme="minorHAnsi"/>
          <w:sz w:val="24"/>
          <w:lang w:val="en-GB"/>
        </w:rPr>
        <w:t>Tenant</w:t>
      </w:r>
      <w:r w:rsidR="006C4A3B" w:rsidRPr="00C52898">
        <w:rPr>
          <w:rFonts w:asciiTheme="minorHAnsi" w:hAnsiTheme="minorHAnsi" w:cstheme="minorHAnsi"/>
          <w:sz w:val="24"/>
          <w:lang w:val="en-GB"/>
        </w:rPr>
        <w:t xml:space="preserve">. </w:t>
      </w:r>
      <w:r w:rsidR="006C4A3B">
        <w:rPr>
          <w:rFonts w:asciiTheme="minorHAnsi" w:hAnsiTheme="minorHAnsi" w:cstheme="minorHAnsi"/>
          <w:sz w:val="24"/>
          <w:lang w:val="en-GB"/>
        </w:rPr>
        <w:t>A list of approved subcontr</w:t>
      </w:r>
      <w:r w:rsidR="00672012">
        <w:rPr>
          <w:rFonts w:asciiTheme="minorHAnsi" w:hAnsiTheme="minorHAnsi" w:cstheme="minorHAnsi"/>
          <w:sz w:val="24"/>
          <w:lang w:val="en-GB"/>
        </w:rPr>
        <w:t>actors may be attached to this data processing a</w:t>
      </w:r>
      <w:r w:rsidR="006C4A3B">
        <w:rPr>
          <w:rFonts w:asciiTheme="minorHAnsi" w:hAnsiTheme="minorHAnsi" w:cstheme="minorHAnsi"/>
          <w:sz w:val="24"/>
          <w:lang w:val="en-GB"/>
        </w:rPr>
        <w:t xml:space="preserve">greement. The </w:t>
      </w:r>
      <w:r w:rsidR="00672012">
        <w:rPr>
          <w:rFonts w:asciiTheme="minorHAnsi" w:hAnsiTheme="minorHAnsi" w:cstheme="minorHAnsi"/>
          <w:sz w:val="24"/>
          <w:lang w:val="en-GB"/>
        </w:rPr>
        <w:t xml:space="preserve">Lessor </w:t>
      </w:r>
      <w:r w:rsidR="0094678A">
        <w:rPr>
          <w:rFonts w:asciiTheme="minorHAnsi" w:hAnsiTheme="minorHAnsi" w:cstheme="minorHAnsi"/>
          <w:sz w:val="24"/>
          <w:lang w:val="en-GB"/>
        </w:rPr>
        <w:t>shall</w:t>
      </w:r>
      <w:r w:rsidR="006C4A3B">
        <w:rPr>
          <w:rFonts w:asciiTheme="minorHAnsi" w:hAnsiTheme="minorHAnsi" w:cstheme="minorHAnsi"/>
          <w:sz w:val="24"/>
          <w:lang w:val="en-GB"/>
        </w:rPr>
        <w:t xml:space="preserve"> in </w:t>
      </w:r>
      <w:r w:rsidR="00672012">
        <w:rPr>
          <w:rFonts w:asciiTheme="minorHAnsi" w:hAnsiTheme="minorHAnsi" w:cstheme="minorHAnsi"/>
          <w:sz w:val="24"/>
          <w:lang w:val="en-GB"/>
        </w:rPr>
        <w:t xml:space="preserve">a </w:t>
      </w:r>
      <w:r w:rsidR="006C4A3B">
        <w:rPr>
          <w:rFonts w:asciiTheme="minorHAnsi" w:hAnsiTheme="minorHAnsi" w:cstheme="minorHAnsi"/>
          <w:sz w:val="24"/>
          <w:lang w:val="en-GB"/>
        </w:rPr>
        <w:t>written a</w:t>
      </w:r>
      <w:r>
        <w:rPr>
          <w:rFonts w:asciiTheme="minorHAnsi" w:hAnsiTheme="minorHAnsi" w:cstheme="minorHAnsi"/>
          <w:sz w:val="24"/>
          <w:lang w:val="en-GB"/>
        </w:rPr>
        <w:t>greement with any subcontractor,</w:t>
      </w:r>
      <w:r w:rsidR="006C4A3B">
        <w:rPr>
          <w:rFonts w:asciiTheme="minorHAnsi" w:hAnsiTheme="minorHAnsi" w:cstheme="minorHAnsi"/>
          <w:sz w:val="24"/>
          <w:lang w:val="en-GB"/>
        </w:rPr>
        <w:t xml:space="preserve"> ensure that processing of personal data is subject to the same limitations </w:t>
      </w:r>
      <w:r>
        <w:rPr>
          <w:rFonts w:asciiTheme="minorHAnsi" w:hAnsiTheme="minorHAnsi" w:cstheme="minorHAnsi"/>
          <w:sz w:val="24"/>
          <w:lang w:val="en-GB"/>
        </w:rPr>
        <w:t xml:space="preserve">and obligations </w:t>
      </w:r>
      <w:r w:rsidR="006C4A3B">
        <w:rPr>
          <w:rFonts w:asciiTheme="minorHAnsi" w:hAnsiTheme="minorHAnsi" w:cstheme="minorHAnsi"/>
          <w:sz w:val="24"/>
          <w:lang w:val="en-GB"/>
        </w:rPr>
        <w:t xml:space="preserve">as those imposed on the </w:t>
      </w:r>
      <w:r w:rsidR="00672012">
        <w:rPr>
          <w:rFonts w:asciiTheme="minorHAnsi" w:hAnsiTheme="minorHAnsi" w:cstheme="minorHAnsi"/>
          <w:sz w:val="24"/>
          <w:lang w:val="en-GB"/>
        </w:rPr>
        <w:t>Lessor under this data processing a</w:t>
      </w:r>
      <w:r w:rsidR="006C4A3B">
        <w:rPr>
          <w:rFonts w:asciiTheme="minorHAnsi" w:hAnsiTheme="minorHAnsi" w:cstheme="minorHAnsi"/>
          <w:sz w:val="24"/>
          <w:lang w:val="en-GB"/>
        </w:rPr>
        <w:t xml:space="preserve">greement. </w:t>
      </w:r>
    </w:p>
    <w:p w14:paraId="25F51DA7" w14:textId="5624555B" w:rsidR="00672012" w:rsidRPr="00672012" w:rsidRDefault="00672012" w:rsidP="00672012">
      <w:pPr>
        <w:rPr>
          <w:rFonts w:ascii="Calibri" w:eastAsia="Times New Roman" w:hAnsi="Calibri" w:cs="Calibri"/>
          <w:sz w:val="24"/>
          <w:szCs w:val="20"/>
          <w:lang w:val="en-GB" w:eastAsia="nb-NO"/>
        </w:rPr>
      </w:pP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If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>Lessor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plans to change an existing or add a new subcontractor, it shall notify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Tenant 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>in writing within reasonable time for the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Tenant’s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approval, prior to any processing by the new subcontractor.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>Tenant s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hall upon receipt of such notice, approve the subcontractor within a reasonable time, unless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>Tenant has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a reasonable reason to oppose the change. </w:t>
      </w:r>
    </w:p>
    <w:p w14:paraId="0B3FD19E" w14:textId="65B23C71" w:rsidR="00B6066A" w:rsidRDefault="00B6066A" w:rsidP="00672012">
      <w:pPr>
        <w:rPr>
          <w:rFonts w:ascii="Calibri" w:eastAsia="Times New Roman" w:hAnsi="Calibri" w:cs="Calibri"/>
          <w:sz w:val="24"/>
          <w:szCs w:val="20"/>
          <w:lang w:val="en-GB" w:eastAsia="nb-NO"/>
        </w:rPr>
      </w:pPr>
    </w:p>
    <w:p w14:paraId="55F8C45B" w14:textId="79D93B2E" w:rsidR="00672012" w:rsidRPr="00672012" w:rsidRDefault="00672012" w:rsidP="00672012">
      <w:pPr>
        <w:rPr>
          <w:rFonts w:ascii="Calibri" w:eastAsia="Times New Roman" w:hAnsi="Calibri" w:cs="Calibri"/>
          <w:sz w:val="24"/>
          <w:szCs w:val="20"/>
          <w:lang w:val="en-GB" w:eastAsia="nb-NO"/>
        </w:rPr>
      </w:pP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lastRenderedPageBreak/>
        <w:t>The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Lessor 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>m</w:t>
      </w:r>
      <w:r w:rsidR="0094678A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ay not use </w:t>
      </w:r>
      <w:r w:rsidR="001842C0">
        <w:rPr>
          <w:rFonts w:ascii="Calibri" w:eastAsia="Times New Roman" w:hAnsi="Calibri" w:cs="Calibri"/>
          <w:sz w:val="24"/>
          <w:szCs w:val="20"/>
          <w:lang w:val="en-GB" w:eastAsia="nb-NO"/>
        </w:rPr>
        <w:t>any subcontractor</w:t>
      </w:r>
      <w:r w:rsidR="0094678A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</w:t>
      </w:r>
      <w:r w:rsidR="001842C0">
        <w:rPr>
          <w:rFonts w:ascii="Calibri" w:eastAsia="Times New Roman" w:hAnsi="Calibri" w:cs="Calibri"/>
          <w:sz w:val="24"/>
          <w:szCs w:val="20"/>
          <w:lang w:val="en-GB" w:eastAsia="nb-NO"/>
        </w:rPr>
        <w:t>involving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transfer of personal data outside </w:t>
      </w:r>
      <w:r w:rsidR="001842C0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the 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EU/EEA without special agreement with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>Tenant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. If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>Tenant accepts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such transfer,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>Lessor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 shall cooperate with the </w:t>
      </w:r>
      <w:r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Tenant </w:t>
      </w:r>
      <w:r w:rsidRPr="00672012">
        <w:rPr>
          <w:rFonts w:ascii="Calibri" w:eastAsia="Times New Roman" w:hAnsi="Calibri" w:cs="Calibri"/>
          <w:sz w:val="24"/>
          <w:szCs w:val="20"/>
          <w:lang w:val="en-GB" w:eastAsia="nb-NO"/>
        </w:rPr>
        <w:t xml:space="preserve">to ensure a legal transfer. </w:t>
      </w:r>
    </w:p>
    <w:p w14:paraId="1DB9F328" w14:textId="562DA9D6" w:rsidR="00672012" w:rsidRPr="00672012" w:rsidRDefault="00672012" w:rsidP="00672012">
      <w:pPr>
        <w:rPr>
          <w:rFonts w:ascii="Calibri" w:eastAsia="Times New Roman" w:hAnsi="Calibri" w:cs="Calibri"/>
          <w:sz w:val="24"/>
          <w:szCs w:val="20"/>
          <w:lang w:val="en-GB" w:eastAsia="nb-NO"/>
        </w:rPr>
      </w:pPr>
    </w:p>
    <w:p w14:paraId="54AE8AB2" w14:textId="15E747C5" w:rsidR="00B6066A" w:rsidRPr="00B6066A" w:rsidRDefault="00672012" w:rsidP="00B6066A">
      <w:pPr>
        <w:keepNext/>
        <w:keepLines/>
        <w:widowControl w:val="0"/>
        <w:numPr>
          <w:ilvl w:val="0"/>
          <w:numId w:val="25"/>
        </w:numPr>
        <w:spacing w:before="120" w:after="60" w:line="280" w:lineRule="exact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Breach </w:t>
      </w:r>
      <w:r w:rsidR="001842C0">
        <w:rPr>
          <w:rFonts w:ascii="Calibri" w:eastAsia="Times New Roman" w:hAnsi="Calibri" w:cs="Calibri"/>
          <w:b/>
          <w:sz w:val="24"/>
          <w:szCs w:val="24"/>
          <w:lang w:eastAsia="nb-NO"/>
        </w:rPr>
        <w:t>of agreement</w:t>
      </w:r>
    </w:p>
    <w:p w14:paraId="12B798E6" w14:textId="64B91C2B" w:rsidR="00672012" w:rsidRPr="001842C0" w:rsidRDefault="00672012" w:rsidP="00B6066A">
      <w:pPr>
        <w:spacing w:after="240" w:line="280" w:lineRule="exact"/>
        <w:jc w:val="both"/>
        <w:rPr>
          <w:rFonts w:ascii="Calibri" w:eastAsia="Times New Roman" w:hAnsi="Calibri" w:cs="Calibri"/>
          <w:sz w:val="24"/>
          <w:szCs w:val="20"/>
          <w:lang w:val="en-GB" w:eastAsia="nb-NO"/>
        </w:rPr>
      </w:pPr>
      <w:r>
        <w:rPr>
          <w:rFonts w:ascii="Calibri" w:eastAsia="Times New Roman" w:hAnsi="Calibri" w:cs="Calibri"/>
          <w:sz w:val="24"/>
          <w:szCs w:val="24"/>
          <w:lang w:val="en-GB" w:eastAsia="nb-NO"/>
        </w:rPr>
        <w:t>In the event of breach of this data processing a</w:t>
      </w:r>
      <w:r w:rsidRPr="00672012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greement, the relevant provisions regarding </w:t>
      </w:r>
      <w:r w:rsidRPr="001842C0">
        <w:rPr>
          <w:rFonts w:ascii="Calibri" w:eastAsia="Times New Roman" w:hAnsi="Calibri" w:cs="Calibri"/>
          <w:sz w:val="24"/>
          <w:szCs w:val="20"/>
          <w:lang w:val="en-GB" w:eastAsia="nb-NO"/>
        </w:rPr>
        <w:t>breach in the Agreement shall apply.</w:t>
      </w:r>
    </w:p>
    <w:p w14:paraId="2800EF5F" w14:textId="7AA9E51D" w:rsidR="00B6066A" w:rsidRPr="00B6066A" w:rsidRDefault="00672012" w:rsidP="00B6066A">
      <w:pPr>
        <w:keepNext/>
        <w:keepLines/>
        <w:numPr>
          <w:ilvl w:val="0"/>
          <w:numId w:val="25"/>
        </w:numPr>
        <w:spacing w:before="360" w:after="120" w:line="280" w:lineRule="exact"/>
        <w:ind w:left="862" w:hanging="862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en-GB" w:eastAsia="nb-NO"/>
        </w:rPr>
      </w:pPr>
      <w:r w:rsidRPr="00672012">
        <w:rPr>
          <w:rFonts w:ascii="Calibri" w:eastAsia="Times New Roman" w:hAnsi="Calibri" w:cs="Calibri"/>
          <w:b/>
          <w:sz w:val="24"/>
          <w:szCs w:val="24"/>
          <w:lang w:val="en-GB" w:eastAsia="nb-NO"/>
        </w:rPr>
        <w:t xml:space="preserve">Term, termination of the data processing agreement, changes </w:t>
      </w:r>
    </w:p>
    <w:p w14:paraId="359B1112" w14:textId="4B10E568" w:rsidR="00672012" w:rsidRDefault="0094678A" w:rsidP="00672012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This data processing a</w:t>
      </w:r>
      <w:r w:rsidR="00672012" w:rsidRPr="009761F8">
        <w:rPr>
          <w:rFonts w:asciiTheme="minorHAnsi" w:hAnsiTheme="minorHAnsi" w:cstheme="minorHAnsi"/>
          <w:sz w:val="24"/>
          <w:szCs w:val="24"/>
          <w:lang w:val="en-GB"/>
        </w:rPr>
        <w:t>greement shall be effective from the date it is signed by both Parties and until the Agreement expires</w:t>
      </w:r>
      <w:r w:rsidR="00725FED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672012" w:rsidRPr="009761F8">
        <w:rPr>
          <w:rFonts w:asciiTheme="minorHAnsi" w:hAnsiTheme="minorHAnsi" w:cstheme="minorHAnsi"/>
          <w:sz w:val="24"/>
          <w:szCs w:val="24"/>
          <w:lang w:val="en-GB"/>
        </w:rPr>
        <w:t xml:space="preserve"> or until the</w:t>
      </w:r>
      <w:r w:rsidR="00672012">
        <w:rPr>
          <w:rFonts w:asciiTheme="minorHAnsi" w:hAnsiTheme="minorHAnsi" w:cstheme="minorHAnsi"/>
          <w:sz w:val="24"/>
          <w:szCs w:val="24"/>
          <w:lang w:val="en-GB"/>
        </w:rPr>
        <w:t xml:space="preserve"> Lessor’s</w:t>
      </w:r>
      <w:r w:rsidR="00672012" w:rsidRPr="009761F8">
        <w:rPr>
          <w:rFonts w:asciiTheme="minorHAnsi" w:hAnsiTheme="minorHAnsi" w:cstheme="minorHAnsi"/>
          <w:sz w:val="24"/>
          <w:szCs w:val="24"/>
          <w:lang w:val="en-GB"/>
        </w:rPr>
        <w:t xml:space="preserve"> obligations in relation to the </w:t>
      </w:r>
      <w:r w:rsidR="00672012">
        <w:rPr>
          <w:rFonts w:asciiTheme="minorHAnsi" w:hAnsiTheme="minorHAnsi" w:cstheme="minorHAnsi"/>
          <w:sz w:val="24"/>
          <w:szCs w:val="24"/>
          <w:lang w:val="en-GB"/>
        </w:rPr>
        <w:t xml:space="preserve">processing </w:t>
      </w:r>
      <w:r w:rsidR="00672012" w:rsidRPr="009761F8">
        <w:rPr>
          <w:rFonts w:asciiTheme="minorHAnsi" w:hAnsiTheme="minorHAnsi" w:cstheme="minorHAnsi"/>
          <w:sz w:val="24"/>
          <w:szCs w:val="24"/>
          <w:lang w:val="en-GB"/>
        </w:rPr>
        <w:t>in accordance with the Ag</w:t>
      </w:r>
      <w:r w:rsidR="00672012">
        <w:rPr>
          <w:rFonts w:asciiTheme="minorHAnsi" w:hAnsiTheme="minorHAnsi" w:cstheme="minorHAnsi"/>
          <w:sz w:val="24"/>
          <w:szCs w:val="24"/>
          <w:lang w:val="en-GB"/>
        </w:rPr>
        <w:t xml:space="preserve">reement is otherwise terminated. </w:t>
      </w:r>
      <w:r w:rsidR="00672012" w:rsidRPr="009761F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2B9DDBE3" w14:textId="77777777" w:rsidR="00672012" w:rsidRPr="00672012" w:rsidRDefault="00672012" w:rsidP="00672012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C129921" w14:textId="5CEAAC7A" w:rsidR="006D3C8E" w:rsidRDefault="006D3C8E" w:rsidP="006D3C8E">
      <w:pPr>
        <w:rPr>
          <w:rFonts w:ascii="Calibri" w:eastAsia="Times New Roman" w:hAnsi="Calibri" w:cs="Calibri"/>
          <w:sz w:val="24"/>
          <w:szCs w:val="24"/>
          <w:lang w:val="en-GB" w:eastAsia="nb-NO"/>
        </w:rPr>
      </w:pPr>
      <w:r>
        <w:rPr>
          <w:rFonts w:ascii="Calibri" w:eastAsia="Times New Roman" w:hAnsi="Calibri" w:cs="Calibri"/>
          <w:sz w:val="24"/>
          <w:szCs w:val="24"/>
          <w:lang w:val="en-GB" w:eastAsia="nb-NO"/>
        </w:rPr>
        <w:t>Upon termination of this data processing a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>greement, the personal data shall be returned in a standardised format on a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n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electronic medium.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Lessor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shall first return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>,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and subsequently delete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>,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all 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stored 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personal data.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Lessor and its subcontractors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shall immediately stop the processing of personal data 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>upon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the termination of the data 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>processing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a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greement. </w:t>
      </w:r>
    </w:p>
    <w:p w14:paraId="07D77333" w14:textId="77777777" w:rsidR="006D3C8E" w:rsidRPr="006D3C8E" w:rsidRDefault="006D3C8E" w:rsidP="006D3C8E">
      <w:pPr>
        <w:rPr>
          <w:rFonts w:ascii="Calibri" w:eastAsia="Times New Roman" w:hAnsi="Calibri" w:cs="Calibri"/>
          <w:sz w:val="24"/>
          <w:szCs w:val="24"/>
          <w:lang w:val="en-GB" w:eastAsia="nb-NO"/>
        </w:rPr>
      </w:pPr>
    </w:p>
    <w:p w14:paraId="457676EB" w14:textId="78297ECB" w:rsidR="006D3C8E" w:rsidRPr="006D3C8E" w:rsidRDefault="006D3C8E" w:rsidP="006D3C8E">
      <w:pPr>
        <w:rPr>
          <w:rFonts w:ascii="Calibri" w:eastAsia="Times New Roman" w:hAnsi="Calibri" w:cs="Calibri"/>
          <w:sz w:val="24"/>
          <w:szCs w:val="24"/>
          <w:lang w:val="en-GB" w:eastAsia="nb-NO"/>
        </w:rPr>
      </w:pP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As an alternative to returning the personal data,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Tenant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may at its sole discretion instruct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Lessor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to merely delete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>all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personal data, unless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Lessor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is prevented by statutory law from 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such 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>delet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>ion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>.</w:t>
      </w:r>
    </w:p>
    <w:p w14:paraId="6CBCF8B9" w14:textId="77777777" w:rsidR="006D3C8E" w:rsidRPr="006D3C8E" w:rsidRDefault="006D3C8E" w:rsidP="006D3C8E">
      <w:pPr>
        <w:rPr>
          <w:rFonts w:ascii="Calibri" w:eastAsia="Times New Roman" w:hAnsi="Calibri" w:cs="Calibri"/>
          <w:sz w:val="24"/>
          <w:szCs w:val="24"/>
          <w:lang w:val="en-GB" w:eastAsia="nb-NO"/>
        </w:rPr>
      </w:pPr>
    </w:p>
    <w:p w14:paraId="289ECBDE" w14:textId="6AF2207D" w:rsidR="006D3C8E" w:rsidRPr="006D3C8E" w:rsidRDefault="006D3C8E" w:rsidP="006D3C8E">
      <w:pPr>
        <w:rPr>
          <w:rFonts w:ascii="Calibri" w:eastAsia="Times New Roman" w:hAnsi="Calibri" w:cs="Calibri"/>
          <w:sz w:val="24"/>
          <w:szCs w:val="24"/>
          <w:lang w:val="en-GB" w:eastAsia="nb-NO"/>
        </w:rPr>
      </w:pP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Lessor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shall provide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Tenant 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with a written declaration whereby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Lessor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warrants that all personal data has been returned or deleted according to the </w:t>
      </w:r>
      <w:r>
        <w:rPr>
          <w:rFonts w:ascii="Calibri" w:eastAsia="Times New Roman" w:hAnsi="Calibri" w:cs="Calibri"/>
          <w:sz w:val="24"/>
          <w:szCs w:val="24"/>
          <w:lang w:val="en-GB" w:eastAsia="nb-NO"/>
        </w:rPr>
        <w:t>Tenant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>’s instruction</w:t>
      </w:r>
      <w:r w:rsidR="00725FED">
        <w:rPr>
          <w:rFonts w:ascii="Calibri" w:eastAsia="Times New Roman" w:hAnsi="Calibri" w:cs="Calibri"/>
          <w:sz w:val="24"/>
          <w:szCs w:val="24"/>
          <w:lang w:val="en-GB" w:eastAsia="nb-NO"/>
        </w:rPr>
        <w:t>s</w:t>
      </w:r>
      <w:r w:rsidRPr="006D3C8E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. </w:t>
      </w:r>
    </w:p>
    <w:p w14:paraId="0D4B6B17" w14:textId="77777777" w:rsidR="00F7754C" w:rsidRDefault="00F7754C" w:rsidP="00F7754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D66753E" w14:textId="36CDFED4" w:rsidR="00F7754C" w:rsidRDefault="00F7754C" w:rsidP="00F7754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7754C">
        <w:rPr>
          <w:rFonts w:asciiTheme="minorHAnsi" w:hAnsiTheme="minorHAnsi" w:cstheme="minorHAnsi"/>
          <w:sz w:val="24"/>
          <w:szCs w:val="24"/>
          <w:lang w:val="en-GB"/>
        </w:rPr>
        <w:t xml:space="preserve">The obligations pursuant to sections 3.5 and 4 shall continue to apply after termination. </w:t>
      </w:r>
      <w:r>
        <w:rPr>
          <w:rFonts w:asciiTheme="minorHAnsi" w:hAnsiTheme="minorHAnsi" w:cstheme="minorHAnsi"/>
          <w:sz w:val="24"/>
          <w:szCs w:val="24"/>
          <w:lang w:val="en-GB"/>
        </w:rPr>
        <w:t>Further, the provisions of the data processing a</w:t>
      </w:r>
      <w:r w:rsidRPr="00F7754C">
        <w:rPr>
          <w:rFonts w:asciiTheme="minorHAnsi" w:hAnsiTheme="minorHAnsi" w:cstheme="minorHAnsi"/>
          <w:sz w:val="24"/>
          <w:szCs w:val="24"/>
          <w:lang w:val="en-GB"/>
        </w:rPr>
        <w:t>greem</w:t>
      </w:r>
      <w:r w:rsidR="0094678A">
        <w:rPr>
          <w:rFonts w:asciiTheme="minorHAnsi" w:hAnsiTheme="minorHAnsi" w:cstheme="minorHAnsi"/>
          <w:sz w:val="24"/>
          <w:szCs w:val="24"/>
          <w:lang w:val="en-GB"/>
        </w:rPr>
        <w:t>ent shall apply in full to any personal d</w:t>
      </w:r>
      <w:r w:rsidRPr="00F7754C">
        <w:rPr>
          <w:rFonts w:asciiTheme="minorHAnsi" w:hAnsiTheme="minorHAnsi" w:cstheme="minorHAnsi"/>
          <w:sz w:val="24"/>
          <w:szCs w:val="24"/>
          <w:lang w:val="en-GB"/>
        </w:rPr>
        <w:t xml:space="preserve">ata retained by the Supplier in violation of </w:t>
      </w:r>
      <w:r>
        <w:rPr>
          <w:rFonts w:asciiTheme="minorHAnsi" w:hAnsiTheme="minorHAnsi" w:cstheme="minorHAnsi"/>
          <w:sz w:val="24"/>
          <w:szCs w:val="24"/>
          <w:lang w:val="en-GB"/>
        </w:rPr>
        <w:t>section 5</w:t>
      </w:r>
      <w:r w:rsidRPr="00F7754C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61B6AB59" w14:textId="77777777" w:rsidR="00F7754C" w:rsidRPr="00F7754C" w:rsidRDefault="00F7754C" w:rsidP="00F7754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A865FD3" w14:textId="2BE07378" w:rsidR="00F7754C" w:rsidRDefault="00F7754C" w:rsidP="00F7754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parties shall revise this data processing a</w:t>
      </w:r>
      <w:r w:rsidRPr="00F7754C">
        <w:rPr>
          <w:rFonts w:asciiTheme="minorHAnsi" w:hAnsiTheme="minorHAnsi" w:cstheme="minorHAnsi"/>
          <w:sz w:val="24"/>
          <w:szCs w:val="24"/>
          <w:lang w:val="en-GB"/>
        </w:rPr>
        <w:t xml:space="preserve">greement to the </w:t>
      </w:r>
      <w:r w:rsidR="00725FED">
        <w:rPr>
          <w:rFonts w:asciiTheme="minorHAnsi" w:hAnsiTheme="minorHAnsi" w:cstheme="minorHAnsi"/>
          <w:sz w:val="24"/>
          <w:szCs w:val="24"/>
          <w:lang w:val="en-GB"/>
        </w:rPr>
        <w:t xml:space="preserve">extent it is </w:t>
      </w:r>
      <w:r w:rsidRPr="00F7754C">
        <w:rPr>
          <w:rFonts w:asciiTheme="minorHAnsi" w:hAnsiTheme="minorHAnsi" w:cstheme="minorHAnsi"/>
          <w:sz w:val="24"/>
          <w:szCs w:val="24"/>
          <w:lang w:val="en-GB"/>
        </w:rPr>
        <w:t xml:space="preserve">necessary to comply with </w:t>
      </w:r>
      <w:r w:rsidR="00725FED">
        <w:rPr>
          <w:rFonts w:asciiTheme="minorHAnsi" w:hAnsiTheme="minorHAnsi" w:cstheme="minorHAnsi"/>
          <w:sz w:val="24"/>
          <w:szCs w:val="24"/>
          <w:lang w:val="en-GB"/>
        </w:rPr>
        <w:t xml:space="preserve">any future </w:t>
      </w:r>
      <w:r w:rsidRPr="00F7754C">
        <w:rPr>
          <w:rFonts w:asciiTheme="minorHAnsi" w:hAnsiTheme="minorHAnsi" w:cstheme="minorHAnsi"/>
          <w:sz w:val="24"/>
          <w:szCs w:val="24"/>
          <w:lang w:val="en-GB"/>
        </w:rPr>
        <w:t>changes in relevant legislation or orders from public authorities.</w:t>
      </w:r>
    </w:p>
    <w:p w14:paraId="319EDB04" w14:textId="77777777" w:rsidR="00F7754C" w:rsidRPr="00F7754C" w:rsidRDefault="00F7754C" w:rsidP="00F7754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42054B9" w14:textId="30AF00EA" w:rsidR="00B6066A" w:rsidRPr="00B6066A" w:rsidRDefault="00F7754C" w:rsidP="00B6066A">
      <w:pPr>
        <w:keepNext/>
        <w:keepLines/>
        <w:numPr>
          <w:ilvl w:val="0"/>
          <w:numId w:val="25"/>
        </w:numPr>
        <w:spacing w:before="360" w:after="120" w:line="280" w:lineRule="exact"/>
        <w:ind w:left="862" w:hanging="862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t>Dispute</w:t>
      </w:r>
      <w:r w:rsidR="00725FED">
        <w:rPr>
          <w:rFonts w:ascii="Calibri" w:eastAsia="Times New Roman" w:hAnsi="Calibri" w:cs="Calibri"/>
          <w:b/>
          <w:sz w:val="24"/>
          <w:szCs w:val="24"/>
          <w:lang w:eastAsia="nb-NO"/>
        </w:rPr>
        <w:t>s</w:t>
      </w:r>
      <w:r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 and jurisdiction </w:t>
      </w:r>
    </w:p>
    <w:p w14:paraId="649362F8" w14:textId="26B619C0" w:rsidR="00F7754C" w:rsidRDefault="00744A7A" w:rsidP="00F7754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This data processing a</w:t>
      </w:r>
      <w:r w:rsidR="00F7754C" w:rsidRPr="00F7754C">
        <w:rPr>
          <w:rFonts w:asciiTheme="minorHAnsi" w:hAnsiTheme="minorHAnsi" w:cstheme="minorHAnsi"/>
          <w:sz w:val="24"/>
          <w:szCs w:val="24"/>
          <w:lang w:val="en-GB"/>
        </w:rPr>
        <w:t xml:space="preserve">greement shall be governed by and construed in accordance with the laws of Norway. The legal venue shall be the same as in the Agreement. </w:t>
      </w:r>
    </w:p>
    <w:p w14:paraId="180851E3" w14:textId="77777777" w:rsidR="00F7754C" w:rsidRPr="00F7754C" w:rsidRDefault="00F7754C" w:rsidP="00F7754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BD1C15D" w14:textId="77777777" w:rsidR="00B6066A" w:rsidRPr="000B32CF" w:rsidRDefault="00B6066A" w:rsidP="00B6066A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0B32CF">
        <w:rPr>
          <w:rFonts w:ascii="Calibri" w:eastAsia="Calibri" w:hAnsi="Calibri" w:cs="Times New Roman"/>
          <w:sz w:val="24"/>
          <w:szCs w:val="24"/>
          <w:lang w:val="en-US"/>
        </w:rPr>
        <w:t>*****</w:t>
      </w:r>
    </w:p>
    <w:p w14:paraId="616B5B12" w14:textId="77777777" w:rsidR="00725FED" w:rsidRDefault="00725FED" w:rsidP="00B6066A">
      <w:pPr>
        <w:spacing w:after="200" w:line="276" w:lineRule="auto"/>
        <w:jc w:val="center"/>
        <w:rPr>
          <w:rFonts w:ascii="Calibri" w:eastAsia="Calibri" w:hAnsi="Calibri" w:cs="Times New Roman"/>
          <w:i/>
          <w:sz w:val="24"/>
          <w:szCs w:val="24"/>
          <w:lang w:val="en-GB"/>
        </w:rPr>
      </w:pPr>
    </w:p>
    <w:p w14:paraId="2FF49906" w14:textId="0A5E5EE6" w:rsidR="00B6066A" w:rsidRPr="00B6066A" w:rsidRDefault="00B6066A" w:rsidP="00B6066A">
      <w:pPr>
        <w:spacing w:after="200" w:line="276" w:lineRule="auto"/>
        <w:jc w:val="center"/>
        <w:rPr>
          <w:rFonts w:ascii="Calibri" w:eastAsia="Calibri" w:hAnsi="Calibri" w:cs="Times New Roman"/>
          <w:i/>
          <w:sz w:val="24"/>
          <w:szCs w:val="24"/>
          <w:lang w:val="en-GB"/>
        </w:rPr>
      </w:pPr>
      <w:r w:rsidRPr="00B6066A">
        <w:rPr>
          <w:rFonts w:ascii="Calibri" w:eastAsia="Calibri" w:hAnsi="Calibri" w:cs="Times New Roman"/>
          <w:i/>
          <w:sz w:val="24"/>
          <w:szCs w:val="24"/>
          <w:lang w:val="en-GB"/>
        </w:rPr>
        <w:t>[</w:t>
      </w:r>
      <w:r w:rsidR="00F7754C" w:rsidRPr="00F7754C">
        <w:rPr>
          <w:rFonts w:ascii="Calibri" w:eastAsia="Calibri" w:hAnsi="Calibri" w:cs="Times New Roman"/>
          <w:i/>
          <w:sz w:val="24"/>
          <w:szCs w:val="24"/>
          <w:lang w:val="en-GB"/>
        </w:rPr>
        <w:t>place</w:t>
      </w:r>
      <w:r w:rsidRPr="00B6066A">
        <w:rPr>
          <w:rFonts w:ascii="Calibri" w:eastAsia="Calibri" w:hAnsi="Calibri" w:cs="Times New Roman"/>
          <w:i/>
          <w:sz w:val="24"/>
          <w:szCs w:val="24"/>
          <w:lang w:val="en-GB"/>
        </w:rPr>
        <w:t>], [d</w:t>
      </w:r>
      <w:r w:rsidR="00F7754C" w:rsidRPr="00F7754C">
        <w:rPr>
          <w:rFonts w:ascii="Calibri" w:eastAsia="Calibri" w:hAnsi="Calibri" w:cs="Times New Roman"/>
          <w:i/>
          <w:sz w:val="24"/>
          <w:szCs w:val="24"/>
          <w:lang w:val="en-GB"/>
        </w:rPr>
        <w:t>ate</w:t>
      </w:r>
      <w:r w:rsidRPr="00B6066A">
        <w:rPr>
          <w:rFonts w:ascii="Calibri" w:eastAsia="Calibri" w:hAnsi="Calibri" w:cs="Times New Roman"/>
          <w:i/>
          <w:sz w:val="24"/>
          <w:szCs w:val="24"/>
          <w:lang w:val="en-GB"/>
        </w:rPr>
        <w:t>]</w:t>
      </w:r>
    </w:p>
    <w:p w14:paraId="58C79DF1" w14:textId="2DF201CB" w:rsidR="00B6066A" w:rsidRPr="00B6066A" w:rsidRDefault="00B6066A" w:rsidP="00B6066A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066A">
        <w:rPr>
          <w:rFonts w:ascii="Calibri" w:eastAsia="Calibri" w:hAnsi="Calibri" w:cs="Times New Roman"/>
          <w:sz w:val="24"/>
          <w:szCs w:val="24"/>
          <w:lang w:val="en-GB"/>
        </w:rPr>
        <w:t>For</w:t>
      </w:r>
      <w:r w:rsidR="00F7754C" w:rsidRPr="00F7754C">
        <w:rPr>
          <w:rFonts w:ascii="Calibri" w:eastAsia="Calibri" w:hAnsi="Calibri" w:cs="Times New Roman"/>
          <w:sz w:val="24"/>
          <w:szCs w:val="24"/>
          <w:lang w:val="en-GB"/>
        </w:rPr>
        <w:t xml:space="preserve"> the</w:t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F7754C" w:rsidRPr="00F7754C">
        <w:rPr>
          <w:rFonts w:ascii="Calibri" w:eastAsia="Calibri" w:hAnsi="Calibri" w:cs="Times New Roman"/>
          <w:sz w:val="24"/>
          <w:szCs w:val="24"/>
          <w:lang w:val="en-GB"/>
        </w:rPr>
        <w:t>Lessor</w:t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B6066A">
        <w:rPr>
          <w:rFonts w:ascii="Calibri" w:eastAsia="Calibri" w:hAnsi="Calibri" w:cs="Times New Roman"/>
          <w:sz w:val="24"/>
          <w:szCs w:val="24"/>
          <w:lang w:val="en-GB"/>
        </w:rPr>
        <w:tab/>
        <w:t xml:space="preserve">for </w:t>
      </w:r>
      <w:r w:rsidR="00F7754C">
        <w:rPr>
          <w:rFonts w:ascii="Calibri" w:eastAsia="Calibri" w:hAnsi="Calibri" w:cs="Times New Roman"/>
          <w:sz w:val="24"/>
          <w:szCs w:val="24"/>
          <w:lang w:val="en-GB"/>
        </w:rPr>
        <w:t xml:space="preserve">the Tenant </w:t>
      </w:r>
    </w:p>
    <w:p w14:paraId="3188E179" w14:textId="399A34FF" w:rsidR="004974F1" w:rsidRPr="00525FF6" w:rsidRDefault="00B6066A" w:rsidP="00725FED">
      <w:pPr>
        <w:spacing w:after="200" w:line="276" w:lineRule="auto"/>
      </w:pPr>
      <w:r w:rsidRPr="00B6066A">
        <w:rPr>
          <w:rFonts w:ascii="Calibri" w:eastAsia="Calibri" w:hAnsi="Calibri" w:cs="Times New Roman"/>
          <w:sz w:val="24"/>
          <w:szCs w:val="24"/>
        </w:rPr>
        <w:t>________________________</w:t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  <w:t>________________________</w:t>
      </w:r>
      <w:r w:rsidRPr="00B6066A">
        <w:rPr>
          <w:rFonts w:ascii="Calibri" w:eastAsia="Calibri" w:hAnsi="Calibri" w:cs="Times New Roman"/>
          <w:sz w:val="24"/>
          <w:szCs w:val="24"/>
        </w:rPr>
        <w:br/>
        <w:t>[…]</w:t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</w:r>
      <w:r w:rsidRPr="00B6066A">
        <w:rPr>
          <w:rFonts w:ascii="Calibri" w:eastAsia="Calibri" w:hAnsi="Calibri" w:cs="Times New Roman"/>
          <w:sz w:val="24"/>
          <w:szCs w:val="24"/>
        </w:rPr>
        <w:tab/>
        <w:t>[…]</w:t>
      </w:r>
    </w:p>
    <w:sectPr w:rsidR="004974F1" w:rsidRPr="00525FF6" w:rsidSect="0084624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28" w:right="1559" w:bottom="284" w:left="1559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E7DA" w14:textId="77777777" w:rsidR="00407E54" w:rsidRDefault="00407E54" w:rsidP="003918BB">
      <w:r>
        <w:separator/>
      </w:r>
    </w:p>
  </w:endnote>
  <w:endnote w:type="continuationSeparator" w:id="0">
    <w:p w14:paraId="0CA6D397" w14:textId="77777777" w:rsidR="00407E54" w:rsidRDefault="00407E54" w:rsidP="003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E181" w14:textId="77777777" w:rsidR="00B92E7F" w:rsidRDefault="00B92E7F" w:rsidP="001B1120">
    <w:pPr>
      <w:pStyle w:val="Sidenr"/>
      <w:jc w:val="right"/>
    </w:pPr>
  </w:p>
  <w:p w14:paraId="3188E182" w14:textId="77777777" w:rsidR="00B92E7F" w:rsidRDefault="00B92E7F">
    <w:pPr>
      <w:pStyle w:val="Bunntekst"/>
    </w:pPr>
  </w:p>
  <w:p w14:paraId="3188E183" w14:textId="77777777" w:rsidR="007D7F33" w:rsidRDefault="007D7F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E185" w14:textId="77777777" w:rsidR="00B92E7F" w:rsidRDefault="00B92E7F">
    <w:pPr>
      <w:pStyle w:val="Bunntekst"/>
    </w:pPr>
  </w:p>
  <w:p w14:paraId="3188E186" w14:textId="77777777" w:rsidR="00B92E7F" w:rsidRDefault="00B92E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68EC" w14:textId="77777777" w:rsidR="00407E54" w:rsidRDefault="00407E54" w:rsidP="003918BB">
      <w:r>
        <w:separator/>
      </w:r>
    </w:p>
  </w:footnote>
  <w:footnote w:type="continuationSeparator" w:id="0">
    <w:p w14:paraId="2C681675" w14:textId="77777777" w:rsidR="00407E54" w:rsidRDefault="00407E54" w:rsidP="0039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E17E" w14:textId="77777777" w:rsidR="00B92E7F" w:rsidRDefault="00B92E7F" w:rsidP="003918BB">
    <w:pPr>
      <w:pStyle w:val="Sidenr"/>
    </w:pPr>
  </w:p>
  <w:p w14:paraId="3188E17F" w14:textId="77777777" w:rsidR="00B92E7F" w:rsidRDefault="00B92E7F" w:rsidP="003918BB">
    <w:pPr>
      <w:pStyle w:val="Sidenr"/>
    </w:pPr>
  </w:p>
  <w:p w14:paraId="3188E180" w14:textId="77777777" w:rsidR="00B92E7F" w:rsidRDefault="00B92E7F" w:rsidP="009C53A3">
    <w:pPr>
      <w:pStyle w:val="Sidenr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E184" w14:textId="77777777" w:rsidR="00B92E7F" w:rsidRDefault="00B92E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3188E187" wp14:editId="3188E188">
          <wp:simplePos x="0" y="0"/>
          <wp:positionH relativeFrom="column">
            <wp:posOffset>-288290</wp:posOffset>
          </wp:positionH>
          <wp:positionV relativeFrom="paragraph">
            <wp:posOffset>-129540</wp:posOffset>
          </wp:positionV>
          <wp:extent cx="1846800" cy="662400"/>
          <wp:effectExtent l="0" t="0" r="1270" b="4445"/>
          <wp:wrapSquare wrapText="bothSides"/>
          <wp:docPr id="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øyen-Torkilds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851"/>
    <w:multiLevelType w:val="multilevel"/>
    <w:tmpl w:val="E89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84E0F"/>
    <w:multiLevelType w:val="hybridMultilevel"/>
    <w:tmpl w:val="9BA228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B9252D"/>
    <w:multiLevelType w:val="hybridMultilevel"/>
    <w:tmpl w:val="BDC83AA2"/>
    <w:lvl w:ilvl="0" w:tplc="995247CE">
      <w:numFmt w:val="bullet"/>
      <w:lvlText w:val="•"/>
      <w:lvlJc w:val="left"/>
      <w:pPr>
        <w:ind w:left="1070" w:hanging="710"/>
      </w:pPr>
      <w:rPr>
        <w:rFonts w:ascii="Calibri Light" w:eastAsia="Calibri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09C6"/>
    <w:multiLevelType w:val="multilevel"/>
    <w:tmpl w:val="3264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F376F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492B2E"/>
    <w:multiLevelType w:val="hybridMultilevel"/>
    <w:tmpl w:val="7FB81720"/>
    <w:lvl w:ilvl="0" w:tplc="995247CE">
      <w:numFmt w:val="bullet"/>
      <w:lvlText w:val="•"/>
      <w:lvlJc w:val="left"/>
      <w:pPr>
        <w:ind w:left="1418" w:hanging="710"/>
      </w:pPr>
      <w:rPr>
        <w:rFonts w:ascii="Calibri Light" w:eastAsia="Calibri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364A30"/>
    <w:multiLevelType w:val="multilevel"/>
    <w:tmpl w:val="1A08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16E4410"/>
    <w:multiLevelType w:val="hybridMultilevel"/>
    <w:tmpl w:val="961092C4"/>
    <w:lvl w:ilvl="0" w:tplc="C130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5FE9"/>
    <w:multiLevelType w:val="multilevel"/>
    <w:tmpl w:val="77708BAC"/>
    <w:lvl w:ilvl="0">
      <w:start w:val="1"/>
      <w:numFmt w:val="decimal"/>
      <w:pStyle w:val="Oversk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862" w:hanging="862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" w:hanging="8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" w:hanging="8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" w:hanging="862"/>
      </w:pPr>
      <w:rPr>
        <w:rFonts w:hint="default"/>
      </w:rPr>
    </w:lvl>
  </w:abstractNum>
  <w:abstractNum w:abstractNumId="9" w15:restartNumberingAfterBreak="0">
    <w:nsid w:val="289F1B32"/>
    <w:multiLevelType w:val="hybridMultilevel"/>
    <w:tmpl w:val="EF80A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14702"/>
    <w:multiLevelType w:val="multilevel"/>
    <w:tmpl w:val="F9CEE9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1" w15:restartNumberingAfterBreak="0">
    <w:nsid w:val="2D821ACD"/>
    <w:multiLevelType w:val="multilevel"/>
    <w:tmpl w:val="E09C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43F2233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634C40"/>
    <w:multiLevelType w:val="hybridMultilevel"/>
    <w:tmpl w:val="0C125736"/>
    <w:lvl w:ilvl="0" w:tplc="76A28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1205D"/>
    <w:multiLevelType w:val="multilevel"/>
    <w:tmpl w:val="A576302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86B61"/>
    <w:multiLevelType w:val="hybridMultilevel"/>
    <w:tmpl w:val="A434F0B2"/>
    <w:lvl w:ilvl="0" w:tplc="25324F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B90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A7305D18">
      <w:numFmt w:val="bullet"/>
      <w:lvlText w:val="•"/>
      <w:lvlJc w:val="left"/>
      <w:pPr>
        <w:ind w:left="2150" w:hanging="710"/>
      </w:pPr>
      <w:rPr>
        <w:rFonts w:ascii="Arial" w:eastAsiaTheme="minorHAnsi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F4BE4"/>
    <w:multiLevelType w:val="hybridMultilevel"/>
    <w:tmpl w:val="46221C0E"/>
    <w:lvl w:ilvl="0" w:tplc="E9A866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A25"/>
    <w:multiLevelType w:val="hybridMultilevel"/>
    <w:tmpl w:val="DAC69D5A"/>
    <w:lvl w:ilvl="0" w:tplc="21E01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09A"/>
    <w:multiLevelType w:val="multilevel"/>
    <w:tmpl w:val="B93CE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766E43"/>
    <w:multiLevelType w:val="multilevel"/>
    <w:tmpl w:val="CC3A77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7770A50"/>
    <w:multiLevelType w:val="hybridMultilevel"/>
    <w:tmpl w:val="2B2A7570"/>
    <w:lvl w:ilvl="0" w:tplc="995247CE">
      <w:numFmt w:val="bullet"/>
      <w:lvlText w:val="•"/>
      <w:lvlJc w:val="left"/>
      <w:pPr>
        <w:ind w:left="1070" w:hanging="710"/>
      </w:pPr>
      <w:rPr>
        <w:rFonts w:ascii="Calibri Light" w:eastAsia="Calibri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35C2A"/>
    <w:multiLevelType w:val="multilevel"/>
    <w:tmpl w:val="F9CEE9DE"/>
    <w:styleLink w:val="ListeNummereri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22" w15:restartNumberingAfterBreak="0">
    <w:nsid w:val="75201AC9"/>
    <w:multiLevelType w:val="hybridMultilevel"/>
    <w:tmpl w:val="066A8A08"/>
    <w:lvl w:ilvl="0" w:tplc="A39AF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469F"/>
    <w:multiLevelType w:val="multilevel"/>
    <w:tmpl w:val="F06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3"/>
  </w:num>
  <w:num w:numId="3">
    <w:abstractNumId w:val="3"/>
  </w:num>
  <w:num w:numId="4">
    <w:abstractNumId w:val="6"/>
  </w:num>
  <w:num w:numId="5">
    <w:abstractNumId w:val="1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3"/>
  </w:num>
  <w:num w:numId="12">
    <w:abstractNumId w:val="23"/>
  </w:num>
  <w:num w:numId="13">
    <w:abstractNumId w:val="17"/>
  </w:num>
  <w:num w:numId="14">
    <w:abstractNumId w:val="7"/>
  </w:num>
  <w:num w:numId="15">
    <w:abstractNumId w:val="19"/>
  </w:num>
  <w:num w:numId="16">
    <w:abstractNumId w:val="4"/>
  </w:num>
  <w:num w:numId="17">
    <w:abstractNumId w:val="13"/>
  </w:num>
  <w:num w:numId="18">
    <w:abstractNumId w:val="12"/>
  </w:num>
  <w:num w:numId="19">
    <w:abstractNumId w:val="22"/>
  </w:num>
  <w:num w:numId="20">
    <w:abstractNumId w:val="14"/>
  </w:num>
  <w:num w:numId="21">
    <w:abstractNumId w:val="18"/>
  </w:num>
  <w:num w:numId="22">
    <w:abstractNumId w:val="0"/>
  </w:num>
  <w:num w:numId="23">
    <w:abstractNumId w:val="8"/>
  </w:num>
  <w:num w:numId="24">
    <w:abstractNumId w:val="21"/>
  </w:num>
  <w:num w:numId="25">
    <w:abstractNumId w:val="10"/>
    <w:lvlOverride w:ilvl="1">
      <w:lvl w:ilvl="1">
        <w:start w:val="1"/>
        <w:numFmt w:val="decimal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/>
        </w:rPr>
      </w:lvl>
    </w:lvlOverride>
  </w:num>
  <w:num w:numId="26">
    <w:abstractNumId w:val="1"/>
  </w:num>
  <w:num w:numId="27">
    <w:abstractNumId w:val="9"/>
  </w:num>
  <w:num w:numId="28">
    <w:abstractNumId w:val="5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ttachedTemplate r:id="rId1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CB"/>
    <w:rsid w:val="00006CDB"/>
    <w:rsid w:val="00026D53"/>
    <w:rsid w:val="00072516"/>
    <w:rsid w:val="000B2C43"/>
    <w:rsid w:val="000B32CF"/>
    <w:rsid w:val="00105609"/>
    <w:rsid w:val="00136975"/>
    <w:rsid w:val="001842C0"/>
    <w:rsid w:val="00191464"/>
    <w:rsid w:val="001B1120"/>
    <w:rsid w:val="001D1C25"/>
    <w:rsid w:val="001E1D13"/>
    <w:rsid w:val="001E5780"/>
    <w:rsid w:val="00233A01"/>
    <w:rsid w:val="0023606F"/>
    <w:rsid w:val="00236BD2"/>
    <w:rsid w:val="00277DE5"/>
    <w:rsid w:val="002834EE"/>
    <w:rsid w:val="002B27DB"/>
    <w:rsid w:val="002C03E3"/>
    <w:rsid w:val="002D3831"/>
    <w:rsid w:val="002D589B"/>
    <w:rsid w:val="002F0B54"/>
    <w:rsid w:val="0036360D"/>
    <w:rsid w:val="00364E10"/>
    <w:rsid w:val="0038170B"/>
    <w:rsid w:val="0039120E"/>
    <w:rsid w:val="003918BB"/>
    <w:rsid w:val="00394CC0"/>
    <w:rsid w:val="003F2AE4"/>
    <w:rsid w:val="00407E54"/>
    <w:rsid w:val="00423656"/>
    <w:rsid w:val="00442BA4"/>
    <w:rsid w:val="00453BD5"/>
    <w:rsid w:val="00460839"/>
    <w:rsid w:val="004641AB"/>
    <w:rsid w:val="004724D0"/>
    <w:rsid w:val="004768BB"/>
    <w:rsid w:val="004974F1"/>
    <w:rsid w:val="004B1B3E"/>
    <w:rsid w:val="004C2EC1"/>
    <w:rsid w:val="004F4437"/>
    <w:rsid w:val="00507938"/>
    <w:rsid w:val="00513C67"/>
    <w:rsid w:val="00515C10"/>
    <w:rsid w:val="005171ED"/>
    <w:rsid w:val="00525FF6"/>
    <w:rsid w:val="005409CB"/>
    <w:rsid w:val="005644A6"/>
    <w:rsid w:val="005B5120"/>
    <w:rsid w:val="005B5528"/>
    <w:rsid w:val="00604276"/>
    <w:rsid w:val="00614591"/>
    <w:rsid w:val="00624C99"/>
    <w:rsid w:val="00655096"/>
    <w:rsid w:val="00662B97"/>
    <w:rsid w:val="00667C96"/>
    <w:rsid w:val="00672012"/>
    <w:rsid w:val="006967AD"/>
    <w:rsid w:val="006B6D21"/>
    <w:rsid w:val="006C4A3B"/>
    <w:rsid w:val="006D221D"/>
    <w:rsid w:val="006D3C8E"/>
    <w:rsid w:val="006D41EA"/>
    <w:rsid w:val="00725FED"/>
    <w:rsid w:val="00744A7A"/>
    <w:rsid w:val="007618EF"/>
    <w:rsid w:val="0079066D"/>
    <w:rsid w:val="007A399F"/>
    <w:rsid w:val="007C40B4"/>
    <w:rsid w:val="007D2672"/>
    <w:rsid w:val="007D7F33"/>
    <w:rsid w:val="00846243"/>
    <w:rsid w:val="00877B9E"/>
    <w:rsid w:val="008905B0"/>
    <w:rsid w:val="008A4C4F"/>
    <w:rsid w:val="008B02A0"/>
    <w:rsid w:val="008D1677"/>
    <w:rsid w:val="008E4BFB"/>
    <w:rsid w:val="008E4C7E"/>
    <w:rsid w:val="008F267E"/>
    <w:rsid w:val="009010AA"/>
    <w:rsid w:val="0094678A"/>
    <w:rsid w:val="009B75B8"/>
    <w:rsid w:val="009C53A3"/>
    <w:rsid w:val="00A458FE"/>
    <w:rsid w:val="00A944BD"/>
    <w:rsid w:val="00B04F8E"/>
    <w:rsid w:val="00B22114"/>
    <w:rsid w:val="00B342B7"/>
    <w:rsid w:val="00B6066A"/>
    <w:rsid w:val="00B92E7F"/>
    <w:rsid w:val="00BA31CA"/>
    <w:rsid w:val="00C25FED"/>
    <w:rsid w:val="00C366F8"/>
    <w:rsid w:val="00C42B22"/>
    <w:rsid w:val="00C42C34"/>
    <w:rsid w:val="00C66ABC"/>
    <w:rsid w:val="00CC32F4"/>
    <w:rsid w:val="00CC6115"/>
    <w:rsid w:val="00CE33B6"/>
    <w:rsid w:val="00CE3F1F"/>
    <w:rsid w:val="00CE68A5"/>
    <w:rsid w:val="00CF7494"/>
    <w:rsid w:val="00D31B52"/>
    <w:rsid w:val="00D47980"/>
    <w:rsid w:val="00D66727"/>
    <w:rsid w:val="00D92660"/>
    <w:rsid w:val="00DF45C8"/>
    <w:rsid w:val="00E07A20"/>
    <w:rsid w:val="00E20515"/>
    <w:rsid w:val="00E41EE9"/>
    <w:rsid w:val="00E95981"/>
    <w:rsid w:val="00EB5E86"/>
    <w:rsid w:val="00EE2973"/>
    <w:rsid w:val="00EF1772"/>
    <w:rsid w:val="00F0684B"/>
    <w:rsid w:val="00F6679A"/>
    <w:rsid w:val="00F6682F"/>
    <w:rsid w:val="00F7754C"/>
    <w:rsid w:val="00F85857"/>
    <w:rsid w:val="00F868FA"/>
    <w:rsid w:val="00F90D0B"/>
    <w:rsid w:val="00FC3E05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8E179"/>
  <w15:chartTrackingRefBased/>
  <w15:docId w15:val="{9D2F2CAD-3CDA-4844-9226-D111212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locked="1" w:semiHidden="1" w:uiPriority="1" w:unhideWhenUsed="1" w:qFormat="1"/>
    <w:lsdException w:name="heading 7" w:locked="1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5C8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DF45C8"/>
    <w:pPr>
      <w:keepNext/>
      <w:keepLines/>
      <w:numPr>
        <w:numId w:val="23"/>
      </w:numPr>
      <w:spacing w:before="360" w:after="120"/>
      <w:contextualSpacing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DF45C8"/>
    <w:pPr>
      <w:numPr>
        <w:ilvl w:val="1"/>
      </w:numPr>
      <w:spacing w:before="240"/>
      <w:contextualSpacing w:val="0"/>
      <w:mirrorIndents/>
      <w:outlineLvl w:val="1"/>
    </w:pPr>
    <w:rPr>
      <w:caps w:val="0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DF45C8"/>
    <w:pPr>
      <w:numPr>
        <w:ilvl w:val="2"/>
      </w:numPr>
      <w:spacing w:before="120" w:after="60"/>
      <w:outlineLvl w:val="2"/>
    </w:pPr>
    <w:rPr>
      <w:b w:val="0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rsid w:val="00DF45C8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DF45C8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qFormat/>
    <w:locked/>
    <w:rsid w:val="00DF45C8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DF45C8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45C8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45C8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akingWavestable1">
    <w:name w:val="Making Waves table 1"/>
    <w:basedOn w:val="Vanligtabell"/>
    <w:uiPriority w:val="99"/>
    <w:locked/>
    <w:rsid w:val="00DF45C8"/>
    <w:pPr>
      <w:spacing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="Arial Black" w:hAnsi="Arial Black"/>
        <w:sz w:val="20"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DF45C8"/>
    <w:rPr>
      <w:rFonts w:eastAsiaTheme="majorEastAsia" w:cstheme="majorBidi"/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45C8"/>
    <w:rPr>
      <w:rFonts w:eastAsiaTheme="majorEastAsia" w:cstheme="majorBidi"/>
      <w:i/>
      <w:color w:val="000000" w:themeColor="text1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45C8"/>
    <w:rPr>
      <w:rFonts w:eastAsiaTheme="majorEastAsia" w:cstheme="majorBidi"/>
      <w:b/>
      <w:color w:val="000000" w:themeColor="text1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45C8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45C8"/>
    <w:rPr>
      <w:rFonts w:eastAsiaTheme="majorEastAsia" w:cstheme="majorBidi"/>
    </w:rPr>
  </w:style>
  <w:style w:type="paragraph" w:customStyle="1" w:styleId="Tabletext">
    <w:name w:val="Table text"/>
    <w:basedOn w:val="Normal"/>
    <w:autoRedefine/>
    <w:uiPriority w:val="8"/>
    <w:semiHidden/>
    <w:qFormat/>
    <w:rsid w:val="00DF45C8"/>
    <w:pPr>
      <w:spacing w:after="80"/>
    </w:pPr>
    <w:rPr>
      <w:rFonts w:ascii="Arial" w:hAnsi="Arial"/>
      <w:sz w:val="18"/>
    </w:rPr>
  </w:style>
  <w:style w:type="paragraph" w:styleId="Topptekst">
    <w:name w:val="header"/>
    <w:basedOn w:val="Normal"/>
    <w:link w:val="TopptekstTegn"/>
    <w:uiPriority w:val="2"/>
    <w:unhideWhenUsed/>
    <w:rsid w:val="00DF45C8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2"/>
    <w:rsid w:val="00DF45C8"/>
    <w:rPr>
      <w:sz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DF45C8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DF45C8"/>
    <w:rPr>
      <w:sz w:val="16"/>
    </w:rPr>
  </w:style>
  <w:style w:type="paragraph" w:customStyle="1" w:styleId="Sidenr">
    <w:name w:val="Sidenr"/>
    <w:basedOn w:val="Bunntekst"/>
    <w:uiPriority w:val="3"/>
    <w:qFormat/>
    <w:rsid w:val="00DF45C8"/>
    <w:rPr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45C8"/>
    <w:rPr>
      <w:rFonts w:asciiTheme="majorHAnsi" w:eastAsiaTheme="majorEastAsia" w:hAnsiTheme="majorHAnsi" w:cstheme="majorBidi"/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5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5C8"/>
    <w:rPr>
      <w:rFonts w:ascii="Segoe UI" w:hAnsi="Segoe UI" w:cs="Segoe UI"/>
      <w:sz w:val="18"/>
      <w:szCs w:val="18"/>
    </w:rPr>
  </w:style>
  <w:style w:type="paragraph" w:customStyle="1" w:styleId="Overskriftstorebokstaver">
    <w:name w:val="Overskrift (store bokstaver)"/>
    <w:basedOn w:val="Normal"/>
    <w:next w:val="Normal"/>
    <w:qFormat/>
    <w:locked/>
    <w:rsid w:val="00DF45C8"/>
    <w:rPr>
      <w:b/>
      <w:caps/>
    </w:rPr>
  </w:style>
  <w:style w:type="paragraph" w:customStyle="1" w:styleId="Overskrift11">
    <w:name w:val="Overskrift 11"/>
    <w:basedOn w:val="Normal"/>
    <w:uiPriority w:val="1"/>
    <w:semiHidden/>
    <w:qFormat/>
    <w:locked/>
    <w:rsid w:val="00DF45C8"/>
    <w:pPr>
      <w:spacing w:before="360" w:after="120"/>
    </w:pPr>
    <w:rPr>
      <w:b/>
      <w:caps/>
      <w:sz w:val="24"/>
    </w:rPr>
  </w:style>
  <w:style w:type="paragraph" w:customStyle="1" w:styleId="Overskrift21">
    <w:name w:val="Overskrift 21"/>
    <w:basedOn w:val="Overskrift11"/>
    <w:next w:val="Normal"/>
    <w:uiPriority w:val="1"/>
    <w:semiHidden/>
    <w:qFormat/>
    <w:locked/>
    <w:rsid w:val="00DF45C8"/>
    <w:pPr>
      <w:numPr>
        <w:ilvl w:val="1"/>
      </w:numPr>
      <w:spacing w:before="240"/>
      <w:ind w:left="578" w:hanging="578"/>
    </w:pPr>
    <w:rPr>
      <w:caps w:val="0"/>
    </w:rPr>
  </w:style>
  <w:style w:type="paragraph" w:customStyle="1" w:styleId="Overskrift31">
    <w:name w:val="Overskrift 31"/>
    <w:basedOn w:val="Overskrift21"/>
    <w:next w:val="Normal"/>
    <w:uiPriority w:val="1"/>
    <w:semiHidden/>
    <w:qFormat/>
    <w:locked/>
    <w:rsid w:val="00DF45C8"/>
    <w:pPr>
      <w:numPr>
        <w:ilvl w:val="2"/>
      </w:numPr>
      <w:spacing w:before="120" w:after="60"/>
      <w:ind w:left="578" w:hanging="578"/>
    </w:pPr>
    <w:rPr>
      <w:b w:val="0"/>
      <w:i/>
    </w:rPr>
  </w:style>
  <w:style w:type="paragraph" w:customStyle="1" w:styleId="Overskrift41">
    <w:name w:val="Overskrift 41"/>
    <w:basedOn w:val="Overskrift31"/>
    <w:next w:val="Normal"/>
    <w:uiPriority w:val="1"/>
    <w:semiHidden/>
    <w:qFormat/>
    <w:locked/>
    <w:rsid w:val="00DF45C8"/>
    <w:pPr>
      <w:numPr>
        <w:ilvl w:val="3"/>
      </w:numPr>
      <w:spacing w:before="60"/>
      <w:ind w:left="862" w:hanging="862"/>
    </w:pPr>
  </w:style>
  <w:style w:type="table" w:styleId="Tabellrutenett">
    <w:name w:val="Table Grid"/>
    <w:basedOn w:val="Vanligtabell"/>
    <w:uiPriority w:val="59"/>
    <w:rsid w:val="00DF45C8"/>
    <w:pPr>
      <w:spacing w:after="0"/>
      <w:jc w:val="both"/>
    </w:pPr>
    <w:rPr>
      <w:rFonts w:eastAsia="Times New Roman" w:cs="Times New Roman"/>
      <w:szCs w:val="20"/>
      <w:lang w:eastAsia="nb-NO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</w:style>
  <w:style w:type="character" w:styleId="Plassholdertekst">
    <w:name w:val="Placeholder Text"/>
    <w:basedOn w:val="Standardskriftforavsnitt"/>
    <w:uiPriority w:val="99"/>
    <w:semiHidden/>
    <w:rsid w:val="00DF45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4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kobling">
    <w:name w:val="Hyperlink"/>
    <w:basedOn w:val="Standardskriftforavsnitt"/>
    <w:uiPriority w:val="99"/>
    <w:unhideWhenUsed/>
    <w:rsid w:val="00DF45C8"/>
    <w:rPr>
      <w:color w:val="0563C1" w:themeColor="hyperlink"/>
      <w:u w:val="single"/>
    </w:rPr>
  </w:style>
  <w:style w:type="paragraph" w:styleId="Overskriftforinnholdsfortegnelse">
    <w:name w:val="TOC Heading"/>
    <w:basedOn w:val="Overskriftstorebokstaver"/>
    <w:next w:val="Normal"/>
    <w:uiPriority w:val="39"/>
    <w:unhideWhenUsed/>
    <w:qFormat/>
    <w:rsid w:val="00DF45C8"/>
    <w:pPr>
      <w:spacing w:before="240" w:after="480" w:line="259" w:lineRule="auto"/>
    </w:pPr>
    <w:rPr>
      <w:rFonts w:asciiTheme="majorHAnsi" w:hAnsiTheme="majorHAnsi"/>
      <w:lang w:eastAsia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4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45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45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-post">
    <w:name w:val="E-post"/>
    <w:basedOn w:val="Normal"/>
    <w:next w:val="Normal"/>
    <w:qFormat/>
    <w:rsid w:val="00DF45C8"/>
    <w:rPr>
      <w:sz w:val="18"/>
    </w:rPr>
  </w:style>
  <w:style w:type="paragraph" w:customStyle="1" w:styleId="Overskriftsmbokstaver">
    <w:name w:val="Overskrift (små bokstaver)"/>
    <w:basedOn w:val="Overskriftstorebokstaver"/>
    <w:next w:val="Normal"/>
    <w:qFormat/>
    <w:rsid w:val="00DF45C8"/>
    <w:rPr>
      <w:caps w:val="0"/>
    </w:rPr>
  </w:style>
  <w:style w:type="paragraph" w:customStyle="1" w:styleId="Nummerertbokstaver">
    <w:name w:val="Nummerert bokstaver"/>
    <w:basedOn w:val="Normal"/>
    <w:uiPriority w:val="2"/>
    <w:qFormat/>
    <w:rsid w:val="00B6066A"/>
    <w:pPr>
      <w:tabs>
        <w:tab w:val="num" w:pos="794"/>
      </w:tabs>
      <w:spacing w:after="240" w:line="280" w:lineRule="exact"/>
      <w:ind w:left="794" w:hanging="794"/>
      <w:jc w:val="both"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customStyle="1" w:styleId="Nummerertromertall">
    <w:name w:val="Nummerert romertall"/>
    <w:basedOn w:val="Normal"/>
    <w:uiPriority w:val="2"/>
    <w:qFormat/>
    <w:rsid w:val="00B6066A"/>
    <w:pPr>
      <w:tabs>
        <w:tab w:val="num" w:pos="1361"/>
      </w:tabs>
      <w:spacing w:after="240" w:line="280" w:lineRule="exact"/>
      <w:ind w:left="1361" w:hanging="567"/>
      <w:jc w:val="both"/>
    </w:pPr>
    <w:rPr>
      <w:rFonts w:ascii="Trebuchet MS" w:eastAsia="Times New Roman" w:hAnsi="Trebuchet MS" w:cs="Times New Roman"/>
      <w:sz w:val="20"/>
      <w:szCs w:val="20"/>
      <w:lang w:eastAsia="nb-NO"/>
    </w:rPr>
  </w:style>
  <w:style w:type="numbering" w:customStyle="1" w:styleId="ListeNummerering">
    <w:name w:val="Liste Nummerering"/>
    <w:uiPriority w:val="99"/>
    <w:rsid w:val="00B6066A"/>
    <w:pPr>
      <w:numPr>
        <w:numId w:val="24"/>
      </w:numPr>
    </w:pPr>
  </w:style>
  <w:style w:type="paragraph" w:customStyle="1" w:styleId="Nummererttall">
    <w:name w:val="Nummerert tall"/>
    <w:basedOn w:val="Normal"/>
    <w:uiPriority w:val="2"/>
    <w:rsid w:val="00B6066A"/>
    <w:pPr>
      <w:tabs>
        <w:tab w:val="num" w:pos="1928"/>
      </w:tabs>
      <w:spacing w:after="240" w:line="280" w:lineRule="exact"/>
      <w:ind w:left="1928" w:hanging="567"/>
      <w:jc w:val="both"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E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-millehauge\AppData\Local\Microsoft\Windows\INetCache\Content.MSO\1CA10FE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vtale" ma:contentTypeID="0x010100D0A4168C13004778962D496096BC4EB80100D1E6806FC7FB2B42ABAB2F9EB3E10C92" ma:contentTypeVersion="4" ma:contentTypeDescription="Innholdstype for avtaledokument" ma:contentTypeScope="" ma:versionID="a21e0f741d9d78d2f2fea937030c7a32">
  <xsd:schema xmlns:xsd="http://www.w3.org/2001/XMLSchema" xmlns:xs="http://www.w3.org/2001/XMLSchema" xmlns:p="http://schemas.microsoft.com/office/2006/metadata/properties" xmlns:ns2="b73e9bd9-a0a9-40c2-bf23-0488becf9ee9" xmlns:ns3="8d2f13f1-fe7e-483a-9097-cff91f1fa41a" targetNamespace="http://schemas.microsoft.com/office/2006/metadata/properties" ma:root="true" ma:fieldsID="8af7fe5a9ea778651bfbac68da5c68ee" ns2:_="" ns3:_="">
    <xsd:import namespace="b73e9bd9-a0a9-40c2-bf23-0488becf9ee9"/>
    <xsd:import namespace="8d2f13f1-fe7e-483a-9097-cff91f1fa4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oyenFrom" minOccurs="0"/>
                <xsd:element ref="ns3:FoyenTo" minOccurs="0"/>
                <xsd:element ref="ns2:FoyenDocDate" minOccurs="0"/>
                <xsd:element ref="ns3:FoyenProblemToBeAdressed" minOccurs="0"/>
                <xsd:element ref="ns3:FoyenLanguageTaxHTField0" minOccurs="0"/>
                <xsd:element ref="ns2:Foyen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9bd9-a0a9-40c2-bf23-0488becf9ee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44f92017-a7c8-409a-ad30-d0425fdab08e}" ma:internalName="TaxCatchAll" ma:showField="CatchAllData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44f92017-a7c8-409a-ad30-d0425fdab08e}" ma:internalName="TaxCatchAllLabel" ma:readOnly="true" ma:showField="CatchAllDataLabel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yenDocDate" ma:index="11" nillable="true" ma:displayName="Dato" ma:format="DateTime" ma:internalName="FoyenDocDate">
      <xsd:simpleType>
        <xsd:restriction base="dms:DateTime"/>
      </xsd:simpleType>
    </xsd:element>
    <xsd:element name="FoyenDescription" ma:index="15" nillable="true" ma:displayName="Beskrivelse" ma:indexed="true" ma:internalName="Foyen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f13f1-fe7e-483a-9097-cff91f1fa41a" elementFormDefault="qualified">
    <xsd:import namespace="http://schemas.microsoft.com/office/2006/documentManagement/types"/>
    <xsd:import namespace="http://schemas.microsoft.com/office/infopath/2007/PartnerControls"/>
    <xsd:element name="FoyenFrom" ma:index="9" nillable="true" ma:displayName="Fra" ma:indexed="true" ma:internalName="FoyenFrom">
      <xsd:simpleType>
        <xsd:restriction base="dms:Text">
          <xsd:maxLength value="255"/>
        </xsd:restriction>
      </xsd:simpleType>
    </xsd:element>
    <xsd:element name="FoyenTo" ma:index="10" nillable="true" ma:displayName="Til" ma:indexed="true" ma:internalName="FoyenTo">
      <xsd:simpleType>
        <xsd:restriction base="dms:Text">
          <xsd:maxLength value="255"/>
        </xsd:restriction>
      </xsd:simpleType>
    </xsd:element>
    <xsd:element name="FoyenProblemToBeAdressed" ma:index="12" nillable="true" ma:displayName="Problemstilling" ma:default="Ingen valgt" ma:format="Dropdown" ma:internalName="FoyenProblemToBeAdres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en valgt"/>
                  </xsd:restriction>
                </xsd:simpleType>
              </xsd:element>
            </xsd:sequence>
          </xsd:extension>
        </xsd:complexContent>
      </xsd:complexType>
    </xsd:element>
    <xsd:element name="FoyenLanguageTaxHTField0" ma:index="13" nillable="true" ma:taxonomy="true" ma:internalName="FoyenLanguageTaxHTField0" ma:taxonomyFieldName="FoyenLanguage" ma:displayName="Språk" ma:fieldId="{ada9efad-b67c-41fc-be3f-5a6f602e39c2}" ma:sspId="5fcbd789-6ef4-4027-992c-a15ed73a4906" ma:termSetId="fe816b9e-8df1-46b6-90cc-932712aaf9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cbd789-6ef4-4027-992c-a15ed73a4906" ContentTypeId="0x010100D0A4168C13004778962D496096BC4EB8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yenDescription xmlns="b73e9bd9-a0a9-40c2-bf23-0488becf9ee9" xsi:nil="true"/>
    <FoyenDocDate xmlns="b73e9bd9-a0a9-40c2-bf23-0488becf9ee9">2018-05-17T22:00:00+00:00</FoyenDocDate>
    <FoyenLanguageTaxHTField0 xmlns="8d2f13f1-fe7e-483a-9097-cff91f1fa41a">
      <Terms xmlns="http://schemas.microsoft.com/office/infopath/2007/PartnerControls"/>
    </FoyenLanguageTaxHTField0>
    <FoyenFrom xmlns="8d2f13f1-fe7e-483a-9097-cff91f1fa41a" xsi:nil="true"/>
    <FoyenTo xmlns="8d2f13f1-fe7e-483a-9097-cff91f1fa41a" xsi:nil="true"/>
    <FoyenProblemToBeAdressed xmlns="8d2f13f1-fe7e-483a-9097-cff91f1fa41a">
      <Value>Ingen valgt</Value>
    </FoyenProblemToBeAdressed>
    <TaxCatchAll xmlns="b73e9bd9-a0a9-40c2-bf23-0488becf9ee9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17C6-DE97-4511-9384-6465D5FE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9bd9-a0a9-40c2-bf23-0488becf9ee9"/>
    <ds:schemaRef ds:uri="8d2f13f1-fe7e-483a-9097-cff91f1fa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E9951-80C9-446B-8337-2FD8A9DBFA8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8AB41B-693A-4BA8-AFDF-A9D347884D15}">
  <ds:schemaRefs>
    <ds:schemaRef ds:uri="http://schemas.microsoft.com/office/2006/metadata/properties"/>
    <ds:schemaRef ds:uri="http://schemas.microsoft.com/office/infopath/2007/PartnerControls"/>
    <ds:schemaRef ds:uri="b73e9bd9-a0a9-40c2-bf23-0488becf9ee9"/>
    <ds:schemaRef ds:uri="8d2f13f1-fe7e-483a-9097-cff91f1fa41a"/>
  </ds:schemaRefs>
</ds:datastoreItem>
</file>

<file path=customXml/itemProps4.xml><?xml version="1.0" encoding="utf-8"?>
<ds:datastoreItem xmlns:ds="http://schemas.openxmlformats.org/officeDocument/2006/customXml" ds:itemID="{AE3CD3AA-31D5-4EA1-9456-F9F0976209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48562D-4A2B-4B19-AFBD-FB7F7440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1CA10FEA</Template>
  <TotalTime>167</TotalTime>
  <Pages>6</Pages>
  <Words>2423</Words>
  <Characters>12844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NorskBlank</vt:lpstr>
      <vt:lpstr/>
    </vt:vector>
  </TitlesOfParts>
  <Company>Making Waves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NorskBlank</dc:title>
  <dc:subject/>
  <dc:creator>Systems Administrator</dc:creator>
  <cp:keywords/>
  <dc:description/>
  <cp:lastModifiedBy>Kerstin Allemyr</cp:lastModifiedBy>
  <cp:revision>30</cp:revision>
  <cp:lastPrinted>2015-11-02T10:50:00Z</cp:lastPrinted>
  <dcterms:created xsi:type="dcterms:W3CDTF">2016-10-20T11:33:00Z</dcterms:created>
  <dcterms:modified xsi:type="dcterms:W3CDTF">2018-05-30T05:14:00Z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0x010100D0A4168C13004778962D496096BC4EB80100D1E6806FC7FB2B42ABAB2F9EB3E10C92</vt:lpwstr>
  </property>
  <property fmtid="{D5CDD505-2E9C-101B-9397-08002B2CF9AE}" pid="3" name="FoyenLanguage">
    <vt:lpwstr/>
  </property>
</Properties>
</file>