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12943" cy="2905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4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