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81FC" w14:textId="75FFEC9F" w:rsidR="00B70B71" w:rsidRPr="00E70CB7" w:rsidRDefault="005D26AD" w:rsidP="00E70CB7">
      <w:pPr>
        <w:pStyle w:val="DOKUMENTRUBRIK"/>
        <w:jc w:val="center"/>
        <w:rPr>
          <w:lang w:val="en-US"/>
        </w:rPr>
      </w:pPr>
      <w:bookmarkStart w:id="0" w:name="Reserv"/>
      <w:bookmarkEnd w:id="0"/>
      <w:r w:rsidRPr="00E70CB7">
        <w:rPr>
          <w:caps w:val="0"/>
          <w:lang w:val="en-US"/>
        </w:rPr>
        <w:t xml:space="preserve">Notice of </w:t>
      </w:r>
      <w:r w:rsidR="001B6E1C">
        <w:rPr>
          <w:caps w:val="0"/>
          <w:lang w:val="en-US"/>
        </w:rPr>
        <w:t>extraordinary</w:t>
      </w:r>
      <w:r w:rsidRPr="00E70CB7">
        <w:rPr>
          <w:caps w:val="0"/>
          <w:lang w:val="en-US"/>
        </w:rPr>
        <w:t xml:space="preserve"> general meeting </w:t>
      </w:r>
      <w:r w:rsidR="00F72382">
        <w:rPr>
          <w:caps w:val="0"/>
          <w:lang w:val="en-US"/>
        </w:rPr>
        <w:t>in</w:t>
      </w:r>
      <w:r w:rsidRPr="00E70CB7">
        <w:rPr>
          <w:caps w:val="0"/>
          <w:lang w:val="en-US"/>
        </w:rPr>
        <w:t xml:space="preserve"> Bambuser AB</w:t>
      </w:r>
    </w:p>
    <w:p w14:paraId="32455BE7" w14:textId="3AC75352" w:rsidR="001B6E1C" w:rsidRPr="0046044D" w:rsidRDefault="005D26AD" w:rsidP="005A65D5">
      <w:pPr>
        <w:jc w:val="both"/>
        <w:rPr>
          <w:sz w:val="22"/>
          <w:szCs w:val="22"/>
          <w:lang w:val="en-US"/>
        </w:rPr>
      </w:pPr>
      <w:r w:rsidRPr="0046044D">
        <w:rPr>
          <w:sz w:val="22"/>
          <w:szCs w:val="22"/>
          <w:lang w:val="en-US"/>
        </w:rPr>
        <w:t>The shareholders of Bambuser AB</w:t>
      </w:r>
      <w:r w:rsidR="00E70CB7" w:rsidRPr="0046044D">
        <w:rPr>
          <w:sz w:val="22"/>
          <w:szCs w:val="22"/>
          <w:lang w:val="en-US"/>
        </w:rPr>
        <w:t xml:space="preserve">, reg.no. </w:t>
      </w:r>
      <w:r w:rsidRPr="0046044D">
        <w:rPr>
          <w:sz w:val="22"/>
          <w:szCs w:val="22"/>
          <w:lang w:val="en-US"/>
        </w:rPr>
        <w:t>556731</w:t>
      </w:r>
      <w:r w:rsidR="003D2D74" w:rsidRPr="0046044D">
        <w:rPr>
          <w:sz w:val="22"/>
          <w:szCs w:val="22"/>
          <w:lang w:val="en-US"/>
        </w:rPr>
        <w:t>-</w:t>
      </w:r>
      <w:r w:rsidRPr="0046044D">
        <w:rPr>
          <w:sz w:val="22"/>
          <w:szCs w:val="22"/>
          <w:lang w:val="en-US"/>
        </w:rPr>
        <w:t>3126</w:t>
      </w:r>
      <w:r w:rsidR="003D1D63" w:rsidRPr="0046044D">
        <w:rPr>
          <w:sz w:val="22"/>
          <w:szCs w:val="22"/>
          <w:lang w:val="en-US"/>
        </w:rPr>
        <w:t xml:space="preserve"> (the “</w:t>
      </w:r>
      <w:r w:rsidR="003D1D63" w:rsidRPr="0046044D">
        <w:rPr>
          <w:b/>
          <w:sz w:val="22"/>
          <w:szCs w:val="22"/>
          <w:lang w:val="en-US"/>
        </w:rPr>
        <w:t>Company</w:t>
      </w:r>
      <w:r w:rsidR="003D1D63" w:rsidRPr="0046044D">
        <w:rPr>
          <w:sz w:val="22"/>
          <w:szCs w:val="22"/>
          <w:lang w:val="en-US"/>
        </w:rPr>
        <w:t>”)</w:t>
      </w:r>
      <w:r w:rsidR="00F72382" w:rsidRPr="0046044D">
        <w:rPr>
          <w:sz w:val="22"/>
          <w:szCs w:val="22"/>
          <w:lang w:val="en-US"/>
        </w:rPr>
        <w:t>,</w:t>
      </w:r>
      <w:r w:rsidRPr="0046044D">
        <w:rPr>
          <w:sz w:val="22"/>
          <w:szCs w:val="22"/>
          <w:lang w:val="en-US"/>
        </w:rPr>
        <w:t xml:space="preserve"> are hereby given notice of the </w:t>
      </w:r>
      <w:r w:rsidR="001B6E1C" w:rsidRPr="0046044D">
        <w:rPr>
          <w:sz w:val="22"/>
          <w:szCs w:val="22"/>
          <w:lang w:val="en-US"/>
        </w:rPr>
        <w:t>extraordinary</w:t>
      </w:r>
      <w:r w:rsidRPr="0046044D">
        <w:rPr>
          <w:sz w:val="22"/>
          <w:szCs w:val="22"/>
          <w:lang w:val="en-US"/>
        </w:rPr>
        <w:t xml:space="preserve"> </w:t>
      </w:r>
      <w:r w:rsidRPr="001A7B83">
        <w:rPr>
          <w:sz w:val="22"/>
          <w:szCs w:val="22"/>
          <w:lang w:val="en-GB"/>
        </w:rPr>
        <w:t>general meeting</w:t>
      </w:r>
      <w:r w:rsidRPr="0046044D">
        <w:rPr>
          <w:sz w:val="22"/>
          <w:szCs w:val="22"/>
          <w:lang w:val="en-US"/>
        </w:rPr>
        <w:t xml:space="preserve"> on </w:t>
      </w:r>
      <w:r w:rsidR="00137071">
        <w:rPr>
          <w:sz w:val="22"/>
          <w:szCs w:val="22"/>
          <w:lang w:val="en-US"/>
        </w:rPr>
        <w:t>Wednesday</w:t>
      </w:r>
      <w:r w:rsidRPr="0046044D">
        <w:rPr>
          <w:sz w:val="22"/>
          <w:szCs w:val="22"/>
          <w:lang w:val="en-US"/>
        </w:rPr>
        <w:t xml:space="preserve">, </w:t>
      </w:r>
      <w:r w:rsidR="00137071">
        <w:rPr>
          <w:sz w:val="22"/>
          <w:szCs w:val="22"/>
          <w:lang w:val="en-US"/>
        </w:rPr>
        <w:t>20 July</w:t>
      </w:r>
      <w:r w:rsidRPr="0046044D">
        <w:rPr>
          <w:sz w:val="22"/>
          <w:szCs w:val="22"/>
          <w:lang w:val="en-US"/>
        </w:rPr>
        <w:t xml:space="preserve"> </w:t>
      </w:r>
      <w:r w:rsidR="00E70CB7" w:rsidRPr="0046044D">
        <w:rPr>
          <w:sz w:val="22"/>
          <w:szCs w:val="22"/>
          <w:lang w:val="en-US"/>
        </w:rPr>
        <w:t>2022</w:t>
      </w:r>
      <w:r w:rsidRPr="0046044D">
        <w:rPr>
          <w:sz w:val="22"/>
          <w:szCs w:val="22"/>
          <w:lang w:val="en-US"/>
        </w:rPr>
        <w:t>.</w:t>
      </w:r>
      <w:r w:rsidR="001B6E1C" w:rsidRPr="0046044D">
        <w:rPr>
          <w:sz w:val="22"/>
          <w:szCs w:val="22"/>
          <w:lang w:val="en-US"/>
        </w:rPr>
        <w:t xml:space="preserve"> </w:t>
      </w:r>
      <w:r w:rsidR="00E70CB7" w:rsidRPr="0046044D">
        <w:rPr>
          <w:sz w:val="22"/>
          <w:szCs w:val="22"/>
          <w:lang w:val="en-US"/>
        </w:rPr>
        <w:t>T</w:t>
      </w:r>
      <w:r w:rsidRPr="0046044D">
        <w:rPr>
          <w:sz w:val="22"/>
          <w:szCs w:val="22"/>
          <w:lang w:val="en-US"/>
        </w:rPr>
        <w:t>he board</w:t>
      </w:r>
      <w:r w:rsidR="00E70CB7" w:rsidRPr="0046044D">
        <w:rPr>
          <w:sz w:val="22"/>
          <w:szCs w:val="22"/>
          <w:lang w:val="en-US"/>
        </w:rPr>
        <w:t xml:space="preserve"> of directors</w:t>
      </w:r>
      <w:r w:rsidRPr="0046044D">
        <w:rPr>
          <w:sz w:val="22"/>
          <w:szCs w:val="22"/>
          <w:lang w:val="en-US"/>
        </w:rPr>
        <w:t xml:space="preserve"> has </w:t>
      </w:r>
      <w:r w:rsidR="001741F6" w:rsidRPr="0046044D">
        <w:rPr>
          <w:sz w:val="22"/>
          <w:szCs w:val="22"/>
          <w:lang w:val="en-US"/>
        </w:rPr>
        <w:t>resolved</w:t>
      </w:r>
      <w:r w:rsidRPr="0046044D">
        <w:rPr>
          <w:sz w:val="22"/>
          <w:szCs w:val="22"/>
          <w:lang w:val="en-US"/>
        </w:rPr>
        <w:t xml:space="preserve"> that the</w:t>
      </w:r>
      <w:r w:rsidR="00F72382" w:rsidRPr="0046044D">
        <w:rPr>
          <w:sz w:val="22"/>
          <w:szCs w:val="22"/>
          <w:lang w:val="en-US"/>
        </w:rPr>
        <w:t xml:space="preserve"> </w:t>
      </w:r>
      <w:r w:rsidRPr="0046044D">
        <w:rPr>
          <w:sz w:val="22"/>
          <w:szCs w:val="22"/>
          <w:lang w:val="en-US"/>
        </w:rPr>
        <w:t xml:space="preserve">meeting </w:t>
      </w:r>
      <w:r w:rsidR="00E70CB7" w:rsidRPr="0046044D">
        <w:rPr>
          <w:sz w:val="22"/>
          <w:szCs w:val="22"/>
          <w:lang w:val="en-US"/>
        </w:rPr>
        <w:t>will be held only by postal voting, in accordance with temporary legislation. This means that the</w:t>
      </w:r>
      <w:r w:rsidR="001741F6" w:rsidRPr="0046044D">
        <w:rPr>
          <w:sz w:val="22"/>
          <w:szCs w:val="22"/>
          <w:lang w:val="en-US"/>
        </w:rPr>
        <w:t xml:space="preserve"> </w:t>
      </w:r>
      <w:r w:rsidR="00E70CB7" w:rsidRPr="0046044D">
        <w:rPr>
          <w:sz w:val="22"/>
          <w:szCs w:val="22"/>
          <w:lang w:val="en-US"/>
        </w:rPr>
        <w:t xml:space="preserve">meeting will be </w:t>
      </w:r>
      <w:r w:rsidR="001741F6" w:rsidRPr="0046044D">
        <w:rPr>
          <w:sz w:val="22"/>
          <w:szCs w:val="22"/>
          <w:lang w:val="en-US"/>
        </w:rPr>
        <w:t>held</w:t>
      </w:r>
      <w:r w:rsidR="00E70CB7" w:rsidRPr="0046044D">
        <w:rPr>
          <w:sz w:val="22"/>
          <w:szCs w:val="22"/>
          <w:lang w:val="en-US"/>
        </w:rPr>
        <w:t xml:space="preserve"> without the </w:t>
      </w:r>
      <w:r w:rsidR="00906044" w:rsidRPr="0046044D">
        <w:rPr>
          <w:sz w:val="22"/>
          <w:szCs w:val="22"/>
          <w:lang w:val="en-US"/>
        </w:rPr>
        <w:t xml:space="preserve">physical presence of shareholders, </w:t>
      </w:r>
      <w:r w:rsidR="001741F6" w:rsidRPr="0046044D">
        <w:rPr>
          <w:sz w:val="22"/>
          <w:szCs w:val="22"/>
          <w:lang w:val="en-US"/>
        </w:rPr>
        <w:t>representatives</w:t>
      </w:r>
      <w:r w:rsidR="00906044" w:rsidRPr="0046044D">
        <w:rPr>
          <w:sz w:val="22"/>
          <w:szCs w:val="22"/>
          <w:lang w:val="en-US"/>
        </w:rPr>
        <w:t xml:space="preserve"> or </w:t>
      </w:r>
      <w:r w:rsidR="001741F6" w:rsidRPr="0046044D">
        <w:rPr>
          <w:sz w:val="22"/>
          <w:szCs w:val="22"/>
          <w:lang w:val="en-US"/>
        </w:rPr>
        <w:t>third</w:t>
      </w:r>
      <w:r w:rsidR="00906044" w:rsidRPr="0046044D">
        <w:rPr>
          <w:sz w:val="22"/>
          <w:szCs w:val="22"/>
          <w:lang w:val="en-US"/>
        </w:rPr>
        <w:t xml:space="preserve"> parties. Shareholders will only be able to exercise their voting rights by postal voting in the order prescribed below. </w:t>
      </w:r>
    </w:p>
    <w:p w14:paraId="47D4F326" w14:textId="77777777" w:rsidR="005A65D5" w:rsidRPr="0046044D" w:rsidRDefault="005A65D5" w:rsidP="005A65D5">
      <w:pPr>
        <w:jc w:val="both"/>
        <w:rPr>
          <w:sz w:val="22"/>
          <w:szCs w:val="22"/>
          <w:lang w:val="en-US"/>
        </w:rPr>
      </w:pPr>
    </w:p>
    <w:p w14:paraId="630239B2" w14:textId="1BFF20CB" w:rsidR="00906044" w:rsidRPr="0046044D" w:rsidRDefault="00906044" w:rsidP="005A65D5">
      <w:pPr>
        <w:jc w:val="both"/>
        <w:rPr>
          <w:sz w:val="22"/>
          <w:szCs w:val="22"/>
          <w:lang w:val="en-US"/>
        </w:rPr>
      </w:pPr>
      <w:r w:rsidRPr="0046044D">
        <w:rPr>
          <w:sz w:val="22"/>
          <w:szCs w:val="22"/>
          <w:lang w:val="en-US"/>
        </w:rPr>
        <w:t xml:space="preserve">Information on the resolutions passed </w:t>
      </w:r>
      <w:r w:rsidR="00F72382" w:rsidRPr="0046044D">
        <w:rPr>
          <w:sz w:val="22"/>
          <w:szCs w:val="22"/>
          <w:lang w:val="en-US"/>
        </w:rPr>
        <w:t>by</w:t>
      </w:r>
      <w:r w:rsidRPr="0046044D">
        <w:rPr>
          <w:sz w:val="22"/>
          <w:szCs w:val="22"/>
          <w:lang w:val="en-US"/>
        </w:rPr>
        <w:t xml:space="preserve"> the meeting will be disclosed on </w:t>
      </w:r>
      <w:r w:rsidR="00137071">
        <w:rPr>
          <w:sz w:val="22"/>
          <w:szCs w:val="22"/>
          <w:lang w:val="en-US"/>
        </w:rPr>
        <w:t>Wednesday</w:t>
      </w:r>
      <w:r w:rsidR="001B6E1C" w:rsidRPr="0046044D">
        <w:rPr>
          <w:sz w:val="22"/>
          <w:szCs w:val="22"/>
          <w:lang w:val="en-US"/>
        </w:rPr>
        <w:t xml:space="preserve">, </w:t>
      </w:r>
      <w:r w:rsidR="00137071">
        <w:rPr>
          <w:sz w:val="22"/>
          <w:szCs w:val="22"/>
          <w:lang w:val="en-US"/>
        </w:rPr>
        <w:t>20 July</w:t>
      </w:r>
      <w:r w:rsidRPr="0046044D">
        <w:rPr>
          <w:sz w:val="22"/>
          <w:szCs w:val="22"/>
          <w:lang w:val="en-US"/>
        </w:rPr>
        <w:t xml:space="preserve"> 2022, when the outcome of the postal voting has been confirmed. </w:t>
      </w:r>
    </w:p>
    <w:p w14:paraId="626C797C" w14:textId="77777777" w:rsidR="005A65D5" w:rsidRPr="0046044D" w:rsidRDefault="005A65D5" w:rsidP="005A65D5">
      <w:pPr>
        <w:jc w:val="both"/>
        <w:rPr>
          <w:b/>
          <w:sz w:val="22"/>
          <w:szCs w:val="22"/>
          <w:lang w:val="en-US"/>
        </w:rPr>
      </w:pPr>
    </w:p>
    <w:p w14:paraId="03921FCF" w14:textId="2E3C82A3" w:rsidR="00B70B71" w:rsidRPr="005A65D5" w:rsidRDefault="001B6E1C" w:rsidP="005A65D5">
      <w:pPr>
        <w:jc w:val="both"/>
        <w:rPr>
          <w:b/>
          <w:sz w:val="22"/>
          <w:szCs w:val="22"/>
          <w:lang w:val="en-US"/>
        </w:rPr>
      </w:pPr>
      <w:r w:rsidRPr="005A65D5">
        <w:rPr>
          <w:b/>
          <w:sz w:val="22"/>
          <w:szCs w:val="22"/>
          <w:lang w:val="en-US"/>
        </w:rPr>
        <w:t>Notice</w:t>
      </w:r>
    </w:p>
    <w:p w14:paraId="17DAEF64" w14:textId="575E3287" w:rsidR="00B70B71" w:rsidRPr="0046044D" w:rsidRDefault="005D26AD" w:rsidP="005A65D5">
      <w:pPr>
        <w:jc w:val="both"/>
        <w:rPr>
          <w:sz w:val="22"/>
          <w:szCs w:val="22"/>
          <w:lang w:val="en-US"/>
        </w:rPr>
      </w:pPr>
      <w:r w:rsidRPr="0046044D">
        <w:rPr>
          <w:sz w:val="22"/>
          <w:szCs w:val="22"/>
          <w:lang w:val="en-US"/>
        </w:rPr>
        <w:t xml:space="preserve">Shareholders who wish to </w:t>
      </w:r>
      <w:r w:rsidR="00A22849" w:rsidRPr="0046044D">
        <w:rPr>
          <w:sz w:val="22"/>
          <w:szCs w:val="22"/>
          <w:lang w:val="en-US"/>
        </w:rPr>
        <w:t>exercise their voting rights at</w:t>
      </w:r>
      <w:r w:rsidRPr="0046044D">
        <w:rPr>
          <w:sz w:val="22"/>
          <w:szCs w:val="22"/>
          <w:lang w:val="en-US"/>
        </w:rPr>
        <w:t xml:space="preserve"> the meeting </w:t>
      </w:r>
      <w:r w:rsidR="005A65D5" w:rsidRPr="0046044D">
        <w:rPr>
          <w:sz w:val="22"/>
          <w:szCs w:val="22"/>
          <w:lang w:val="en-US"/>
        </w:rPr>
        <w:t>must</w:t>
      </w:r>
      <w:r w:rsidRPr="0046044D">
        <w:rPr>
          <w:sz w:val="22"/>
          <w:szCs w:val="22"/>
          <w:lang w:val="en-US"/>
        </w:rPr>
        <w:t>:</w:t>
      </w:r>
    </w:p>
    <w:p w14:paraId="53C54DB8" w14:textId="77777777" w:rsidR="005A65D5" w:rsidRPr="0046044D" w:rsidRDefault="005A65D5" w:rsidP="005A65D5">
      <w:pPr>
        <w:jc w:val="both"/>
        <w:rPr>
          <w:sz w:val="22"/>
          <w:szCs w:val="22"/>
          <w:lang w:val="en-US"/>
        </w:rPr>
      </w:pPr>
    </w:p>
    <w:p w14:paraId="451E82BB" w14:textId="1B88349E" w:rsidR="00B70B71" w:rsidRPr="009D7A16" w:rsidRDefault="009D7A16" w:rsidP="005A65D5">
      <w:pPr>
        <w:pStyle w:val="ListParagraph"/>
        <w:numPr>
          <w:ilvl w:val="0"/>
          <w:numId w:val="40"/>
        </w:numPr>
        <w:spacing w:after="60"/>
        <w:ind w:left="714" w:hanging="357"/>
        <w:contextualSpacing w:val="0"/>
        <w:jc w:val="both"/>
        <w:rPr>
          <w:sz w:val="22"/>
          <w:szCs w:val="22"/>
          <w:lang w:val="en-GB"/>
        </w:rPr>
      </w:pPr>
      <w:r w:rsidRPr="009D7A16">
        <w:rPr>
          <w:sz w:val="22"/>
          <w:szCs w:val="22"/>
          <w:lang w:val="en-GB"/>
        </w:rPr>
        <w:t xml:space="preserve">both </w:t>
      </w:r>
      <w:r w:rsidR="005D26AD" w:rsidRPr="009D7A16">
        <w:rPr>
          <w:sz w:val="22"/>
          <w:szCs w:val="22"/>
          <w:lang w:val="en-GB"/>
        </w:rPr>
        <w:t xml:space="preserve">be listed as a shareholder in the presentation of the </w:t>
      </w:r>
      <w:r w:rsidR="001741F6" w:rsidRPr="009D7A16">
        <w:rPr>
          <w:sz w:val="22"/>
          <w:szCs w:val="22"/>
          <w:lang w:val="en-GB"/>
        </w:rPr>
        <w:t>register of shareholders</w:t>
      </w:r>
      <w:r w:rsidR="005D26AD" w:rsidRPr="009D7A16">
        <w:rPr>
          <w:sz w:val="22"/>
          <w:szCs w:val="22"/>
          <w:lang w:val="en-GB"/>
        </w:rPr>
        <w:t xml:space="preserve"> prepared by Euroclear Sweden AB concerning the circumstances on </w:t>
      </w:r>
      <w:r w:rsidR="00137071">
        <w:rPr>
          <w:sz w:val="22"/>
          <w:szCs w:val="22"/>
          <w:lang w:val="en-GB"/>
        </w:rPr>
        <w:t>Tuesday</w:t>
      </w:r>
      <w:r w:rsidR="005D26AD" w:rsidRPr="009D7A16">
        <w:rPr>
          <w:sz w:val="22"/>
          <w:szCs w:val="22"/>
          <w:lang w:val="en-GB"/>
        </w:rPr>
        <w:t xml:space="preserve">, </w:t>
      </w:r>
      <w:r w:rsidR="00137071">
        <w:rPr>
          <w:sz w:val="22"/>
          <w:szCs w:val="22"/>
          <w:lang w:val="en-GB"/>
        </w:rPr>
        <w:t>12 July</w:t>
      </w:r>
      <w:r w:rsidR="005D26AD" w:rsidRPr="009D7A16">
        <w:rPr>
          <w:sz w:val="22"/>
          <w:szCs w:val="22"/>
          <w:lang w:val="en-GB"/>
        </w:rPr>
        <w:t xml:space="preserve"> </w:t>
      </w:r>
      <w:r w:rsidR="00A22849" w:rsidRPr="009D7A16">
        <w:rPr>
          <w:sz w:val="22"/>
          <w:szCs w:val="22"/>
          <w:lang w:val="en-GB"/>
        </w:rPr>
        <w:t>2022</w:t>
      </w:r>
      <w:r w:rsidR="005D26AD" w:rsidRPr="009D7A16">
        <w:rPr>
          <w:sz w:val="22"/>
          <w:szCs w:val="22"/>
          <w:lang w:val="en-GB"/>
        </w:rPr>
        <w:t>, and</w:t>
      </w:r>
    </w:p>
    <w:p w14:paraId="5884F958" w14:textId="6B92DCAD" w:rsidR="007A34CF" w:rsidRPr="0046044D" w:rsidRDefault="005D26AD" w:rsidP="005A65D5">
      <w:pPr>
        <w:pStyle w:val="ListParagraph"/>
        <w:numPr>
          <w:ilvl w:val="0"/>
          <w:numId w:val="40"/>
        </w:numPr>
        <w:spacing w:after="60"/>
        <w:ind w:left="714" w:hanging="357"/>
        <w:contextualSpacing w:val="0"/>
        <w:jc w:val="both"/>
        <w:rPr>
          <w:sz w:val="22"/>
          <w:szCs w:val="22"/>
          <w:lang w:val="en-US"/>
        </w:rPr>
      </w:pPr>
      <w:r w:rsidRPr="009D7A16">
        <w:rPr>
          <w:sz w:val="22"/>
          <w:szCs w:val="22"/>
          <w:lang w:val="en-GB"/>
        </w:rPr>
        <w:t xml:space="preserve">give notice of attendance by submitting </w:t>
      </w:r>
      <w:r w:rsidR="001741F6" w:rsidRPr="009D7A16">
        <w:rPr>
          <w:sz w:val="22"/>
          <w:szCs w:val="22"/>
          <w:lang w:val="en-GB"/>
        </w:rPr>
        <w:t>its</w:t>
      </w:r>
      <w:r w:rsidRPr="009D7A16">
        <w:rPr>
          <w:sz w:val="22"/>
          <w:szCs w:val="22"/>
          <w:lang w:val="en-GB"/>
        </w:rPr>
        <w:t xml:space="preserve"> postal vote in accordance with the instructions under the section “</w:t>
      </w:r>
      <w:r w:rsidRPr="009D7A16">
        <w:rPr>
          <w:i/>
          <w:sz w:val="22"/>
          <w:szCs w:val="22"/>
          <w:lang w:val="en-GB"/>
        </w:rPr>
        <w:t>Postal</w:t>
      </w:r>
      <w:r w:rsidRPr="0046044D">
        <w:rPr>
          <w:i/>
          <w:sz w:val="22"/>
          <w:szCs w:val="22"/>
          <w:lang w:val="en-US"/>
        </w:rPr>
        <w:t xml:space="preserve"> voting</w:t>
      </w:r>
      <w:r w:rsidRPr="0046044D">
        <w:rPr>
          <w:sz w:val="22"/>
          <w:szCs w:val="22"/>
          <w:lang w:val="en-US"/>
        </w:rPr>
        <w:t xml:space="preserve">” below in such time that the postal vote is received by </w:t>
      </w:r>
      <w:r w:rsidR="001B6E1C" w:rsidRPr="0046044D">
        <w:rPr>
          <w:sz w:val="22"/>
          <w:szCs w:val="22"/>
          <w:lang w:val="en-US"/>
        </w:rPr>
        <w:t>the Company</w:t>
      </w:r>
      <w:r w:rsidRPr="0046044D">
        <w:rPr>
          <w:sz w:val="22"/>
          <w:szCs w:val="22"/>
          <w:lang w:val="en-US"/>
        </w:rPr>
        <w:t xml:space="preserve"> no later than </w:t>
      </w:r>
      <w:r w:rsidR="00137071">
        <w:rPr>
          <w:sz w:val="22"/>
          <w:szCs w:val="22"/>
          <w:lang w:val="en-US"/>
        </w:rPr>
        <w:t>Tuesday</w:t>
      </w:r>
      <w:r w:rsidR="001B6E1C" w:rsidRPr="0046044D">
        <w:rPr>
          <w:sz w:val="22"/>
          <w:szCs w:val="22"/>
          <w:lang w:val="en-US"/>
        </w:rPr>
        <w:t xml:space="preserve">, </w:t>
      </w:r>
      <w:r w:rsidR="00137071">
        <w:rPr>
          <w:sz w:val="22"/>
          <w:szCs w:val="22"/>
          <w:lang w:val="en-US"/>
        </w:rPr>
        <w:t>19 July</w:t>
      </w:r>
      <w:r w:rsidRPr="0046044D">
        <w:rPr>
          <w:sz w:val="22"/>
          <w:szCs w:val="22"/>
          <w:lang w:val="en-US"/>
        </w:rPr>
        <w:t xml:space="preserve"> </w:t>
      </w:r>
      <w:r w:rsidR="00A22849" w:rsidRPr="0046044D">
        <w:rPr>
          <w:sz w:val="22"/>
          <w:szCs w:val="22"/>
          <w:lang w:val="en-US"/>
        </w:rPr>
        <w:t>2022</w:t>
      </w:r>
      <w:r w:rsidRPr="0046044D">
        <w:rPr>
          <w:sz w:val="22"/>
          <w:szCs w:val="22"/>
          <w:lang w:val="en-US"/>
        </w:rPr>
        <w:t xml:space="preserve">. </w:t>
      </w:r>
    </w:p>
    <w:p w14:paraId="1C91BC88" w14:textId="77777777" w:rsidR="005A65D5" w:rsidRPr="0046044D" w:rsidRDefault="005A65D5" w:rsidP="005A65D5">
      <w:pPr>
        <w:jc w:val="both"/>
        <w:rPr>
          <w:b/>
          <w:sz w:val="22"/>
          <w:szCs w:val="22"/>
          <w:lang w:val="en-US"/>
        </w:rPr>
      </w:pPr>
    </w:p>
    <w:p w14:paraId="099DC088" w14:textId="48A5D2B8" w:rsidR="00A22849" w:rsidRPr="009D7A16" w:rsidRDefault="00A22849" w:rsidP="005A65D5">
      <w:pPr>
        <w:jc w:val="both"/>
        <w:rPr>
          <w:b/>
          <w:sz w:val="22"/>
          <w:szCs w:val="22"/>
          <w:lang w:val="en-GB"/>
        </w:rPr>
      </w:pPr>
      <w:r w:rsidRPr="009D7A16">
        <w:rPr>
          <w:b/>
          <w:sz w:val="22"/>
          <w:szCs w:val="22"/>
          <w:lang w:val="en-GB"/>
        </w:rPr>
        <w:t>Nominee registered shares</w:t>
      </w:r>
    </w:p>
    <w:p w14:paraId="28F7968E" w14:textId="2B79D213" w:rsidR="007A34CF" w:rsidRPr="0046044D" w:rsidRDefault="0090520F" w:rsidP="005A65D5">
      <w:pPr>
        <w:jc w:val="both"/>
        <w:rPr>
          <w:sz w:val="22"/>
          <w:szCs w:val="22"/>
          <w:lang w:val="en-US"/>
        </w:rPr>
      </w:pPr>
      <w:r w:rsidRPr="009D7A16">
        <w:rPr>
          <w:sz w:val="22"/>
          <w:szCs w:val="22"/>
          <w:lang w:val="en-US"/>
        </w:rPr>
        <w:t>Shareholders who have their shares registered in the name of a nominee must, in order to exercise their voting rights at the meeting</w:t>
      </w:r>
      <w:r w:rsidR="00BF0F62" w:rsidRPr="009D7A16">
        <w:rPr>
          <w:sz w:val="22"/>
          <w:szCs w:val="22"/>
          <w:lang w:val="en-US"/>
        </w:rPr>
        <w:t>,</w:t>
      </w:r>
      <w:r w:rsidR="001741F6" w:rsidRPr="009D7A16">
        <w:rPr>
          <w:sz w:val="22"/>
          <w:szCs w:val="22"/>
          <w:lang w:val="en-US"/>
        </w:rPr>
        <w:t xml:space="preserve"> </w:t>
      </w:r>
      <w:r w:rsidRPr="009D7A16">
        <w:rPr>
          <w:sz w:val="22"/>
          <w:szCs w:val="22"/>
          <w:lang w:val="en-US"/>
        </w:rPr>
        <w:t>register their shares in their own name</w:t>
      </w:r>
      <w:r w:rsidR="003D2D74" w:rsidRPr="009D7A16">
        <w:rPr>
          <w:sz w:val="22"/>
          <w:szCs w:val="22"/>
          <w:lang w:val="en-US"/>
        </w:rPr>
        <w:t xml:space="preserve"> through the nominee,</w:t>
      </w:r>
      <w:r w:rsidRPr="009D7A16">
        <w:rPr>
          <w:sz w:val="22"/>
          <w:szCs w:val="22"/>
          <w:lang w:val="en-US"/>
        </w:rPr>
        <w:t xml:space="preserve"> so that the shareholder is registered in the </w:t>
      </w:r>
      <w:r w:rsidR="001741F6" w:rsidRPr="009D7A16">
        <w:rPr>
          <w:sz w:val="22"/>
          <w:szCs w:val="22"/>
          <w:lang w:val="en-US"/>
        </w:rPr>
        <w:t>register of shareholders</w:t>
      </w:r>
      <w:r w:rsidRPr="009D7A16">
        <w:rPr>
          <w:sz w:val="22"/>
          <w:szCs w:val="22"/>
          <w:lang w:val="en-US"/>
        </w:rPr>
        <w:t xml:space="preserve"> kept by Euroclear Sweden AB </w:t>
      </w:r>
      <w:r w:rsidR="009D7A16">
        <w:rPr>
          <w:sz w:val="22"/>
          <w:szCs w:val="22"/>
          <w:lang w:val="en-US"/>
        </w:rPr>
        <w:t xml:space="preserve">per </w:t>
      </w:r>
      <w:r w:rsidRPr="009D7A16">
        <w:rPr>
          <w:sz w:val="22"/>
          <w:szCs w:val="22"/>
          <w:lang w:val="en-US"/>
        </w:rPr>
        <w:t>the record date o</w:t>
      </w:r>
      <w:r w:rsidR="001741F6" w:rsidRPr="009D7A16">
        <w:rPr>
          <w:sz w:val="22"/>
          <w:szCs w:val="22"/>
          <w:lang w:val="en-US"/>
        </w:rPr>
        <w:t>n</w:t>
      </w:r>
      <w:r w:rsidRPr="009D7A16">
        <w:rPr>
          <w:sz w:val="22"/>
          <w:szCs w:val="22"/>
          <w:lang w:val="en-US"/>
        </w:rPr>
        <w:t xml:space="preserve"> </w:t>
      </w:r>
      <w:r w:rsidR="00137071">
        <w:rPr>
          <w:sz w:val="22"/>
          <w:szCs w:val="22"/>
          <w:lang w:val="en-US"/>
        </w:rPr>
        <w:t>Tuesday</w:t>
      </w:r>
      <w:r w:rsidR="008273F0" w:rsidRPr="009D7A16">
        <w:rPr>
          <w:sz w:val="22"/>
          <w:szCs w:val="22"/>
          <w:lang w:val="en-US"/>
        </w:rPr>
        <w:t xml:space="preserve">, </w:t>
      </w:r>
      <w:r w:rsidR="00137071">
        <w:rPr>
          <w:sz w:val="22"/>
          <w:szCs w:val="22"/>
          <w:lang w:val="en-US"/>
        </w:rPr>
        <w:t>12 July</w:t>
      </w:r>
      <w:r w:rsidR="001B6E1C" w:rsidRPr="009D7A16">
        <w:rPr>
          <w:sz w:val="22"/>
          <w:szCs w:val="22"/>
          <w:lang w:val="en-US"/>
        </w:rPr>
        <w:t xml:space="preserve"> </w:t>
      </w:r>
      <w:r w:rsidR="001741F6" w:rsidRPr="009D7A16">
        <w:rPr>
          <w:sz w:val="22"/>
          <w:szCs w:val="22"/>
          <w:lang w:val="en-US"/>
        </w:rPr>
        <w:t>2022</w:t>
      </w:r>
      <w:r w:rsidR="008273F0" w:rsidRPr="009D7A16">
        <w:rPr>
          <w:sz w:val="22"/>
          <w:szCs w:val="22"/>
          <w:lang w:val="en-US"/>
        </w:rPr>
        <w:t xml:space="preserve">. </w:t>
      </w:r>
      <w:r w:rsidR="008273F0" w:rsidRPr="009D7A16">
        <w:rPr>
          <w:sz w:val="22"/>
          <w:szCs w:val="22"/>
          <w:lang w:val="en-GB"/>
        </w:rPr>
        <w:t>Such registration may</w:t>
      </w:r>
      <w:r w:rsidR="008273F0" w:rsidRPr="0046044D">
        <w:rPr>
          <w:sz w:val="22"/>
          <w:szCs w:val="22"/>
          <w:lang w:val="en-US"/>
        </w:rPr>
        <w:t xml:space="preserve"> be temporary (so-called voting rights registration). </w:t>
      </w:r>
      <w:r w:rsidR="007A34CF" w:rsidRPr="0046044D">
        <w:rPr>
          <w:sz w:val="22"/>
          <w:szCs w:val="22"/>
          <w:lang w:val="en-US"/>
        </w:rPr>
        <w:t xml:space="preserve">Shareholders </w:t>
      </w:r>
      <w:r w:rsidRPr="0046044D">
        <w:rPr>
          <w:sz w:val="22"/>
          <w:szCs w:val="22"/>
          <w:lang w:val="en-US"/>
        </w:rPr>
        <w:t>wishing</w:t>
      </w:r>
      <w:r w:rsidR="007A34CF" w:rsidRPr="0046044D">
        <w:rPr>
          <w:sz w:val="22"/>
          <w:szCs w:val="22"/>
          <w:lang w:val="en-US"/>
        </w:rPr>
        <w:t xml:space="preserve"> to register shares in </w:t>
      </w:r>
      <w:r w:rsidRPr="0046044D">
        <w:rPr>
          <w:sz w:val="22"/>
          <w:szCs w:val="22"/>
          <w:lang w:val="en-US"/>
        </w:rPr>
        <w:t>their</w:t>
      </w:r>
      <w:r w:rsidR="007A34CF" w:rsidRPr="0046044D">
        <w:rPr>
          <w:sz w:val="22"/>
          <w:szCs w:val="22"/>
          <w:lang w:val="en-US"/>
        </w:rPr>
        <w:t xml:space="preserve"> own name must, in accordance with the </w:t>
      </w:r>
      <w:r w:rsidRPr="0046044D">
        <w:rPr>
          <w:sz w:val="22"/>
          <w:szCs w:val="22"/>
          <w:lang w:val="en-US"/>
        </w:rPr>
        <w:t>procedures of the respective nominee</w:t>
      </w:r>
      <w:r w:rsidR="007A34CF" w:rsidRPr="0046044D">
        <w:rPr>
          <w:sz w:val="22"/>
          <w:szCs w:val="22"/>
          <w:lang w:val="en-US"/>
        </w:rPr>
        <w:t xml:space="preserve">, request </w:t>
      </w:r>
      <w:r w:rsidR="00F72382" w:rsidRPr="0046044D">
        <w:rPr>
          <w:sz w:val="22"/>
          <w:szCs w:val="22"/>
          <w:lang w:val="en-US"/>
        </w:rPr>
        <w:t xml:space="preserve">the nominee </w:t>
      </w:r>
      <w:r w:rsidRPr="0046044D">
        <w:rPr>
          <w:sz w:val="22"/>
          <w:szCs w:val="22"/>
          <w:lang w:val="en-US"/>
        </w:rPr>
        <w:t>to carry out</w:t>
      </w:r>
      <w:r w:rsidR="00F72382" w:rsidRPr="0046044D">
        <w:rPr>
          <w:sz w:val="22"/>
          <w:szCs w:val="22"/>
          <w:lang w:val="en-US"/>
        </w:rPr>
        <w:t xml:space="preserve"> </w:t>
      </w:r>
      <w:r w:rsidR="007A34CF" w:rsidRPr="0046044D">
        <w:rPr>
          <w:sz w:val="22"/>
          <w:szCs w:val="22"/>
          <w:lang w:val="en-US"/>
        </w:rPr>
        <w:t>such voting rights registration. Voting rights registrations</w:t>
      </w:r>
      <w:r w:rsidRPr="0046044D">
        <w:rPr>
          <w:sz w:val="22"/>
          <w:szCs w:val="22"/>
          <w:lang w:val="en-US"/>
        </w:rPr>
        <w:t xml:space="preserve"> </w:t>
      </w:r>
      <w:r w:rsidR="007A34CF" w:rsidRPr="0046044D">
        <w:rPr>
          <w:sz w:val="22"/>
          <w:szCs w:val="22"/>
          <w:lang w:val="en-US"/>
        </w:rPr>
        <w:t xml:space="preserve">requested by the shareholder in such time that the registration </w:t>
      </w:r>
      <w:r w:rsidRPr="0046044D">
        <w:rPr>
          <w:sz w:val="22"/>
          <w:szCs w:val="22"/>
          <w:lang w:val="en-US"/>
        </w:rPr>
        <w:t>has been</w:t>
      </w:r>
      <w:r w:rsidR="007A34CF" w:rsidRPr="0046044D">
        <w:rPr>
          <w:sz w:val="22"/>
          <w:szCs w:val="22"/>
          <w:lang w:val="en-US"/>
        </w:rPr>
        <w:t xml:space="preserve"> made by the nominee no later than </w:t>
      </w:r>
      <w:r w:rsidR="00137071">
        <w:rPr>
          <w:sz w:val="22"/>
          <w:szCs w:val="22"/>
          <w:lang w:val="en-US"/>
        </w:rPr>
        <w:t>Thursday</w:t>
      </w:r>
      <w:r w:rsidR="007A34CF" w:rsidRPr="0046044D">
        <w:rPr>
          <w:sz w:val="22"/>
          <w:szCs w:val="22"/>
          <w:lang w:val="en-US"/>
        </w:rPr>
        <w:t xml:space="preserve">, </w:t>
      </w:r>
      <w:r w:rsidR="00137071">
        <w:rPr>
          <w:sz w:val="22"/>
          <w:szCs w:val="22"/>
          <w:lang w:val="en-US"/>
        </w:rPr>
        <w:t>14 July</w:t>
      </w:r>
      <w:r w:rsidR="007A34CF" w:rsidRPr="0046044D">
        <w:rPr>
          <w:sz w:val="22"/>
          <w:szCs w:val="22"/>
          <w:lang w:val="en-US"/>
        </w:rPr>
        <w:t xml:space="preserve"> 2022 will be </w:t>
      </w:r>
      <w:r w:rsidR="001B6E1C" w:rsidRPr="0046044D">
        <w:rPr>
          <w:sz w:val="22"/>
          <w:szCs w:val="22"/>
          <w:lang w:val="en-US"/>
        </w:rPr>
        <w:t>considered</w:t>
      </w:r>
      <w:r w:rsidR="007A34CF" w:rsidRPr="0046044D">
        <w:rPr>
          <w:sz w:val="22"/>
          <w:szCs w:val="22"/>
          <w:lang w:val="en-US"/>
        </w:rPr>
        <w:t xml:space="preserve"> in the presentation of the </w:t>
      </w:r>
      <w:r w:rsidR="001741F6" w:rsidRPr="0046044D">
        <w:rPr>
          <w:sz w:val="22"/>
          <w:szCs w:val="22"/>
          <w:lang w:val="en-US"/>
        </w:rPr>
        <w:t>register of shareholders</w:t>
      </w:r>
      <w:r w:rsidR="007A34CF" w:rsidRPr="0046044D">
        <w:rPr>
          <w:sz w:val="22"/>
          <w:szCs w:val="22"/>
          <w:lang w:val="en-US"/>
        </w:rPr>
        <w:t xml:space="preserve">. </w:t>
      </w:r>
      <w:r w:rsidR="008273F0" w:rsidRPr="0046044D">
        <w:rPr>
          <w:sz w:val="22"/>
          <w:szCs w:val="22"/>
          <w:lang w:val="en-US"/>
        </w:rPr>
        <w:t xml:space="preserve"> </w:t>
      </w:r>
    </w:p>
    <w:p w14:paraId="238986B9" w14:textId="77777777" w:rsidR="005A65D5" w:rsidRPr="0046044D" w:rsidRDefault="005A65D5" w:rsidP="005A65D5">
      <w:pPr>
        <w:jc w:val="both"/>
        <w:rPr>
          <w:b/>
          <w:sz w:val="22"/>
          <w:szCs w:val="22"/>
          <w:lang w:val="en-US"/>
        </w:rPr>
      </w:pPr>
    </w:p>
    <w:p w14:paraId="7A74696B" w14:textId="648027F3" w:rsidR="00B70B71" w:rsidRPr="009D7A16" w:rsidRDefault="005D26AD" w:rsidP="005A65D5">
      <w:pPr>
        <w:jc w:val="both"/>
        <w:rPr>
          <w:b/>
          <w:sz w:val="22"/>
          <w:szCs w:val="22"/>
          <w:lang w:val="en-GB"/>
        </w:rPr>
      </w:pPr>
      <w:r w:rsidRPr="009D7A16">
        <w:rPr>
          <w:b/>
          <w:sz w:val="22"/>
          <w:szCs w:val="22"/>
          <w:lang w:val="en-GB"/>
        </w:rPr>
        <w:t>Postal voting</w:t>
      </w:r>
    </w:p>
    <w:p w14:paraId="59E6196C" w14:textId="7243DAFA" w:rsidR="005A65D5" w:rsidRPr="00625D79" w:rsidRDefault="007A34CF" w:rsidP="005A65D5">
      <w:pPr>
        <w:jc w:val="both"/>
        <w:rPr>
          <w:sz w:val="22"/>
          <w:szCs w:val="22"/>
          <w:lang w:val="en-US"/>
        </w:rPr>
      </w:pPr>
      <w:bookmarkStart w:id="1" w:name="_Hlk98425676"/>
      <w:r w:rsidRPr="0046044D">
        <w:rPr>
          <w:sz w:val="22"/>
          <w:szCs w:val="22"/>
          <w:lang w:val="en-US"/>
        </w:rPr>
        <w:t xml:space="preserve">The board of directors has </w:t>
      </w:r>
      <w:r w:rsidR="001741F6" w:rsidRPr="0046044D">
        <w:rPr>
          <w:sz w:val="22"/>
          <w:szCs w:val="22"/>
          <w:lang w:val="en-US"/>
        </w:rPr>
        <w:t>resolved</w:t>
      </w:r>
      <w:r w:rsidRPr="0046044D">
        <w:rPr>
          <w:sz w:val="22"/>
          <w:szCs w:val="22"/>
          <w:lang w:val="en-US"/>
        </w:rPr>
        <w:t>, in accordance with section 2</w:t>
      </w:r>
      <w:r w:rsidR="00F72382" w:rsidRPr="0046044D">
        <w:rPr>
          <w:sz w:val="22"/>
          <w:szCs w:val="22"/>
          <w:lang w:val="en-US"/>
        </w:rPr>
        <w:t>0</w:t>
      </w:r>
      <w:r w:rsidRPr="0046044D">
        <w:rPr>
          <w:sz w:val="22"/>
          <w:szCs w:val="22"/>
          <w:lang w:val="en-US"/>
        </w:rPr>
        <w:t xml:space="preserve"> och 22 of the Act (2022:121) on temporary exceptions to facilitate the execution of general meetings and other associations, that the meeting will be conducted without the physical presence of shareholders, </w:t>
      </w:r>
      <w:r w:rsidR="001741F6" w:rsidRPr="0046044D">
        <w:rPr>
          <w:sz w:val="22"/>
          <w:szCs w:val="22"/>
          <w:lang w:val="en-US"/>
        </w:rPr>
        <w:t>representatives</w:t>
      </w:r>
      <w:r w:rsidRPr="0046044D">
        <w:rPr>
          <w:sz w:val="22"/>
          <w:szCs w:val="22"/>
          <w:lang w:val="en-US"/>
        </w:rPr>
        <w:t xml:space="preserve"> and </w:t>
      </w:r>
      <w:r w:rsidR="001741F6" w:rsidRPr="0046044D">
        <w:rPr>
          <w:sz w:val="22"/>
          <w:szCs w:val="22"/>
          <w:lang w:val="en-US"/>
        </w:rPr>
        <w:t>third</w:t>
      </w:r>
      <w:r w:rsidRPr="0046044D">
        <w:rPr>
          <w:sz w:val="22"/>
          <w:szCs w:val="22"/>
          <w:lang w:val="en-US"/>
        </w:rPr>
        <w:t xml:space="preserve"> parties</w:t>
      </w:r>
      <w:r w:rsidR="008C3646" w:rsidRPr="0046044D">
        <w:rPr>
          <w:sz w:val="22"/>
          <w:szCs w:val="22"/>
          <w:lang w:val="en-US"/>
        </w:rPr>
        <w:t xml:space="preserve"> and the shareholders will instead be given the opportunity to exercise their voting rights by postal vote.</w:t>
      </w:r>
      <w:r w:rsidR="00F72382" w:rsidRPr="0046044D">
        <w:rPr>
          <w:sz w:val="22"/>
          <w:szCs w:val="22"/>
          <w:lang w:val="en-US"/>
        </w:rPr>
        <w:t xml:space="preserve"> </w:t>
      </w:r>
      <w:bookmarkEnd w:id="1"/>
      <w:r w:rsidR="005A65D5" w:rsidRPr="005A65D5">
        <w:rPr>
          <w:sz w:val="22"/>
          <w:szCs w:val="22"/>
          <w:lang w:val="en-US"/>
        </w:rPr>
        <w:t xml:space="preserve">A postal voting form will be available at the Company’s website </w:t>
      </w:r>
      <w:r w:rsidR="005A65D5">
        <w:rPr>
          <w:sz w:val="22"/>
          <w:szCs w:val="22"/>
          <w:lang w:val="en-US"/>
        </w:rPr>
        <w:t>ir.bambuser.com. The postal voting form is valid as notice of a</w:t>
      </w:r>
      <w:r w:rsidR="00625D79">
        <w:rPr>
          <w:sz w:val="22"/>
          <w:szCs w:val="22"/>
          <w:lang w:val="en-US"/>
        </w:rPr>
        <w:t xml:space="preserve">ttendance at the meeting. Completed and signed form </w:t>
      </w:r>
      <w:r w:rsidR="00AC178F">
        <w:rPr>
          <w:sz w:val="22"/>
          <w:szCs w:val="22"/>
          <w:lang w:val="en-US"/>
        </w:rPr>
        <w:t xml:space="preserve">for postal voting </w:t>
      </w:r>
      <w:r w:rsidR="00625D79">
        <w:rPr>
          <w:sz w:val="22"/>
          <w:szCs w:val="22"/>
          <w:lang w:val="en-US"/>
        </w:rPr>
        <w:t xml:space="preserve">shall be received by the Company no later than on </w:t>
      </w:r>
      <w:r w:rsidR="00137071">
        <w:rPr>
          <w:sz w:val="22"/>
          <w:szCs w:val="22"/>
          <w:lang w:val="en-US"/>
        </w:rPr>
        <w:t>Tuesday, 19 July 2022</w:t>
      </w:r>
      <w:r w:rsidR="00625D79">
        <w:rPr>
          <w:sz w:val="22"/>
          <w:szCs w:val="22"/>
          <w:lang w:val="en-US"/>
        </w:rPr>
        <w:t xml:space="preserve">. </w:t>
      </w:r>
      <w:r w:rsidR="00625D79" w:rsidRPr="00625D79">
        <w:rPr>
          <w:sz w:val="22"/>
          <w:szCs w:val="22"/>
          <w:lang w:val="en-US"/>
        </w:rPr>
        <w:t>The completed and signed form shall be sent to the Company by e-mail to</w:t>
      </w:r>
      <w:r w:rsidR="00625D79">
        <w:rPr>
          <w:sz w:val="22"/>
          <w:szCs w:val="22"/>
          <w:lang w:val="en-US"/>
        </w:rPr>
        <w:t xml:space="preserve"> </w:t>
      </w:r>
      <w:r w:rsidR="00625D79" w:rsidRPr="00B7427E">
        <w:rPr>
          <w:sz w:val="22"/>
          <w:szCs w:val="22"/>
          <w:lang w:val="en-US"/>
        </w:rPr>
        <w:t>ir@bambuser.com</w:t>
      </w:r>
      <w:r w:rsidR="00625D79">
        <w:rPr>
          <w:sz w:val="22"/>
          <w:szCs w:val="22"/>
          <w:lang w:val="en-US"/>
        </w:rPr>
        <w:t xml:space="preserve"> or by mail to </w:t>
      </w:r>
      <w:r w:rsidR="00625D79" w:rsidRPr="00B7427E">
        <w:rPr>
          <w:sz w:val="22"/>
          <w:szCs w:val="22"/>
          <w:lang w:val="en-US"/>
        </w:rPr>
        <w:t xml:space="preserve">Bambuser AB, Att: EGM, Regeringsgatan 55, </w:t>
      </w:r>
      <w:r w:rsidR="00F5437A" w:rsidRPr="00B7427E">
        <w:rPr>
          <w:sz w:val="22"/>
          <w:szCs w:val="22"/>
          <w:lang w:val="en-US"/>
        </w:rPr>
        <w:t>SE-</w:t>
      </w:r>
      <w:r w:rsidR="00625D79" w:rsidRPr="00B7427E">
        <w:rPr>
          <w:sz w:val="22"/>
          <w:szCs w:val="22"/>
          <w:lang w:val="en-US"/>
        </w:rPr>
        <w:t>111 56 Stockholm, Sweden.</w:t>
      </w:r>
    </w:p>
    <w:p w14:paraId="63AB7292" w14:textId="77777777" w:rsidR="005A65D5" w:rsidRPr="005A65D5" w:rsidRDefault="005A65D5" w:rsidP="005A65D5">
      <w:pPr>
        <w:jc w:val="both"/>
        <w:rPr>
          <w:sz w:val="22"/>
          <w:szCs w:val="22"/>
          <w:lang w:val="en-US"/>
        </w:rPr>
      </w:pPr>
    </w:p>
    <w:p w14:paraId="7BB44EC7" w14:textId="43AF27F4" w:rsidR="008C3646" w:rsidRPr="0046044D" w:rsidRDefault="008C3646" w:rsidP="00625D79">
      <w:pPr>
        <w:jc w:val="both"/>
        <w:rPr>
          <w:sz w:val="22"/>
          <w:szCs w:val="22"/>
          <w:lang w:val="en-US"/>
        </w:rPr>
      </w:pPr>
      <w:r w:rsidRPr="0046044D">
        <w:rPr>
          <w:sz w:val="22"/>
          <w:szCs w:val="22"/>
          <w:lang w:val="en-US"/>
        </w:rPr>
        <w:t xml:space="preserve">If a shareholder submits its postal vote by proxy, a power of attorney must be attached to the postal voting form. </w:t>
      </w:r>
      <w:r w:rsidR="00173449" w:rsidRPr="0046044D">
        <w:rPr>
          <w:sz w:val="22"/>
          <w:szCs w:val="22"/>
          <w:lang w:val="en-US"/>
        </w:rPr>
        <w:t>A p</w:t>
      </w:r>
      <w:r w:rsidRPr="0046044D">
        <w:rPr>
          <w:sz w:val="22"/>
          <w:szCs w:val="22"/>
          <w:lang w:val="en-US"/>
        </w:rPr>
        <w:t xml:space="preserve">roxy form, in </w:t>
      </w:r>
      <w:r w:rsidR="001741F6" w:rsidRPr="0046044D">
        <w:rPr>
          <w:sz w:val="22"/>
          <w:szCs w:val="22"/>
          <w:lang w:val="en-US"/>
        </w:rPr>
        <w:t>S</w:t>
      </w:r>
      <w:r w:rsidRPr="0046044D">
        <w:rPr>
          <w:sz w:val="22"/>
          <w:szCs w:val="22"/>
          <w:lang w:val="en-US"/>
        </w:rPr>
        <w:t xml:space="preserve">wedish and </w:t>
      </w:r>
      <w:r w:rsidR="001741F6" w:rsidRPr="0046044D">
        <w:rPr>
          <w:sz w:val="22"/>
          <w:szCs w:val="22"/>
          <w:lang w:val="en-US"/>
        </w:rPr>
        <w:t>E</w:t>
      </w:r>
      <w:r w:rsidRPr="0046044D">
        <w:rPr>
          <w:sz w:val="22"/>
          <w:szCs w:val="22"/>
          <w:lang w:val="en-US"/>
        </w:rPr>
        <w:t>nglish,</w:t>
      </w:r>
      <w:r w:rsidR="00732EA1" w:rsidRPr="0046044D">
        <w:rPr>
          <w:sz w:val="22"/>
          <w:szCs w:val="22"/>
          <w:lang w:val="en-US"/>
        </w:rPr>
        <w:t xml:space="preserve"> are provided by the </w:t>
      </w:r>
      <w:r w:rsidR="00625D79" w:rsidRPr="0046044D">
        <w:rPr>
          <w:sz w:val="22"/>
          <w:szCs w:val="22"/>
          <w:lang w:val="en-US"/>
        </w:rPr>
        <w:t>C</w:t>
      </w:r>
      <w:r w:rsidR="00732EA1" w:rsidRPr="0046044D">
        <w:rPr>
          <w:sz w:val="22"/>
          <w:szCs w:val="22"/>
          <w:lang w:val="en-US"/>
        </w:rPr>
        <w:t xml:space="preserve">ompany upon request and are also available on the </w:t>
      </w:r>
      <w:r w:rsidR="00625D79" w:rsidRPr="0046044D">
        <w:rPr>
          <w:sz w:val="22"/>
          <w:szCs w:val="22"/>
          <w:lang w:val="en-US"/>
        </w:rPr>
        <w:t>C</w:t>
      </w:r>
      <w:r w:rsidR="00732EA1" w:rsidRPr="0046044D">
        <w:rPr>
          <w:sz w:val="22"/>
          <w:szCs w:val="22"/>
          <w:lang w:val="en-US"/>
        </w:rPr>
        <w:t>ompany’s</w:t>
      </w:r>
      <w:r w:rsidRPr="0046044D">
        <w:rPr>
          <w:sz w:val="22"/>
          <w:szCs w:val="22"/>
          <w:lang w:val="en-US"/>
        </w:rPr>
        <w:t xml:space="preserve"> </w:t>
      </w:r>
      <w:r w:rsidR="00732EA1" w:rsidRPr="0046044D">
        <w:rPr>
          <w:sz w:val="22"/>
          <w:szCs w:val="22"/>
          <w:lang w:val="en-US"/>
        </w:rPr>
        <w:t>website,</w:t>
      </w:r>
      <w:r w:rsidR="001741F6" w:rsidRPr="0046044D">
        <w:rPr>
          <w:sz w:val="22"/>
          <w:szCs w:val="22"/>
          <w:lang w:val="en-US"/>
        </w:rPr>
        <w:t xml:space="preserve"> </w:t>
      </w:r>
      <w:r w:rsidR="000212C4" w:rsidRPr="0046044D">
        <w:rPr>
          <w:sz w:val="22"/>
          <w:szCs w:val="22"/>
          <w:lang w:val="en-US"/>
        </w:rPr>
        <w:t>ir</w:t>
      </w:r>
      <w:r w:rsidR="001741F6" w:rsidRPr="0046044D">
        <w:rPr>
          <w:sz w:val="22"/>
          <w:szCs w:val="22"/>
          <w:lang w:val="en-US"/>
        </w:rPr>
        <w:t>.bambuser.com,</w:t>
      </w:r>
      <w:r w:rsidR="00732EA1" w:rsidRPr="0046044D">
        <w:rPr>
          <w:sz w:val="22"/>
          <w:szCs w:val="22"/>
          <w:lang w:val="en-US"/>
        </w:rPr>
        <w:t xml:space="preserve"> in the </w:t>
      </w:r>
      <w:r w:rsidR="00A1665F" w:rsidRPr="0046044D">
        <w:rPr>
          <w:sz w:val="22"/>
          <w:szCs w:val="22"/>
          <w:lang w:val="en-US"/>
        </w:rPr>
        <w:t>section</w:t>
      </w:r>
      <w:r w:rsidR="00732EA1" w:rsidRPr="0046044D">
        <w:rPr>
          <w:sz w:val="22"/>
          <w:szCs w:val="22"/>
          <w:lang w:val="en-US"/>
        </w:rPr>
        <w:t xml:space="preserve"> Investor </w:t>
      </w:r>
      <w:r w:rsidR="00732EA1" w:rsidRPr="0046044D">
        <w:rPr>
          <w:sz w:val="22"/>
          <w:szCs w:val="22"/>
          <w:lang w:val="en-US"/>
        </w:rPr>
        <w:lastRenderedPageBreak/>
        <w:t>Relations/Governance/General Meetings. A power of attorney is valid one year from the da</w:t>
      </w:r>
      <w:r w:rsidR="001741F6" w:rsidRPr="0046044D">
        <w:rPr>
          <w:sz w:val="22"/>
          <w:szCs w:val="22"/>
          <w:lang w:val="en-US"/>
        </w:rPr>
        <w:t>te</w:t>
      </w:r>
      <w:r w:rsidR="00732EA1" w:rsidRPr="0046044D">
        <w:rPr>
          <w:sz w:val="22"/>
          <w:szCs w:val="22"/>
          <w:lang w:val="en-US"/>
        </w:rPr>
        <w:t xml:space="preserve"> of issue unless a longer period of validity has been stated in the power of attorney, however a maximum of five years. If the shareholder is a legal entity, a copy of the entity’s certificate of registration or corresponding document of authority</w:t>
      </w:r>
      <w:r w:rsidR="00173449" w:rsidRPr="0046044D">
        <w:rPr>
          <w:sz w:val="22"/>
          <w:szCs w:val="22"/>
          <w:lang w:val="en-US"/>
        </w:rPr>
        <w:t>, not more than one year old,</w:t>
      </w:r>
      <w:r w:rsidR="00732EA1" w:rsidRPr="0046044D">
        <w:rPr>
          <w:sz w:val="22"/>
          <w:szCs w:val="22"/>
          <w:lang w:val="en-US"/>
        </w:rPr>
        <w:t xml:space="preserve"> that identifies the authorised signatory</w:t>
      </w:r>
      <w:r w:rsidR="00173449" w:rsidRPr="0046044D">
        <w:rPr>
          <w:sz w:val="22"/>
          <w:szCs w:val="22"/>
          <w:lang w:val="en-US"/>
        </w:rPr>
        <w:t xml:space="preserve"> </w:t>
      </w:r>
      <w:r w:rsidR="00732EA1" w:rsidRPr="0046044D">
        <w:rPr>
          <w:sz w:val="22"/>
          <w:szCs w:val="22"/>
          <w:lang w:val="en-US"/>
        </w:rPr>
        <w:t xml:space="preserve">must be attached to the postal voting form. </w:t>
      </w:r>
    </w:p>
    <w:p w14:paraId="319C9747" w14:textId="77777777" w:rsidR="00625D79" w:rsidRPr="0046044D" w:rsidRDefault="00625D79" w:rsidP="00625D79">
      <w:pPr>
        <w:jc w:val="both"/>
        <w:rPr>
          <w:sz w:val="22"/>
          <w:szCs w:val="22"/>
          <w:lang w:val="en-US"/>
        </w:rPr>
      </w:pPr>
    </w:p>
    <w:p w14:paraId="354305F9" w14:textId="75E4DF84" w:rsidR="00625D79" w:rsidRDefault="00173449" w:rsidP="00625D79">
      <w:pPr>
        <w:jc w:val="both"/>
        <w:rPr>
          <w:sz w:val="22"/>
          <w:szCs w:val="22"/>
          <w:lang w:val="en-US"/>
        </w:rPr>
      </w:pPr>
      <w:r w:rsidRPr="0046044D">
        <w:rPr>
          <w:sz w:val="22"/>
          <w:szCs w:val="22"/>
          <w:lang w:val="en-US"/>
        </w:rPr>
        <w:t>The s</w:t>
      </w:r>
      <w:r w:rsidR="005B5797" w:rsidRPr="0046044D">
        <w:rPr>
          <w:sz w:val="22"/>
          <w:szCs w:val="22"/>
          <w:lang w:val="en-US"/>
        </w:rPr>
        <w:t xml:space="preserve">hareholder may not provide special instructions or conditions to the postal vote. If so, the entire vote (i.e. the postal vote in its entirety) is invalid. </w:t>
      </w:r>
      <w:r w:rsidR="00625D79" w:rsidRPr="00625D79">
        <w:rPr>
          <w:sz w:val="22"/>
          <w:szCs w:val="22"/>
          <w:lang w:val="en-US"/>
        </w:rPr>
        <w:t>Only one postal voting form per shareholder will be considered. If more than one form is submitted, only the most recently dated form will be considered. If two forms are dated as of the same date, only the form most recently received by the Company will be considered.</w:t>
      </w:r>
    </w:p>
    <w:p w14:paraId="685FD006" w14:textId="3EBC66CC" w:rsidR="00625D79" w:rsidRDefault="00625D79" w:rsidP="00625D79">
      <w:pPr>
        <w:jc w:val="both"/>
        <w:rPr>
          <w:sz w:val="22"/>
          <w:szCs w:val="22"/>
          <w:lang w:val="en-US"/>
        </w:rPr>
      </w:pPr>
    </w:p>
    <w:p w14:paraId="5CC07A2C" w14:textId="573E6F0F" w:rsidR="00625D79" w:rsidRDefault="00625D79" w:rsidP="00625D79">
      <w:pPr>
        <w:jc w:val="both"/>
        <w:rPr>
          <w:sz w:val="22"/>
          <w:szCs w:val="22"/>
          <w:lang w:val="en-US"/>
        </w:rPr>
      </w:pPr>
      <w:bookmarkStart w:id="2" w:name="_Hlk106355751"/>
      <w:r w:rsidRPr="00625D79">
        <w:rPr>
          <w:sz w:val="22"/>
          <w:szCs w:val="22"/>
          <w:lang w:val="en-US"/>
        </w:rPr>
        <w:t xml:space="preserve">Postal votes may be withdrawn by e-mail up to and including </w:t>
      </w:r>
      <w:r w:rsidR="00137071">
        <w:rPr>
          <w:sz w:val="22"/>
          <w:szCs w:val="22"/>
          <w:lang w:val="en-US"/>
        </w:rPr>
        <w:t>Tuesday</w:t>
      </w:r>
      <w:r w:rsidRPr="00625D79">
        <w:rPr>
          <w:sz w:val="22"/>
          <w:szCs w:val="22"/>
          <w:lang w:val="en-US"/>
        </w:rPr>
        <w:t xml:space="preserve">, </w:t>
      </w:r>
      <w:r w:rsidR="00137071">
        <w:rPr>
          <w:sz w:val="22"/>
          <w:szCs w:val="22"/>
          <w:lang w:val="en-US"/>
        </w:rPr>
        <w:t>19 July</w:t>
      </w:r>
      <w:r w:rsidRPr="00625D79">
        <w:rPr>
          <w:sz w:val="22"/>
          <w:szCs w:val="22"/>
          <w:lang w:val="en-US"/>
        </w:rPr>
        <w:t xml:space="preserve"> 2022 by sending an e-mail to </w:t>
      </w:r>
      <w:r w:rsidRPr="00B7427E">
        <w:rPr>
          <w:sz w:val="22"/>
          <w:szCs w:val="22"/>
          <w:lang w:val="en-US"/>
        </w:rPr>
        <w:t>ir@bambuser.com</w:t>
      </w:r>
      <w:r w:rsidRPr="00625D79">
        <w:rPr>
          <w:sz w:val="22"/>
          <w:szCs w:val="22"/>
          <w:lang w:val="en-US"/>
        </w:rPr>
        <w:t>.</w:t>
      </w:r>
    </w:p>
    <w:p w14:paraId="71A2C147" w14:textId="0BDDBD67" w:rsidR="00625D79" w:rsidRDefault="00625D79" w:rsidP="00625D79">
      <w:pPr>
        <w:jc w:val="both"/>
        <w:rPr>
          <w:sz w:val="22"/>
          <w:szCs w:val="22"/>
          <w:lang w:val="en-US"/>
        </w:rPr>
      </w:pPr>
    </w:p>
    <w:p w14:paraId="54B7CE97" w14:textId="502098DA" w:rsidR="00625D79" w:rsidRPr="00625D79" w:rsidRDefault="00625D79" w:rsidP="00625D79">
      <w:pPr>
        <w:jc w:val="both"/>
        <w:rPr>
          <w:sz w:val="22"/>
          <w:szCs w:val="22"/>
          <w:lang w:val="en-US"/>
        </w:rPr>
      </w:pPr>
      <w:bookmarkStart w:id="3" w:name="_Hlk106355819"/>
      <w:bookmarkEnd w:id="2"/>
      <w:r w:rsidRPr="00625D79">
        <w:rPr>
          <w:sz w:val="22"/>
          <w:szCs w:val="22"/>
          <w:lang w:val="en-US"/>
        </w:rPr>
        <w:t>For more information on the Company's processing of the personal data that will be provided in the postal voting form, please refer to</w:t>
      </w:r>
      <w:r>
        <w:rPr>
          <w:sz w:val="22"/>
          <w:szCs w:val="22"/>
          <w:lang w:val="en-US"/>
        </w:rPr>
        <w:t xml:space="preserve"> </w:t>
      </w:r>
      <w:r w:rsidRPr="00AD71D0">
        <w:rPr>
          <w:sz w:val="22"/>
          <w:szCs w:val="22"/>
          <w:lang w:val="en-US"/>
        </w:rPr>
        <w:t>https://bambuser.com/privacy-policy.</w:t>
      </w:r>
    </w:p>
    <w:bookmarkEnd w:id="3"/>
    <w:p w14:paraId="746A94F6" w14:textId="77777777" w:rsidR="00625D79" w:rsidRPr="00625D79" w:rsidRDefault="00625D79" w:rsidP="00625D79">
      <w:pPr>
        <w:jc w:val="both"/>
        <w:rPr>
          <w:sz w:val="22"/>
          <w:szCs w:val="22"/>
          <w:lang w:val="en-US"/>
        </w:rPr>
      </w:pPr>
    </w:p>
    <w:p w14:paraId="664BA129" w14:textId="279B9AB5" w:rsidR="00B70B71" w:rsidRPr="0013781B" w:rsidRDefault="005D26AD" w:rsidP="0013781B">
      <w:pPr>
        <w:spacing w:after="120"/>
        <w:jc w:val="both"/>
        <w:rPr>
          <w:b/>
          <w:sz w:val="22"/>
          <w:szCs w:val="22"/>
        </w:rPr>
      </w:pPr>
      <w:r w:rsidRPr="0013781B">
        <w:rPr>
          <w:b/>
          <w:sz w:val="22"/>
          <w:szCs w:val="22"/>
        </w:rPr>
        <w:t>Proposed agenda</w:t>
      </w:r>
    </w:p>
    <w:p w14:paraId="7E729295" w14:textId="58882B7D" w:rsidR="00B70B71" w:rsidRPr="001B6E1C" w:rsidRDefault="00480D0D" w:rsidP="00B9202D">
      <w:pPr>
        <w:pStyle w:val="123-listamedindrag"/>
        <w:numPr>
          <w:ilvl w:val="0"/>
          <w:numId w:val="34"/>
        </w:numPr>
        <w:tabs>
          <w:tab w:val="clear" w:pos="1701"/>
          <w:tab w:val="left" w:pos="1418"/>
        </w:tabs>
        <w:ind w:left="1418" w:hanging="851"/>
        <w:rPr>
          <w:sz w:val="22"/>
          <w:szCs w:val="22"/>
          <w:lang w:val="en-GB"/>
        </w:rPr>
      </w:pPr>
      <w:r>
        <w:rPr>
          <w:sz w:val="22"/>
          <w:szCs w:val="22"/>
          <w:lang w:val="en-GB"/>
        </w:rPr>
        <w:t>Opening of the meeting and e</w:t>
      </w:r>
      <w:r w:rsidR="005D26AD" w:rsidRPr="001B6E1C">
        <w:rPr>
          <w:sz w:val="22"/>
          <w:szCs w:val="22"/>
          <w:lang w:val="en-GB"/>
        </w:rPr>
        <w:t xml:space="preserve">lection of </w:t>
      </w:r>
      <w:r w:rsidR="00173449" w:rsidRPr="001B6E1C">
        <w:rPr>
          <w:sz w:val="22"/>
          <w:szCs w:val="22"/>
          <w:lang w:val="en-GB"/>
        </w:rPr>
        <w:t>the</w:t>
      </w:r>
      <w:r w:rsidR="005D26AD" w:rsidRPr="001B6E1C">
        <w:rPr>
          <w:sz w:val="22"/>
          <w:szCs w:val="22"/>
          <w:lang w:val="en-GB"/>
        </w:rPr>
        <w:t xml:space="preserve"> chairman of the meeting</w:t>
      </w:r>
    </w:p>
    <w:p w14:paraId="0239A837" w14:textId="7AF92DF4" w:rsidR="00B70B71" w:rsidRPr="001B6E1C" w:rsidRDefault="005D26AD" w:rsidP="00B9202D">
      <w:pPr>
        <w:pStyle w:val="123-listamedindrag"/>
        <w:numPr>
          <w:ilvl w:val="0"/>
          <w:numId w:val="34"/>
        </w:numPr>
        <w:tabs>
          <w:tab w:val="clear" w:pos="1701"/>
          <w:tab w:val="left" w:pos="1418"/>
        </w:tabs>
        <w:ind w:left="1418" w:hanging="851"/>
        <w:rPr>
          <w:sz w:val="22"/>
          <w:szCs w:val="22"/>
          <w:lang w:val="en-GB"/>
        </w:rPr>
      </w:pPr>
      <w:r w:rsidRPr="001B6E1C">
        <w:rPr>
          <w:sz w:val="22"/>
          <w:szCs w:val="22"/>
          <w:lang w:val="en-GB"/>
        </w:rPr>
        <w:t>Preparation and approval of voting list</w:t>
      </w:r>
    </w:p>
    <w:p w14:paraId="7D59FFA6" w14:textId="4464D7C9" w:rsidR="005D26AD" w:rsidRPr="001B6E1C" w:rsidRDefault="005D26AD" w:rsidP="00B9202D">
      <w:pPr>
        <w:pStyle w:val="123-listamedindrag"/>
        <w:numPr>
          <w:ilvl w:val="0"/>
          <w:numId w:val="34"/>
        </w:numPr>
        <w:tabs>
          <w:tab w:val="clear" w:pos="1701"/>
          <w:tab w:val="left" w:pos="1418"/>
        </w:tabs>
        <w:ind w:left="1418" w:hanging="851"/>
        <w:rPr>
          <w:sz w:val="22"/>
          <w:szCs w:val="22"/>
        </w:rPr>
      </w:pPr>
      <w:r w:rsidRPr="009D7A16">
        <w:rPr>
          <w:sz w:val="22"/>
          <w:szCs w:val="22"/>
          <w:lang w:val="en-GB"/>
        </w:rPr>
        <w:t xml:space="preserve">Approval </w:t>
      </w:r>
      <w:r w:rsidRPr="001B6E1C">
        <w:rPr>
          <w:sz w:val="22"/>
          <w:szCs w:val="22"/>
        </w:rPr>
        <w:t>of the agenda</w:t>
      </w:r>
    </w:p>
    <w:p w14:paraId="740CC8F2" w14:textId="1FA6606B" w:rsidR="005B5797" w:rsidRPr="001B6E1C" w:rsidRDefault="005B5797" w:rsidP="00B9202D">
      <w:pPr>
        <w:pStyle w:val="123-listamedindrag"/>
        <w:numPr>
          <w:ilvl w:val="0"/>
          <w:numId w:val="34"/>
        </w:numPr>
        <w:tabs>
          <w:tab w:val="clear" w:pos="1701"/>
          <w:tab w:val="left" w:pos="1418"/>
        </w:tabs>
        <w:ind w:left="1418" w:hanging="851"/>
        <w:rPr>
          <w:sz w:val="22"/>
          <w:szCs w:val="22"/>
          <w:lang w:val="en-GB"/>
        </w:rPr>
      </w:pPr>
      <w:r w:rsidRPr="001B6E1C">
        <w:rPr>
          <w:sz w:val="22"/>
          <w:szCs w:val="22"/>
          <w:lang w:val="en-GB"/>
        </w:rPr>
        <w:t xml:space="preserve">Election of </w:t>
      </w:r>
      <w:r w:rsidR="004A2A60" w:rsidRPr="001B6E1C">
        <w:rPr>
          <w:sz w:val="22"/>
          <w:szCs w:val="22"/>
          <w:lang w:val="en-GB"/>
        </w:rPr>
        <w:t>one</w:t>
      </w:r>
      <w:r w:rsidR="004C05BE">
        <w:rPr>
          <w:sz w:val="22"/>
          <w:szCs w:val="22"/>
          <w:lang w:val="en-GB"/>
        </w:rPr>
        <w:t xml:space="preserve"> or</w:t>
      </w:r>
      <w:r w:rsidR="004A2A60" w:rsidRPr="001B6E1C">
        <w:rPr>
          <w:sz w:val="22"/>
          <w:szCs w:val="22"/>
          <w:lang w:val="en-GB"/>
        </w:rPr>
        <w:t xml:space="preserve"> </w:t>
      </w:r>
      <w:r w:rsidRPr="001B6E1C">
        <w:rPr>
          <w:sz w:val="22"/>
          <w:szCs w:val="22"/>
          <w:lang w:val="en-GB"/>
        </w:rPr>
        <w:t xml:space="preserve">two persons to </w:t>
      </w:r>
      <w:r w:rsidR="005008E9" w:rsidRPr="001B6E1C">
        <w:rPr>
          <w:sz w:val="22"/>
          <w:szCs w:val="22"/>
          <w:lang w:val="en-GB"/>
        </w:rPr>
        <w:t>check</w:t>
      </w:r>
      <w:r w:rsidRPr="001B6E1C">
        <w:rPr>
          <w:sz w:val="22"/>
          <w:szCs w:val="22"/>
          <w:lang w:val="en-GB"/>
        </w:rPr>
        <w:t xml:space="preserve"> the minutes</w:t>
      </w:r>
    </w:p>
    <w:p w14:paraId="00B18A2E" w14:textId="6998AF8F" w:rsidR="005D26AD" w:rsidRPr="001B6E1C" w:rsidRDefault="005D26AD" w:rsidP="00B9202D">
      <w:pPr>
        <w:pStyle w:val="123-listamedindrag"/>
        <w:numPr>
          <w:ilvl w:val="0"/>
          <w:numId w:val="34"/>
        </w:numPr>
        <w:tabs>
          <w:tab w:val="clear" w:pos="1701"/>
          <w:tab w:val="left" w:pos="1418"/>
        </w:tabs>
        <w:ind w:left="1418" w:hanging="851"/>
        <w:rPr>
          <w:sz w:val="22"/>
          <w:szCs w:val="22"/>
          <w:lang w:val="en-GB"/>
        </w:rPr>
      </w:pPr>
      <w:r w:rsidRPr="001B6E1C">
        <w:rPr>
          <w:sz w:val="22"/>
          <w:szCs w:val="22"/>
          <w:lang w:val="en-GB"/>
        </w:rPr>
        <w:t>Determination of whether the meeting has been duly convened</w:t>
      </w:r>
    </w:p>
    <w:p w14:paraId="016CC396" w14:textId="2193DFE3" w:rsidR="000212C4" w:rsidRDefault="000212C4" w:rsidP="00B9202D">
      <w:pPr>
        <w:pStyle w:val="123-listamedindrag"/>
        <w:numPr>
          <w:ilvl w:val="0"/>
          <w:numId w:val="34"/>
        </w:numPr>
        <w:tabs>
          <w:tab w:val="clear" w:pos="1701"/>
          <w:tab w:val="left" w:pos="1418"/>
        </w:tabs>
        <w:ind w:left="1418" w:hanging="851"/>
        <w:rPr>
          <w:sz w:val="22"/>
          <w:szCs w:val="22"/>
          <w:lang w:val="en-GB"/>
        </w:rPr>
      </w:pPr>
      <w:r>
        <w:rPr>
          <w:sz w:val="22"/>
          <w:szCs w:val="22"/>
          <w:lang w:val="en-GB"/>
        </w:rPr>
        <w:t>Election of one new board member</w:t>
      </w:r>
    </w:p>
    <w:p w14:paraId="01EC107F" w14:textId="54DC980A" w:rsidR="005D26AD" w:rsidRDefault="005D26AD" w:rsidP="000212C4">
      <w:pPr>
        <w:pStyle w:val="123-listamedindrag"/>
        <w:numPr>
          <w:ilvl w:val="0"/>
          <w:numId w:val="34"/>
        </w:numPr>
        <w:tabs>
          <w:tab w:val="clear" w:pos="1701"/>
          <w:tab w:val="left" w:pos="1418"/>
        </w:tabs>
        <w:ind w:left="1418" w:hanging="851"/>
        <w:rPr>
          <w:sz w:val="22"/>
          <w:szCs w:val="22"/>
          <w:lang w:val="en-GB"/>
        </w:rPr>
      </w:pPr>
      <w:r w:rsidRPr="000212C4">
        <w:rPr>
          <w:sz w:val="22"/>
          <w:szCs w:val="22"/>
          <w:lang w:val="en-GB"/>
        </w:rPr>
        <w:t xml:space="preserve">Determination of </w:t>
      </w:r>
      <w:r w:rsidR="004F51A4" w:rsidRPr="000212C4">
        <w:rPr>
          <w:sz w:val="22"/>
          <w:szCs w:val="22"/>
          <w:lang w:val="en-GB"/>
        </w:rPr>
        <w:t>remuneration</w:t>
      </w:r>
      <w:r w:rsidRPr="000212C4">
        <w:rPr>
          <w:sz w:val="22"/>
          <w:szCs w:val="22"/>
          <w:lang w:val="en-GB"/>
        </w:rPr>
        <w:t xml:space="preserve"> to the board</w:t>
      </w:r>
      <w:r w:rsidR="00173449" w:rsidRPr="000212C4">
        <w:rPr>
          <w:sz w:val="22"/>
          <w:szCs w:val="22"/>
          <w:lang w:val="en-GB"/>
        </w:rPr>
        <w:t xml:space="preserve"> of directors</w:t>
      </w:r>
    </w:p>
    <w:p w14:paraId="2DC19F56" w14:textId="32641D02" w:rsidR="00480D0D" w:rsidRDefault="00480D0D" w:rsidP="000212C4">
      <w:pPr>
        <w:pStyle w:val="123-listamedindrag"/>
        <w:numPr>
          <w:ilvl w:val="0"/>
          <w:numId w:val="34"/>
        </w:numPr>
        <w:tabs>
          <w:tab w:val="clear" w:pos="1701"/>
          <w:tab w:val="left" w:pos="1418"/>
        </w:tabs>
        <w:ind w:left="1418" w:hanging="851"/>
        <w:rPr>
          <w:sz w:val="22"/>
          <w:szCs w:val="22"/>
          <w:lang w:val="en-GB"/>
        </w:rPr>
      </w:pPr>
      <w:r>
        <w:rPr>
          <w:sz w:val="22"/>
          <w:szCs w:val="22"/>
          <w:lang w:val="en-GB"/>
        </w:rPr>
        <w:t>Resolution on adoption of revised instruction for the nomination committee</w:t>
      </w:r>
    </w:p>
    <w:p w14:paraId="45B9A36D" w14:textId="5F6D291D" w:rsidR="00480D0D" w:rsidRPr="000212C4" w:rsidRDefault="00480D0D" w:rsidP="000212C4">
      <w:pPr>
        <w:pStyle w:val="123-listamedindrag"/>
        <w:numPr>
          <w:ilvl w:val="0"/>
          <w:numId w:val="34"/>
        </w:numPr>
        <w:tabs>
          <w:tab w:val="clear" w:pos="1701"/>
          <w:tab w:val="left" w:pos="1418"/>
        </w:tabs>
        <w:ind w:left="1418" w:hanging="851"/>
        <w:rPr>
          <w:sz w:val="22"/>
          <w:szCs w:val="22"/>
          <w:lang w:val="en-GB"/>
        </w:rPr>
      </w:pPr>
      <w:r>
        <w:rPr>
          <w:sz w:val="22"/>
          <w:szCs w:val="22"/>
          <w:lang w:val="en-GB"/>
        </w:rPr>
        <w:t>Closing of the meeting</w:t>
      </w:r>
    </w:p>
    <w:p w14:paraId="5DFB3D4B" w14:textId="77777777" w:rsidR="0013781B" w:rsidRPr="0046044D" w:rsidRDefault="0013781B" w:rsidP="0013781B">
      <w:pPr>
        <w:jc w:val="both"/>
        <w:rPr>
          <w:b/>
          <w:sz w:val="22"/>
          <w:szCs w:val="22"/>
          <w:lang w:val="en-US"/>
        </w:rPr>
      </w:pPr>
    </w:p>
    <w:p w14:paraId="06F11D08" w14:textId="586904E8" w:rsidR="00B70B71" w:rsidRDefault="0013781B" w:rsidP="0013781B">
      <w:pPr>
        <w:jc w:val="both"/>
        <w:rPr>
          <w:b/>
          <w:sz w:val="22"/>
          <w:szCs w:val="22"/>
          <w:lang w:val="en-US"/>
        </w:rPr>
      </w:pPr>
      <w:r>
        <w:rPr>
          <w:b/>
          <w:sz w:val="22"/>
          <w:szCs w:val="22"/>
          <w:lang w:val="en-US"/>
        </w:rPr>
        <w:t>Resolutions proposed by the nomination committee</w:t>
      </w:r>
    </w:p>
    <w:p w14:paraId="6EABD62A" w14:textId="665B0E3D" w:rsidR="0013781B" w:rsidRPr="0046044D" w:rsidRDefault="0013781B" w:rsidP="0013781B">
      <w:pPr>
        <w:jc w:val="both"/>
        <w:rPr>
          <w:rFonts w:asciiTheme="majorHAnsi" w:hAnsiTheme="majorHAnsi" w:cstheme="majorHAnsi"/>
          <w:sz w:val="22"/>
          <w:szCs w:val="22"/>
          <w:lang w:val="en-US"/>
        </w:rPr>
      </w:pPr>
      <w:r w:rsidRPr="0046044D">
        <w:rPr>
          <w:rFonts w:asciiTheme="majorHAnsi" w:hAnsiTheme="majorHAnsi" w:cstheme="majorHAnsi"/>
          <w:sz w:val="22"/>
          <w:szCs w:val="22"/>
          <w:lang w:val="en-US"/>
        </w:rPr>
        <w:t xml:space="preserve">The nomination committee, that prior to the meeting consisted of </w:t>
      </w:r>
      <w:r w:rsidR="00480D0D" w:rsidRPr="00480D0D">
        <w:rPr>
          <w:rFonts w:cs="Calibri"/>
          <w:sz w:val="22"/>
          <w:szCs w:val="22"/>
          <w:lang w:val="en-US"/>
        </w:rPr>
        <w:t>Don Ingham (</w:t>
      </w:r>
      <w:r w:rsidR="00480D0D">
        <w:rPr>
          <w:rFonts w:cs="Calibri"/>
          <w:sz w:val="22"/>
          <w:szCs w:val="22"/>
          <w:lang w:val="en-US"/>
        </w:rPr>
        <w:t>appointed by</w:t>
      </w:r>
      <w:r w:rsidR="00480D0D" w:rsidRPr="00480D0D">
        <w:rPr>
          <w:rFonts w:cs="Calibri"/>
          <w:sz w:val="22"/>
          <w:szCs w:val="22"/>
          <w:lang w:val="en-US"/>
        </w:rPr>
        <w:t xml:space="preserve"> TAH Core Master Fund), Jørgen Madsen Lindemann (</w:t>
      </w:r>
      <w:r w:rsidR="00480D0D">
        <w:rPr>
          <w:rFonts w:cs="Calibri"/>
          <w:sz w:val="22"/>
          <w:szCs w:val="22"/>
          <w:lang w:val="en-US"/>
        </w:rPr>
        <w:t>appointed by</w:t>
      </w:r>
      <w:r w:rsidR="00480D0D" w:rsidRPr="00480D0D">
        <w:rPr>
          <w:rFonts w:cs="Calibri"/>
          <w:sz w:val="22"/>
          <w:szCs w:val="22"/>
          <w:lang w:val="en-US"/>
        </w:rPr>
        <w:t xml:space="preserve"> </w:t>
      </w:r>
      <w:proofErr w:type="spellStart"/>
      <w:r w:rsidR="00480D0D" w:rsidRPr="00480D0D">
        <w:rPr>
          <w:rFonts w:cs="Calibri"/>
          <w:sz w:val="22"/>
          <w:szCs w:val="22"/>
          <w:lang w:val="en-US"/>
        </w:rPr>
        <w:t>Brightfolk</w:t>
      </w:r>
      <w:proofErr w:type="spellEnd"/>
      <w:r w:rsidR="00480D0D" w:rsidRPr="00480D0D">
        <w:rPr>
          <w:rFonts w:cs="Calibri"/>
          <w:sz w:val="22"/>
          <w:szCs w:val="22"/>
          <w:lang w:val="en-US"/>
        </w:rPr>
        <w:t xml:space="preserve"> A/S), Frank Larsson (</w:t>
      </w:r>
      <w:r w:rsidR="00480D0D">
        <w:rPr>
          <w:rFonts w:cs="Calibri"/>
          <w:sz w:val="22"/>
          <w:szCs w:val="22"/>
          <w:lang w:val="en-US"/>
        </w:rPr>
        <w:t>appointed by</w:t>
      </w:r>
      <w:r w:rsidR="00480D0D" w:rsidRPr="00480D0D">
        <w:rPr>
          <w:rFonts w:cs="Calibri"/>
          <w:sz w:val="22"/>
          <w:szCs w:val="22"/>
          <w:lang w:val="en-US"/>
        </w:rPr>
        <w:t xml:space="preserve"> Svenska Handelsbanken AB), Joel Citron (</w:t>
      </w:r>
      <w:r w:rsidR="00480D0D">
        <w:rPr>
          <w:rFonts w:cs="Calibri"/>
          <w:sz w:val="22"/>
          <w:szCs w:val="22"/>
          <w:lang w:val="en-US"/>
        </w:rPr>
        <w:t>chairman of the board</w:t>
      </w:r>
      <w:r w:rsidR="00480D0D" w:rsidRPr="00480D0D">
        <w:rPr>
          <w:rFonts w:cs="Calibri"/>
          <w:sz w:val="22"/>
          <w:szCs w:val="22"/>
          <w:lang w:val="en-US"/>
        </w:rPr>
        <w:t>), Mark Lotke (</w:t>
      </w:r>
      <w:r w:rsidR="00480D0D">
        <w:rPr>
          <w:rFonts w:cs="Calibri"/>
          <w:sz w:val="22"/>
          <w:szCs w:val="22"/>
          <w:lang w:val="en-US"/>
        </w:rPr>
        <w:t>appointed by</w:t>
      </w:r>
      <w:r w:rsidR="00480D0D" w:rsidRPr="00480D0D">
        <w:rPr>
          <w:rFonts w:cs="Calibri"/>
          <w:sz w:val="22"/>
          <w:szCs w:val="22"/>
          <w:lang w:val="en-US"/>
        </w:rPr>
        <w:t xml:space="preserve"> Harmony Partners IV LP) </w:t>
      </w:r>
      <w:r w:rsidR="00480D0D">
        <w:rPr>
          <w:rFonts w:cs="Calibri"/>
          <w:sz w:val="22"/>
          <w:szCs w:val="22"/>
          <w:lang w:val="en-US"/>
        </w:rPr>
        <w:t>and</w:t>
      </w:r>
      <w:r w:rsidR="00480D0D" w:rsidRPr="00480D0D">
        <w:rPr>
          <w:rFonts w:cs="Calibri"/>
          <w:sz w:val="22"/>
          <w:szCs w:val="22"/>
          <w:lang w:val="en-US"/>
        </w:rPr>
        <w:t xml:space="preserve"> Tomas </w:t>
      </w:r>
      <w:proofErr w:type="spellStart"/>
      <w:r w:rsidR="00480D0D" w:rsidRPr="00480D0D">
        <w:rPr>
          <w:rFonts w:cs="Calibri"/>
          <w:sz w:val="22"/>
          <w:szCs w:val="22"/>
          <w:lang w:val="en-US"/>
        </w:rPr>
        <w:t>Meerits</w:t>
      </w:r>
      <w:proofErr w:type="spellEnd"/>
      <w:r w:rsidR="00480D0D" w:rsidRPr="00480D0D">
        <w:rPr>
          <w:rFonts w:cs="Calibri"/>
          <w:sz w:val="22"/>
          <w:szCs w:val="22"/>
          <w:lang w:val="en-US"/>
        </w:rPr>
        <w:t xml:space="preserve"> (</w:t>
      </w:r>
      <w:r w:rsidR="00480D0D">
        <w:rPr>
          <w:rFonts w:cs="Calibri"/>
          <w:sz w:val="22"/>
          <w:szCs w:val="22"/>
          <w:lang w:val="en-US"/>
        </w:rPr>
        <w:t>appointed by</w:t>
      </w:r>
      <w:r w:rsidR="00480D0D" w:rsidRPr="00480D0D">
        <w:rPr>
          <w:rFonts w:cs="Calibri"/>
          <w:sz w:val="22"/>
          <w:szCs w:val="22"/>
          <w:lang w:val="en-US"/>
        </w:rPr>
        <w:t xml:space="preserve"> Pyramid Holdco S.A.R.L)</w:t>
      </w:r>
      <w:r w:rsidRPr="0046044D">
        <w:rPr>
          <w:rFonts w:asciiTheme="majorHAnsi" w:hAnsiTheme="majorHAnsi" w:cstheme="majorHAnsi"/>
          <w:sz w:val="22"/>
          <w:szCs w:val="22"/>
          <w:lang w:val="en-US"/>
        </w:rPr>
        <w:t>, has submitted the following proposals for resolution regarding item 1 and 6-</w:t>
      </w:r>
      <w:r w:rsidR="00480D0D">
        <w:rPr>
          <w:rFonts w:asciiTheme="majorHAnsi" w:hAnsiTheme="majorHAnsi" w:cstheme="majorHAnsi"/>
          <w:sz w:val="22"/>
          <w:szCs w:val="22"/>
          <w:lang w:val="en-US"/>
        </w:rPr>
        <w:t>8</w:t>
      </w:r>
      <w:r w:rsidRPr="0046044D">
        <w:rPr>
          <w:rFonts w:asciiTheme="majorHAnsi" w:hAnsiTheme="majorHAnsi" w:cstheme="majorHAnsi"/>
          <w:sz w:val="22"/>
          <w:szCs w:val="22"/>
          <w:lang w:val="en-US"/>
        </w:rPr>
        <w:t xml:space="preserve"> of the proposed agenda. </w:t>
      </w:r>
    </w:p>
    <w:p w14:paraId="1ADC1711" w14:textId="77777777" w:rsidR="0013781B" w:rsidRPr="0046044D" w:rsidRDefault="0013781B" w:rsidP="0013781B">
      <w:pPr>
        <w:jc w:val="both"/>
        <w:rPr>
          <w:b/>
          <w:sz w:val="22"/>
          <w:szCs w:val="22"/>
          <w:lang w:val="en-US"/>
        </w:rPr>
      </w:pPr>
    </w:p>
    <w:p w14:paraId="6AF376DF" w14:textId="752EAE27" w:rsidR="00B70B71" w:rsidRPr="00480D0D" w:rsidRDefault="005D26AD" w:rsidP="0013781B">
      <w:pPr>
        <w:jc w:val="both"/>
        <w:rPr>
          <w:b/>
          <w:i/>
          <w:sz w:val="22"/>
          <w:szCs w:val="22"/>
          <w:lang w:val="en-US"/>
        </w:rPr>
      </w:pPr>
      <w:r w:rsidRPr="00480D0D">
        <w:rPr>
          <w:b/>
          <w:i/>
          <w:sz w:val="22"/>
          <w:szCs w:val="22"/>
          <w:lang w:val="en-US"/>
        </w:rPr>
        <w:t xml:space="preserve">Item 1 </w:t>
      </w:r>
      <w:r w:rsidR="00173449" w:rsidRPr="00480D0D">
        <w:rPr>
          <w:b/>
          <w:i/>
          <w:sz w:val="22"/>
          <w:szCs w:val="22"/>
          <w:lang w:val="en-US"/>
        </w:rPr>
        <w:t>-</w:t>
      </w:r>
      <w:r w:rsidRPr="00480D0D">
        <w:rPr>
          <w:b/>
          <w:i/>
          <w:sz w:val="22"/>
          <w:szCs w:val="22"/>
          <w:lang w:val="en-US"/>
        </w:rPr>
        <w:t xml:space="preserve"> Election of </w:t>
      </w:r>
      <w:r w:rsidR="00173449" w:rsidRPr="00480D0D">
        <w:rPr>
          <w:b/>
          <w:i/>
          <w:sz w:val="22"/>
          <w:szCs w:val="22"/>
          <w:lang w:val="en-US"/>
        </w:rPr>
        <w:t>the</w:t>
      </w:r>
      <w:r w:rsidRPr="00480D0D">
        <w:rPr>
          <w:b/>
          <w:i/>
          <w:sz w:val="22"/>
          <w:szCs w:val="22"/>
          <w:lang w:val="en-US"/>
        </w:rPr>
        <w:t xml:space="preserve"> chairman of the meeting</w:t>
      </w:r>
    </w:p>
    <w:p w14:paraId="19244758" w14:textId="2D409F7D" w:rsidR="00B70B71" w:rsidRDefault="005D26AD" w:rsidP="0013781B">
      <w:pPr>
        <w:jc w:val="both"/>
        <w:rPr>
          <w:rFonts w:asciiTheme="majorHAnsi" w:hAnsiTheme="majorHAnsi" w:cstheme="majorHAnsi"/>
          <w:sz w:val="22"/>
          <w:szCs w:val="22"/>
          <w:lang w:val="en-US"/>
        </w:rPr>
      </w:pPr>
      <w:bookmarkStart w:id="4" w:name="_Hlk106114518"/>
      <w:r w:rsidRPr="0013781B">
        <w:rPr>
          <w:rFonts w:asciiTheme="majorHAnsi" w:hAnsiTheme="majorHAnsi" w:cstheme="majorHAnsi"/>
          <w:sz w:val="22"/>
          <w:szCs w:val="22"/>
          <w:lang w:val="en-US"/>
        </w:rPr>
        <w:t xml:space="preserve">The nomination committee proposes that </w:t>
      </w:r>
      <w:r w:rsidR="000212C4" w:rsidRPr="00480D0D">
        <w:rPr>
          <w:rFonts w:asciiTheme="majorHAnsi" w:hAnsiTheme="majorHAnsi" w:cstheme="majorHAnsi"/>
          <w:sz w:val="22"/>
          <w:szCs w:val="22"/>
          <w:lang w:val="en-US"/>
        </w:rPr>
        <w:t xml:space="preserve">Advokat </w:t>
      </w:r>
      <w:r w:rsidR="004A2A60" w:rsidRPr="00480D0D">
        <w:rPr>
          <w:rFonts w:asciiTheme="majorHAnsi" w:hAnsiTheme="majorHAnsi" w:cstheme="majorHAnsi"/>
          <w:sz w:val="22"/>
          <w:szCs w:val="22"/>
          <w:lang w:val="en-US"/>
        </w:rPr>
        <w:t>Mats Dahlberg</w:t>
      </w:r>
      <w:r w:rsidR="0013781B">
        <w:rPr>
          <w:rFonts w:asciiTheme="majorHAnsi" w:hAnsiTheme="majorHAnsi" w:cstheme="majorHAnsi"/>
          <w:sz w:val="22"/>
          <w:szCs w:val="22"/>
          <w:lang w:val="en-US"/>
        </w:rPr>
        <w:t xml:space="preserve"> </w:t>
      </w:r>
      <w:r w:rsidR="005330B0">
        <w:rPr>
          <w:rFonts w:asciiTheme="majorHAnsi" w:hAnsiTheme="majorHAnsi" w:cstheme="majorHAnsi"/>
          <w:sz w:val="22"/>
          <w:szCs w:val="22"/>
          <w:lang w:val="en-US"/>
        </w:rPr>
        <w:t xml:space="preserve">from Advokatfirman Delphi </w:t>
      </w:r>
      <w:r w:rsidRPr="0013781B">
        <w:rPr>
          <w:rFonts w:asciiTheme="majorHAnsi" w:hAnsiTheme="majorHAnsi" w:cstheme="majorHAnsi"/>
          <w:sz w:val="22"/>
          <w:szCs w:val="22"/>
          <w:lang w:val="en-US"/>
        </w:rPr>
        <w:t xml:space="preserve">is elected </w:t>
      </w:r>
      <w:r w:rsidR="009D7A16">
        <w:rPr>
          <w:rFonts w:asciiTheme="majorHAnsi" w:hAnsiTheme="majorHAnsi" w:cstheme="majorHAnsi"/>
          <w:sz w:val="22"/>
          <w:szCs w:val="22"/>
          <w:lang w:val="en-US"/>
        </w:rPr>
        <w:t xml:space="preserve">as </w:t>
      </w:r>
      <w:r w:rsidRPr="0013781B">
        <w:rPr>
          <w:rFonts w:asciiTheme="majorHAnsi" w:hAnsiTheme="majorHAnsi" w:cstheme="majorHAnsi"/>
          <w:sz w:val="22"/>
          <w:szCs w:val="22"/>
          <w:lang w:val="en-US"/>
        </w:rPr>
        <w:t xml:space="preserve">chairman of the meeting, or in </w:t>
      </w:r>
      <w:r w:rsidR="004A2A60" w:rsidRPr="00480D0D">
        <w:rPr>
          <w:rFonts w:asciiTheme="majorHAnsi" w:hAnsiTheme="majorHAnsi" w:cstheme="majorHAnsi"/>
          <w:sz w:val="22"/>
          <w:szCs w:val="22"/>
          <w:lang w:val="en-US"/>
        </w:rPr>
        <w:t>his</w:t>
      </w:r>
      <w:r w:rsidRPr="0013781B">
        <w:rPr>
          <w:rFonts w:asciiTheme="majorHAnsi" w:hAnsiTheme="majorHAnsi" w:cstheme="majorHAnsi"/>
          <w:sz w:val="22"/>
          <w:szCs w:val="22"/>
          <w:lang w:val="en-US"/>
        </w:rPr>
        <w:t xml:space="preserve"> absence, any person appointed by the </w:t>
      </w:r>
      <w:r w:rsidR="004A2A60" w:rsidRPr="0013781B">
        <w:rPr>
          <w:rFonts w:asciiTheme="majorHAnsi" w:hAnsiTheme="majorHAnsi" w:cstheme="majorHAnsi"/>
          <w:sz w:val="22"/>
          <w:szCs w:val="22"/>
          <w:lang w:val="en-US"/>
        </w:rPr>
        <w:t xml:space="preserve">nomination </w:t>
      </w:r>
      <w:r w:rsidRPr="0013781B">
        <w:rPr>
          <w:rFonts w:asciiTheme="majorHAnsi" w:hAnsiTheme="majorHAnsi" w:cstheme="majorHAnsi"/>
          <w:sz w:val="22"/>
          <w:szCs w:val="22"/>
          <w:lang w:val="en-US"/>
        </w:rPr>
        <w:t>committee.</w:t>
      </w:r>
    </w:p>
    <w:bookmarkEnd w:id="4"/>
    <w:p w14:paraId="30BB4E2D" w14:textId="1CB2D025" w:rsidR="0013781B" w:rsidRDefault="0013781B" w:rsidP="0013781B">
      <w:pPr>
        <w:jc w:val="both"/>
        <w:rPr>
          <w:rFonts w:asciiTheme="majorHAnsi" w:hAnsiTheme="majorHAnsi" w:cstheme="majorHAnsi"/>
          <w:sz w:val="22"/>
          <w:szCs w:val="22"/>
          <w:lang w:val="en-US"/>
        </w:rPr>
      </w:pPr>
    </w:p>
    <w:p w14:paraId="12E7CCF9" w14:textId="47B9FCDE" w:rsidR="0013781B" w:rsidRPr="00480D0D" w:rsidRDefault="0013781B" w:rsidP="0013781B">
      <w:pPr>
        <w:jc w:val="both"/>
        <w:rPr>
          <w:rFonts w:asciiTheme="majorHAnsi" w:hAnsiTheme="majorHAnsi" w:cstheme="majorHAnsi"/>
          <w:b/>
          <w:i/>
          <w:sz w:val="22"/>
          <w:szCs w:val="22"/>
          <w:lang w:val="en-US"/>
        </w:rPr>
      </w:pPr>
      <w:r w:rsidRPr="00480D0D">
        <w:rPr>
          <w:rFonts w:asciiTheme="majorHAnsi" w:hAnsiTheme="majorHAnsi" w:cstheme="majorHAnsi"/>
          <w:b/>
          <w:i/>
          <w:sz w:val="22"/>
          <w:szCs w:val="22"/>
          <w:lang w:val="en-US"/>
        </w:rPr>
        <w:t>Item 6 - Election of one new board member</w:t>
      </w:r>
    </w:p>
    <w:p w14:paraId="4EC73FAF" w14:textId="149B3076" w:rsidR="0013781B" w:rsidRDefault="0013781B" w:rsidP="0013781B">
      <w:pPr>
        <w:jc w:val="both"/>
        <w:rPr>
          <w:rFonts w:asciiTheme="majorHAnsi" w:hAnsiTheme="majorHAnsi" w:cstheme="majorHAnsi"/>
          <w:sz w:val="22"/>
          <w:szCs w:val="22"/>
          <w:lang w:val="en-US"/>
        </w:rPr>
      </w:pPr>
      <w:bookmarkStart w:id="5" w:name="_Hlk106114571"/>
      <w:r>
        <w:rPr>
          <w:rFonts w:asciiTheme="majorHAnsi" w:hAnsiTheme="majorHAnsi" w:cstheme="majorHAnsi"/>
          <w:sz w:val="22"/>
          <w:szCs w:val="22"/>
          <w:lang w:val="en-US"/>
        </w:rPr>
        <w:t>At the annual general meeting</w:t>
      </w:r>
      <w:r w:rsidR="009D7A16">
        <w:rPr>
          <w:rFonts w:asciiTheme="majorHAnsi" w:hAnsiTheme="majorHAnsi" w:cstheme="majorHAnsi"/>
          <w:sz w:val="22"/>
          <w:szCs w:val="22"/>
          <w:lang w:val="en-US"/>
        </w:rPr>
        <w:t>,</w:t>
      </w:r>
      <w:r>
        <w:rPr>
          <w:rFonts w:asciiTheme="majorHAnsi" w:hAnsiTheme="majorHAnsi" w:cstheme="majorHAnsi"/>
          <w:sz w:val="22"/>
          <w:szCs w:val="22"/>
          <w:lang w:val="en-US"/>
        </w:rPr>
        <w:t xml:space="preserve"> on 28 April 2022</w:t>
      </w:r>
      <w:r w:rsidR="009D7A16">
        <w:rPr>
          <w:rFonts w:asciiTheme="majorHAnsi" w:hAnsiTheme="majorHAnsi" w:cstheme="majorHAnsi"/>
          <w:sz w:val="22"/>
          <w:szCs w:val="22"/>
          <w:lang w:val="en-US"/>
        </w:rPr>
        <w:t>,</w:t>
      </w:r>
      <w:r>
        <w:rPr>
          <w:rFonts w:asciiTheme="majorHAnsi" w:hAnsiTheme="majorHAnsi" w:cstheme="majorHAnsi"/>
          <w:sz w:val="22"/>
          <w:szCs w:val="22"/>
          <w:lang w:val="en-US"/>
        </w:rPr>
        <w:t xml:space="preserve"> it was resolved to re-elect</w:t>
      </w:r>
      <w:r w:rsidR="00480D0D">
        <w:rPr>
          <w:rFonts w:asciiTheme="majorHAnsi" w:hAnsiTheme="majorHAnsi" w:cstheme="majorHAnsi"/>
          <w:sz w:val="22"/>
          <w:szCs w:val="22"/>
          <w:lang w:val="en-US"/>
        </w:rPr>
        <w:t xml:space="preserve"> </w:t>
      </w:r>
      <w:r w:rsidR="00480D0D" w:rsidRPr="00480D0D">
        <w:rPr>
          <w:rFonts w:cs="Calibri"/>
          <w:sz w:val="22"/>
          <w:szCs w:val="22"/>
          <w:lang w:val="en-US"/>
        </w:rPr>
        <w:t xml:space="preserve">Joel Citron, Sonia Gardner, Jørgen Madsen Lindemann, Mikael Ahlström, Karin Karlström, Mark Lotke </w:t>
      </w:r>
      <w:r w:rsidR="00480D0D">
        <w:rPr>
          <w:rFonts w:cs="Calibri"/>
          <w:sz w:val="22"/>
          <w:szCs w:val="22"/>
          <w:lang w:val="en-US"/>
        </w:rPr>
        <w:t>and</w:t>
      </w:r>
      <w:r w:rsidR="00480D0D" w:rsidRPr="00480D0D">
        <w:rPr>
          <w:rFonts w:cs="Calibri"/>
          <w:sz w:val="22"/>
          <w:szCs w:val="22"/>
          <w:lang w:val="en-US"/>
        </w:rPr>
        <w:t xml:space="preserve"> Carl Kinell</w:t>
      </w:r>
      <w:r>
        <w:rPr>
          <w:rFonts w:asciiTheme="majorHAnsi" w:hAnsiTheme="majorHAnsi" w:cstheme="majorHAnsi"/>
          <w:sz w:val="22"/>
          <w:szCs w:val="22"/>
          <w:lang w:val="en-US"/>
        </w:rPr>
        <w:t xml:space="preserve"> as board members for the period until the end of the next annual general meeting. Joel</w:t>
      </w:r>
      <w:r w:rsidR="009D7A16">
        <w:rPr>
          <w:rFonts w:asciiTheme="majorHAnsi" w:hAnsiTheme="majorHAnsi" w:cstheme="majorHAnsi"/>
          <w:sz w:val="22"/>
          <w:szCs w:val="22"/>
          <w:lang w:val="en-US"/>
        </w:rPr>
        <w:t xml:space="preserve"> Citron</w:t>
      </w:r>
      <w:r>
        <w:rPr>
          <w:rFonts w:asciiTheme="majorHAnsi" w:hAnsiTheme="majorHAnsi" w:cstheme="majorHAnsi"/>
          <w:sz w:val="22"/>
          <w:szCs w:val="22"/>
          <w:lang w:val="en-US"/>
        </w:rPr>
        <w:t xml:space="preserve"> was re-elected as chairman of the board of directors. </w:t>
      </w:r>
    </w:p>
    <w:bookmarkEnd w:id="5"/>
    <w:p w14:paraId="4D963426" w14:textId="165B87A0" w:rsidR="0013781B" w:rsidRDefault="0013781B" w:rsidP="0013781B">
      <w:pPr>
        <w:jc w:val="both"/>
        <w:rPr>
          <w:rFonts w:asciiTheme="majorHAnsi" w:hAnsiTheme="majorHAnsi" w:cstheme="majorHAnsi"/>
          <w:sz w:val="22"/>
          <w:szCs w:val="22"/>
          <w:lang w:val="en-US"/>
        </w:rPr>
      </w:pPr>
    </w:p>
    <w:p w14:paraId="506EB53A" w14:textId="64A12D85" w:rsidR="0013781B" w:rsidRDefault="0013781B" w:rsidP="0013781B">
      <w:pPr>
        <w:jc w:val="both"/>
        <w:rPr>
          <w:rFonts w:asciiTheme="majorHAnsi" w:hAnsiTheme="majorHAnsi" w:cstheme="majorHAnsi"/>
          <w:sz w:val="22"/>
          <w:szCs w:val="22"/>
          <w:lang w:val="en-US"/>
        </w:rPr>
      </w:pPr>
      <w:bookmarkStart w:id="6" w:name="_Hlk106114601"/>
      <w:r w:rsidRPr="0013781B">
        <w:rPr>
          <w:rFonts w:asciiTheme="majorHAnsi" w:hAnsiTheme="majorHAnsi" w:cstheme="majorHAnsi"/>
          <w:sz w:val="22"/>
          <w:szCs w:val="22"/>
          <w:lang w:val="en-US"/>
        </w:rPr>
        <w:lastRenderedPageBreak/>
        <w:t>Karin Karlström has now informed that s</w:t>
      </w:r>
      <w:r>
        <w:rPr>
          <w:rFonts w:asciiTheme="majorHAnsi" w:hAnsiTheme="majorHAnsi" w:cstheme="majorHAnsi"/>
          <w:sz w:val="22"/>
          <w:szCs w:val="22"/>
          <w:lang w:val="en-US"/>
        </w:rPr>
        <w:t xml:space="preserve">he </w:t>
      </w:r>
      <w:r w:rsidR="006773C9">
        <w:rPr>
          <w:rFonts w:asciiTheme="majorHAnsi" w:hAnsiTheme="majorHAnsi" w:cstheme="majorHAnsi"/>
          <w:sz w:val="22"/>
          <w:szCs w:val="22"/>
          <w:lang w:val="en-US"/>
        </w:rPr>
        <w:t>wishes</w:t>
      </w:r>
      <w:r>
        <w:rPr>
          <w:rFonts w:asciiTheme="majorHAnsi" w:hAnsiTheme="majorHAnsi" w:cstheme="majorHAnsi"/>
          <w:sz w:val="22"/>
          <w:szCs w:val="22"/>
          <w:lang w:val="en-US"/>
        </w:rPr>
        <w:t xml:space="preserve"> to resign as board member of the Company. </w:t>
      </w:r>
    </w:p>
    <w:p w14:paraId="433C2196" w14:textId="74E15AEB" w:rsidR="0013781B" w:rsidRDefault="0013781B" w:rsidP="0013781B">
      <w:pPr>
        <w:jc w:val="both"/>
        <w:rPr>
          <w:rFonts w:asciiTheme="majorHAnsi" w:hAnsiTheme="majorHAnsi" w:cstheme="majorHAnsi"/>
          <w:sz w:val="22"/>
          <w:szCs w:val="22"/>
          <w:lang w:val="en-US"/>
        </w:rPr>
      </w:pPr>
    </w:p>
    <w:p w14:paraId="0469EB00" w14:textId="6C92865F" w:rsidR="0013781B" w:rsidRDefault="0013781B" w:rsidP="0013781B">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As a result, the nomination committee now proposes that </w:t>
      </w:r>
      <w:r w:rsidR="00480D0D">
        <w:rPr>
          <w:rFonts w:asciiTheme="majorHAnsi" w:hAnsiTheme="majorHAnsi" w:cstheme="majorHAnsi"/>
          <w:sz w:val="22"/>
          <w:szCs w:val="22"/>
          <w:lang w:val="en-US"/>
        </w:rPr>
        <w:t xml:space="preserve">Niclas Lindlöf </w:t>
      </w:r>
      <w:r>
        <w:rPr>
          <w:rFonts w:asciiTheme="majorHAnsi" w:hAnsiTheme="majorHAnsi" w:cstheme="majorHAnsi"/>
          <w:sz w:val="22"/>
          <w:szCs w:val="22"/>
          <w:lang w:val="en-US"/>
        </w:rPr>
        <w:t>is elected as new board member of the Company for the period until the end of the next annual general meeting. No further changes are proposed</w:t>
      </w:r>
      <w:bookmarkEnd w:id="6"/>
      <w:r>
        <w:rPr>
          <w:rFonts w:asciiTheme="majorHAnsi" w:hAnsiTheme="majorHAnsi" w:cstheme="majorHAnsi"/>
          <w:sz w:val="22"/>
          <w:szCs w:val="22"/>
          <w:lang w:val="en-US"/>
        </w:rPr>
        <w:t xml:space="preserve">. </w:t>
      </w:r>
    </w:p>
    <w:p w14:paraId="4CEDBD3A" w14:textId="578127B2" w:rsidR="0013781B" w:rsidRDefault="0013781B" w:rsidP="0013781B">
      <w:pPr>
        <w:jc w:val="both"/>
        <w:rPr>
          <w:rFonts w:asciiTheme="majorHAnsi" w:hAnsiTheme="majorHAnsi" w:cstheme="majorHAnsi"/>
          <w:sz w:val="22"/>
          <w:szCs w:val="22"/>
          <w:lang w:val="en-US"/>
        </w:rPr>
      </w:pPr>
    </w:p>
    <w:p w14:paraId="10DCB866" w14:textId="37F9CA7B" w:rsidR="0013781B" w:rsidRDefault="0013781B" w:rsidP="0013781B">
      <w:pPr>
        <w:jc w:val="both"/>
        <w:rPr>
          <w:rFonts w:asciiTheme="majorHAnsi" w:hAnsiTheme="majorHAnsi" w:cstheme="majorHAnsi"/>
          <w:sz w:val="22"/>
          <w:szCs w:val="22"/>
          <w:u w:val="single"/>
          <w:lang w:val="en-US"/>
        </w:rPr>
      </w:pPr>
      <w:bookmarkStart w:id="7" w:name="_Hlk106114625"/>
      <w:r w:rsidRPr="0013781B">
        <w:rPr>
          <w:rFonts w:asciiTheme="majorHAnsi" w:hAnsiTheme="majorHAnsi" w:cstheme="majorHAnsi"/>
          <w:sz w:val="22"/>
          <w:szCs w:val="22"/>
          <w:u w:val="single"/>
          <w:lang w:val="en-US"/>
        </w:rPr>
        <w:t xml:space="preserve">Short presentation of </w:t>
      </w:r>
      <w:r w:rsidR="00480D0D">
        <w:rPr>
          <w:rFonts w:asciiTheme="majorHAnsi" w:hAnsiTheme="majorHAnsi" w:cstheme="majorHAnsi"/>
          <w:sz w:val="22"/>
          <w:szCs w:val="22"/>
          <w:u w:val="single"/>
          <w:lang w:val="en-US"/>
        </w:rPr>
        <w:t>the proposed board members</w:t>
      </w:r>
      <w:r w:rsidRPr="0046044D">
        <w:rPr>
          <w:rFonts w:asciiTheme="majorHAnsi" w:hAnsiTheme="majorHAnsi" w:cstheme="majorHAnsi"/>
          <w:sz w:val="22"/>
          <w:szCs w:val="22"/>
          <w:u w:val="single"/>
          <w:lang w:val="en-US"/>
        </w:rPr>
        <w:t>:</w:t>
      </w:r>
    </w:p>
    <w:p w14:paraId="04D99313" w14:textId="1063916D" w:rsidR="00480D0D" w:rsidRPr="00480D0D" w:rsidRDefault="00480D0D" w:rsidP="0013781B">
      <w:pPr>
        <w:jc w:val="both"/>
        <w:rPr>
          <w:rFonts w:asciiTheme="majorHAnsi" w:hAnsiTheme="majorHAnsi" w:cstheme="majorHAnsi"/>
          <w:i/>
          <w:sz w:val="22"/>
          <w:szCs w:val="22"/>
          <w:lang w:val="en-US"/>
        </w:rPr>
      </w:pPr>
      <w:r w:rsidRPr="00480D0D">
        <w:rPr>
          <w:rFonts w:asciiTheme="majorHAnsi" w:hAnsiTheme="majorHAnsi" w:cstheme="majorHAnsi"/>
          <w:i/>
          <w:sz w:val="22"/>
          <w:szCs w:val="22"/>
          <w:lang w:val="en-US"/>
        </w:rPr>
        <w:t>Niclas Lindlöf</w:t>
      </w:r>
    </w:p>
    <w:p w14:paraId="3A88C3E3" w14:textId="77777777" w:rsidR="00923A94" w:rsidRPr="00923A94" w:rsidRDefault="00923A94" w:rsidP="00923A94">
      <w:pPr>
        <w:jc w:val="both"/>
        <w:rPr>
          <w:rFonts w:asciiTheme="majorHAnsi" w:hAnsiTheme="majorHAnsi" w:cstheme="majorHAnsi"/>
          <w:sz w:val="22"/>
          <w:szCs w:val="22"/>
          <w:lang w:val="en-US"/>
        </w:rPr>
      </w:pPr>
      <w:bookmarkStart w:id="8" w:name="_Hlk106183937"/>
      <w:r w:rsidRPr="00923A94">
        <w:rPr>
          <w:rFonts w:asciiTheme="majorHAnsi" w:hAnsiTheme="majorHAnsi" w:cstheme="majorHAnsi"/>
          <w:sz w:val="22"/>
          <w:szCs w:val="22"/>
          <w:lang w:val="en-US"/>
        </w:rPr>
        <w:t xml:space="preserve">Niclas Lindlöf (born 1989) is a Vice President at Vitruvian Partners, a global growth equity investor with over $10 billion of assets under management and ranked the best performing fund outside of the US for the past two years in the </w:t>
      </w:r>
      <w:proofErr w:type="spellStart"/>
      <w:r w:rsidRPr="00923A94">
        <w:rPr>
          <w:rFonts w:asciiTheme="majorHAnsi" w:hAnsiTheme="majorHAnsi" w:cstheme="majorHAnsi"/>
          <w:sz w:val="22"/>
          <w:szCs w:val="22"/>
          <w:lang w:val="en-US"/>
        </w:rPr>
        <w:t>DowJones</w:t>
      </w:r>
      <w:proofErr w:type="spellEnd"/>
      <w:r w:rsidRPr="00923A94">
        <w:rPr>
          <w:rFonts w:asciiTheme="majorHAnsi" w:hAnsiTheme="majorHAnsi" w:cstheme="majorHAnsi"/>
          <w:sz w:val="22"/>
          <w:szCs w:val="22"/>
          <w:lang w:val="en-US"/>
        </w:rPr>
        <w:t xml:space="preserve"> private equity performance ranking. During his time at Vitruvian, Niclas has completed numerous investments within the software and consumer internet sectors across both Europe and the US. Before Vitruvian, Niclas Lindlöf worked at Investor AB, a Nordic investment company, focusing on public investments. Niclas Lindlöf holds a Master of Science degree from the Stockholm School of Economics and is independent in relation to the company and its management, however not independent in relation to its major shareholders. </w:t>
      </w:r>
    </w:p>
    <w:bookmarkEnd w:id="8"/>
    <w:p w14:paraId="27757F12" w14:textId="619897C6" w:rsidR="0013781B" w:rsidRPr="0046044D" w:rsidRDefault="0013781B" w:rsidP="0013781B">
      <w:pPr>
        <w:jc w:val="both"/>
        <w:rPr>
          <w:rFonts w:asciiTheme="majorHAnsi" w:hAnsiTheme="majorHAnsi" w:cstheme="majorHAnsi"/>
          <w:sz w:val="22"/>
          <w:szCs w:val="22"/>
          <w:lang w:val="en-US"/>
        </w:rPr>
      </w:pPr>
    </w:p>
    <w:p w14:paraId="360376A6" w14:textId="6A808265" w:rsidR="0013781B" w:rsidRDefault="0013781B" w:rsidP="0013781B">
      <w:pPr>
        <w:jc w:val="both"/>
        <w:rPr>
          <w:rFonts w:asciiTheme="majorHAnsi" w:hAnsiTheme="majorHAnsi" w:cstheme="majorHAnsi"/>
          <w:sz w:val="22"/>
          <w:szCs w:val="22"/>
          <w:lang w:val="en-US"/>
        </w:rPr>
      </w:pPr>
      <w:r w:rsidRPr="0013781B">
        <w:rPr>
          <w:rFonts w:asciiTheme="majorHAnsi" w:hAnsiTheme="majorHAnsi" w:cstheme="majorHAnsi"/>
          <w:sz w:val="22"/>
          <w:szCs w:val="22"/>
          <w:lang w:val="en-US"/>
        </w:rPr>
        <w:t xml:space="preserve">For </w:t>
      </w:r>
      <w:r>
        <w:rPr>
          <w:rFonts w:asciiTheme="majorHAnsi" w:hAnsiTheme="majorHAnsi" w:cstheme="majorHAnsi"/>
          <w:sz w:val="22"/>
          <w:szCs w:val="22"/>
          <w:lang w:val="en-US"/>
        </w:rPr>
        <w:t xml:space="preserve">a presentation of the other board members, please refer to the Company’s website ir.bambuser.com. </w:t>
      </w:r>
    </w:p>
    <w:bookmarkEnd w:id="7"/>
    <w:p w14:paraId="5F173CF9" w14:textId="198B05F5" w:rsidR="0013781B" w:rsidRDefault="0013781B" w:rsidP="0013781B">
      <w:pPr>
        <w:jc w:val="both"/>
        <w:rPr>
          <w:rFonts w:asciiTheme="majorHAnsi" w:hAnsiTheme="majorHAnsi" w:cstheme="majorHAnsi"/>
          <w:sz w:val="22"/>
          <w:szCs w:val="22"/>
          <w:lang w:val="en-US"/>
        </w:rPr>
      </w:pPr>
    </w:p>
    <w:p w14:paraId="6CA0B320" w14:textId="71DF1428" w:rsidR="0013781B" w:rsidRPr="00A9740E" w:rsidRDefault="0013781B" w:rsidP="0013781B">
      <w:pPr>
        <w:jc w:val="both"/>
        <w:rPr>
          <w:rFonts w:asciiTheme="majorHAnsi" w:hAnsiTheme="majorHAnsi" w:cstheme="majorHAnsi"/>
          <w:b/>
          <w:i/>
          <w:sz w:val="22"/>
          <w:szCs w:val="22"/>
          <w:lang w:val="en-US"/>
        </w:rPr>
      </w:pPr>
      <w:r w:rsidRPr="00A9740E">
        <w:rPr>
          <w:rFonts w:asciiTheme="majorHAnsi" w:hAnsiTheme="majorHAnsi" w:cstheme="majorHAnsi"/>
          <w:b/>
          <w:i/>
          <w:sz w:val="22"/>
          <w:szCs w:val="22"/>
          <w:lang w:val="en-US"/>
        </w:rPr>
        <w:t>Item 7 - Determination of remuneration to the board of directors</w:t>
      </w:r>
    </w:p>
    <w:p w14:paraId="07A319FC" w14:textId="2D78F588" w:rsidR="002B3D03" w:rsidRPr="0056495E" w:rsidRDefault="0013781B" w:rsidP="0056495E">
      <w:pPr>
        <w:jc w:val="both"/>
        <w:rPr>
          <w:rFonts w:cs="Calibri"/>
          <w:sz w:val="22"/>
          <w:szCs w:val="22"/>
          <w:lang w:val="en-US"/>
        </w:rPr>
      </w:pPr>
      <w:bookmarkStart w:id="9" w:name="_Hlk106114703"/>
      <w:r w:rsidRPr="005330B0">
        <w:rPr>
          <w:rFonts w:cs="Calibri"/>
          <w:sz w:val="22"/>
          <w:szCs w:val="22"/>
          <w:lang w:val="en-US"/>
        </w:rPr>
        <w:t xml:space="preserve">The nomination committee proposes </w:t>
      </w:r>
      <w:r w:rsidR="002B3D03" w:rsidRPr="005330B0">
        <w:rPr>
          <w:rFonts w:cs="Calibri"/>
          <w:sz w:val="22"/>
          <w:szCs w:val="22"/>
          <w:lang w:val="en-US"/>
        </w:rPr>
        <w:t xml:space="preserve">a total remuneration of SEK 500,000 to be distributed as follows: </w:t>
      </w:r>
      <w:r w:rsidR="0056495E">
        <w:rPr>
          <w:rFonts w:cs="Calibri"/>
          <w:sz w:val="22"/>
          <w:szCs w:val="22"/>
          <w:lang w:val="en-US"/>
        </w:rPr>
        <w:t xml:space="preserve"> </w:t>
      </w:r>
      <w:r w:rsidR="002B3D03" w:rsidRPr="0056495E">
        <w:rPr>
          <w:rFonts w:cs="Calibri"/>
          <w:sz w:val="22"/>
          <w:szCs w:val="22"/>
          <w:lang w:val="en-US"/>
        </w:rPr>
        <w:t xml:space="preserve">SEK 250,000 to each </w:t>
      </w:r>
      <w:r w:rsidR="00AD71D0" w:rsidRPr="0056495E">
        <w:rPr>
          <w:rFonts w:cs="Calibri"/>
          <w:sz w:val="22"/>
          <w:szCs w:val="22"/>
          <w:lang w:val="en-US"/>
        </w:rPr>
        <w:t>of</w:t>
      </w:r>
      <w:r w:rsidR="002B3D03" w:rsidRPr="0056495E">
        <w:rPr>
          <w:rFonts w:cs="Calibri"/>
          <w:sz w:val="22"/>
          <w:szCs w:val="22"/>
          <w:lang w:val="en-US"/>
        </w:rPr>
        <w:t xml:space="preserve"> the board members</w:t>
      </w:r>
      <w:r w:rsidR="002B3D03" w:rsidRPr="0056495E">
        <w:rPr>
          <w:rFonts w:cs="Calibri"/>
          <w:sz w:val="22"/>
          <w:lang w:val="en-US"/>
        </w:rPr>
        <w:t xml:space="preserve"> Sonia Gardner</w:t>
      </w:r>
      <w:r w:rsidR="00AD71D0" w:rsidRPr="0056495E">
        <w:rPr>
          <w:rFonts w:cs="Calibri"/>
          <w:sz w:val="22"/>
          <w:lang w:val="en-US"/>
        </w:rPr>
        <w:t xml:space="preserve"> and Jørgen Madsen Lindemann</w:t>
      </w:r>
      <w:r w:rsidR="002B3D03" w:rsidRPr="0056495E">
        <w:rPr>
          <w:rFonts w:cs="Calibri"/>
          <w:sz w:val="22"/>
          <w:lang w:val="en-US"/>
        </w:rPr>
        <w:t>.</w:t>
      </w:r>
    </w:p>
    <w:p w14:paraId="05705842" w14:textId="6D9429D5" w:rsidR="0013781B" w:rsidRDefault="0013781B" w:rsidP="0013781B">
      <w:pPr>
        <w:jc w:val="both"/>
        <w:rPr>
          <w:rFonts w:asciiTheme="majorHAnsi" w:hAnsiTheme="majorHAnsi" w:cstheme="majorHAnsi"/>
          <w:sz w:val="22"/>
          <w:szCs w:val="22"/>
          <w:lang w:val="en-US"/>
        </w:rPr>
      </w:pPr>
    </w:p>
    <w:bookmarkEnd w:id="9"/>
    <w:p w14:paraId="34C13E8D" w14:textId="1F515FC0" w:rsidR="002B3D03" w:rsidRPr="00AD71D0" w:rsidRDefault="002B3D03" w:rsidP="002B3D03">
      <w:pPr>
        <w:jc w:val="both"/>
        <w:rPr>
          <w:rFonts w:asciiTheme="majorHAnsi" w:hAnsiTheme="majorHAnsi" w:cstheme="majorHAnsi"/>
          <w:b/>
          <w:i/>
          <w:sz w:val="22"/>
          <w:szCs w:val="22"/>
          <w:lang w:val="en-US"/>
        </w:rPr>
      </w:pPr>
      <w:r w:rsidRPr="00A9740E">
        <w:rPr>
          <w:rFonts w:asciiTheme="majorHAnsi" w:hAnsiTheme="majorHAnsi" w:cstheme="majorHAnsi"/>
          <w:b/>
          <w:i/>
          <w:sz w:val="22"/>
          <w:szCs w:val="22"/>
          <w:lang w:val="en-US"/>
        </w:rPr>
        <w:t>Item 8 - Resolution on adoption of revised instruction for the nomination committee</w:t>
      </w:r>
    </w:p>
    <w:p w14:paraId="46B5243A" w14:textId="41BA9487" w:rsidR="006B3B61" w:rsidRPr="00AD71D0" w:rsidRDefault="00AD71D0" w:rsidP="006B3B61">
      <w:pPr>
        <w:shd w:val="clear" w:color="auto" w:fill="FFFFFF"/>
        <w:spacing w:after="240"/>
        <w:rPr>
          <w:rFonts w:cs="Calibri"/>
          <w:color w:val="2A2A2A"/>
          <w:sz w:val="20"/>
          <w:szCs w:val="22"/>
          <w:lang w:val="en-US" w:eastAsia="en-GB"/>
        </w:rPr>
      </w:pPr>
      <w:bookmarkStart w:id="10" w:name="_Hlk106114859"/>
      <w:r>
        <w:rPr>
          <w:rFonts w:cs="Calibri"/>
          <w:color w:val="2A2A2A"/>
          <w:sz w:val="22"/>
          <w:lang w:val="en-US" w:eastAsia="en-GB"/>
        </w:rPr>
        <w:t>The nomination committee proposes</w:t>
      </w:r>
      <w:r w:rsidR="006B3B61" w:rsidRPr="00AD71D0">
        <w:rPr>
          <w:rFonts w:cs="Calibri"/>
          <w:color w:val="2A2A2A"/>
          <w:sz w:val="22"/>
          <w:lang w:val="en-US" w:eastAsia="en-GB"/>
        </w:rPr>
        <w:t xml:space="preserve"> that the following principles shall apply to the convening and appointment of the members of the nomination committee:</w:t>
      </w:r>
    </w:p>
    <w:p w14:paraId="2E3B994B" w14:textId="77777777" w:rsidR="006B3B61" w:rsidRPr="00AD71D0" w:rsidRDefault="006B3B61" w:rsidP="006B3B61">
      <w:pPr>
        <w:shd w:val="clear" w:color="auto" w:fill="FFFFFF"/>
        <w:spacing w:after="240"/>
        <w:rPr>
          <w:rFonts w:cs="Calibri"/>
          <w:color w:val="2A2A2A"/>
          <w:sz w:val="22"/>
          <w:lang w:val="en-US" w:eastAsia="en-GB"/>
        </w:rPr>
      </w:pPr>
      <w:r w:rsidRPr="00AD71D0">
        <w:rPr>
          <w:rFonts w:cs="Calibri"/>
          <w:color w:val="2A2A2A"/>
          <w:sz w:val="22"/>
          <w:lang w:val="en-US" w:eastAsia="en-GB"/>
        </w:rPr>
        <w:t>The general meeting assigns the chairman of the board of directors to contact the four largest shareholders or groups of shareholders in terms of votes (hereby refers to both directly-registered shareholders and nominee-registered shareholders) in Bambuser, according to a transcript of the register of shareholders maintained by Euroclear as per the last trading day in August, each appointing a representative to constitute the nomination committee for the period until a new nomination committee is appointed by mandate from the next annual general meeting. If any of the four largest shareholders or group of shareholders waive their right to appoint a representative, the fifth largest shareholder or group of shareholders shall be asked, and so on until a maximum of the eight largest shareholders have been contacted, until the nomination committee consists of four members (or actual number in case the maximum number of shareholders have been contacted).</w:t>
      </w:r>
    </w:p>
    <w:p w14:paraId="3F748C04" w14:textId="39CF12CC" w:rsidR="006B3B61" w:rsidRPr="00AD71D0" w:rsidRDefault="006B3B61" w:rsidP="006B3B61">
      <w:pPr>
        <w:shd w:val="clear" w:color="auto" w:fill="FFFFFF"/>
        <w:spacing w:after="240"/>
        <w:rPr>
          <w:rFonts w:cs="Calibri"/>
          <w:color w:val="2A2A2A"/>
          <w:sz w:val="22"/>
          <w:lang w:val="en-US" w:eastAsia="en-GB"/>
        </w:rPr>
      </w:pPr>
      <w:proofErr w:type="gramStart"/>
      <w:r w:rsidRPr="00AD71D0">
        <w:rPr>
          <w:rFonts w:cs="Calibri"/>
          <w:color w:val="2A2A2A"/>
          <w:sz w:val="22"/>
          <w:lang w:val="en-US" w:eastAsia="en-GB"/>
        </w:rPr>
        <w:t>The majority of</w:t>
      </w:r>
      <w:proofErr w:type="gramEnd"/>
      <w:r w:rsidRPr="00AD71D0">
        <w:rPr>
          <w:rFonts w:cs="Calibri"/>
          <w:color w:val="2A2A2A"/>
          <w:sz w:val="22"/>
          <w:lang w:val="en-US" w:eastAsia="en-GB"/>
        </w:rPr>
        <w:t xml:space="preserve"> the members of the nomination committee are to be independent of the </w:t>
      </w:r>
      <w:r w:rsidR="00E101D7">
        <w:rPr>
          <w:rFonts w:cs="Calibri"/>
          <w:color w:val="2A2A2A"/>
          <w:sz w:val="22"/>
          <w:lang w:val="en-US" w:eastAsia="en-GB"/>
        </w:rPr>
        <w:t>C</w:t>
      </w:r>
      <w:r w:rsidRPr="00AD71D0">
        <w:rPr>
          <w:rFonts w:cs="Calibri"/>
          <w:color w:val="2A2A2A"/>
          <w:sz w:val="22"/>
          <w:lang w:val="en-US" w:eastAsia="en-GB"/>
        </w:rPr>
        <w:t xml:space="preserve">ompany and its executive management. At least one member of the nomination committee is to be independent of the </w:t>
      </w:r>
      <w:r w:rsidR="00E101D7">
        <w:rPr>
          <w:rFonts w:cs="Calibri"/>
          <w:color w:val="2A2A2A"/>
          <w:sz w:val="22"/>
          <w:lang w:val="en-US" w:eastAsia="en-GB"/>
        </w:rPr>
        <w:t>C</w:t>
      </w:r>
      <w:r w:rsidRPr="00AD71D0">
        <w:rPr>
          <w:rFonts w:cs="Calibri"/>
          <w:color w:val="2A2A2A"/>
          <w:sz w:val="22"/>
          <w:lang w:val="en-US" w:eastAsia="en-GB"/>
        </w:rPr>
        <w:t xml:space="preserve">ompany’s largest shareholders in terms of votes, or any group of shareholders that act in concert in governance of the </w:t>
      </w:r>
      <w:r w:rsidR="00E101D7">
        <w:rPr>
          <w:rFonts w:cs="Calibri"/>
          <w:color w:val="2A2A2A"/>
          <w:sz w:val="22"/>
          <w:lang w:val="en-US" w:eastAsia="en-GB"/>
        </w:rPr>
        <w:t>C</w:t>
      </w:r>
      <w:r w:rsidRPr="00AD71D0">
        <w:rPr>
          <w:rFonts w:cs="Calibri"/>
          <w:color w:val="2A2A2A"/>
          <w:sz w:val="22"/>
          <w:lang w:val="en-US" w:eastAsia="en-GB"/>
        </w:rPr>
        <w:t xml:space="preserve">ompany. Neither the chief executive officer nor any other members of the executive management shall be members of the nomination committee. Board members may be members of the nomination committee but may not constitute a majority thereof. If more than one member of the board of directors is on the nomination committee, not more than one of these may be dependent of a major shareholder in the </w:t>
      </w:r>
      <w:r w:rsidR="00E101D7">
        <w:rPr>
          <w:rFonts w:cs="Calibri"/>
          <w:color w:val="2A2A2A"/>
          <w:sz w:val="22"/>
          <w:lang w:val="en-US" w:eastAsia="en-GB"/>
        </w:rPr>
        <w:t>C</w:t>
      </w:r>
      <w:r w:rsidRPr="00AD71D0">
        <w:rPr>
          <w:rFonts w:cs="Calibri"/>
          <w:color w:val="2A2A2A"/>
          <w:sz w:val="22"/>
          <w:lang w:val="en-US" w:eastAsia="en-GB"/>
        </w:rPr>
        <w:t>ompany.</w:t>
      </w:r>
    </w:p>
    <w:p w14:paraId="752C5103" w14:textId="77777777" w:rsidR="006B3B61" w:rsidRPr="00AD71D0" w:rsidRDefault="006B3B61" w:rsidP="006B3B61">
      <w:pPr>
        <w:shd w:val="clear" w:color="auto" w:fill="FFFFFF"/>
        <w:spacing w:after="240"/>
        <w:rPr>
          <w:rFonts w:cs="Calibri"/>
          <w:color w:val="2A2A2A"/>
          <w:sz w:val="22"/>
          <w:lang w:val="en-US" w:eastAsia="en-GB"/>
        </w:rPr>
      </w:pPr>
      <w:r w:rsidRPr="00AD71D0">
        <w:rPr>
          <w:rFonts w:cs="Calibri"/>
          <w:color w:val="2A2A2A"/>
          <w:sz w:val="22"/>
          <w:lang w:val="en-US" w:eastAsia="en-GB"/>
        </w:rPr>
        <w:t xml:space="preserve">The chairman of the nomination committee shall, unless the members agree otherwise, be the member who represents the largest shareholder in terms of votes. Neither the chairman of the board of directors nor any other board member shall be the chairman of the nomination committee. The composition of the nomination committee shall be announced no later than six months prior to </w:t>
      </w:r>
      <w:r w:rsidRPr="00AD71D0">
        <w:rPr>
          <w:rFonts w:cs="Calibri"/>
          <w:color w:val="2A2A2A"/>
          <w:sz w:val="22"/>
          <w:lang w:val="en-US" w:eastAsia="en-GB"/>
        </w:rPr>
        <w:lastRenderedPageBreak/>
        <w:t>the annual general meeting. In the event one or more shareholders who appointed members of the nomination committee, earlier than three months prior to the Annual General Meeting, no longer are among the four largest shareholders in terms of voting rights, the members appointed by such shareholders shall resign and the shareholder or shareholders who has become one of the four largest shareholders in terms of voting rights shall be entitled to appoint their representatives. If there are only marginal changes in the number of votes held or if the change occurs later than three months prior to the Annual General Meeting, no changes shall be made in the composition of the nomination committee unless there are special circumstances. Should any member leave the nomination committee before its work has been completed, and if the nomination committee is of the opinion that there is a need to replace the member, the nomination committee shall appoint a new member in accordance with the principles mentioned above, but on the basis of a transcript of the register of shareholders maintained by Euroclear as soon as possible after the member left his or her position. Any changes in the nomination committee composition shall immediately be made public. No remuneration shall be paid to the members of the nomination committee.</w:t>
      </w:r>
    </w:p>
    <w:p w14:paraId="402CDEF2" w14:textId="77777777" w:rsidR="006B3B61" w:rsidRPr="00AD71D0" w:rsidRDefault="006B3B61" w:rsidP="006B3B61">
      <w:pPr>
        <w:shd w:val="clear" w:color="auto" w:fill="FFFFFF"/>
        <w:spacing w:after="240"/>
        <w:rPr>
          <w:rFonts w:cs="Calibri"/>
          <w:color w:val="2A2A2A"/>
          <w:sz w:val="22"/>
          <w:lang w:val="en-US" w:eastAsia="en-GB"/>
        </w:rPr>
      </w:pPr>
      <w:r w:rsidRPr="00AD71D0">
        <w:rPr>
          <w:rFonts w:cs="Calibri"/>
          <w:color w:val="2A2A2A"/>
          <w:sz w:val="22"/>
          <w:lang w:val="en-US" w:eastAsia="en-GB"/>
        </w:rPr>
        <w:t>The nomination committee shall submit proposals on the following issues for resolution:</w:t>
      </w:r>
    </w:p>
    <w:p w14:paraId="1471B153"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chairman of the general meeting,</w:t>
      </w:r>
    </w:p>
    <w:p w14:paraId="68AC7499"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election of the board of directors,</w:t>
      </w:r>
    </w:p>
    <w:p w14:paraId="3B01FB4E"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the chairman of the board of directors,</w:t>
      </w:r>
    </w:p>
    <w:p w14:paraId="5612C47D"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election of auditors,</w:t>
      </w:r>
    </w:p>
    <w:p w14:paraId="2908D17E"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remuneration to the board of directors, with division between the chairman and the other members of the board,</w:t>
      </w:r>
    </w:p>
    <w:p w14:paraId="52599FB2" w14:textId="1CB2A8B8"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 xml:space="preserve">proposal for remuneration to the </w:t>
      </w:r>
      <w:r w:rsidR="00E101D7">
        <w:rPr>
          <w:rFonts w:cs="Calibri"/>
          <w:color w:val="2A2A2A"/>
          <w:sz w:val="22"/>
          <w:lang w:val="en-US" w:eastAsia="en-GB"/>
        </w:rPr>
        <w:t>C</w:t>
      </w:r>
      <w:r w:rsidRPr="00AD71D0">
        <w:rPr>
          <w:rFonts w:cs="Calibri"/>
          <w:color w:val="2A2A2A"/>
          <w:sz w:val="22"/>
          <w:lang w:val="en-US" w:eastAsia="en-GB"/>
        </w:rPr>
        <w:t>ompany’s auditors, and</w:t>
      </w:r>
    </w:p>
    <w:p w14:paraId="53505019" w14:textId="77777777" w:rsidR="006B3B61" w:rsidRPr="00AD71D0" w:rsidRDefault="006B3B61" w:rsidP="006B3B61">
      <w:pPr>
        <w:numPr>
          <w:ilvl w:val="0"/>
          <w:numId w:val="47"/>
        </w:numPr>
        <w:shd w:val="clear" w:color="auto" w:fill="FFFFFF"/>
        <w:spacing w:before="100" w:beforeAutospacing="1" w:after="120"/>
        <w:rPr>
          <w:rFonts w:cs="Calibri"/>
          <w:color w:val="2A2A2A"/>
          <w:sz w:val="22"/>
          <w:lang w:val="en-US" w:eastAsia="en-GB"/>
        </w:rPr>
      </w:pPr>
      <w:r w:rsidRPr="00AD71D0">
        <w:rPr>
          <w:rFonts w:cs="Calibri"/>
          <w:color w:val="2A2A2A"/>
          <w:sz w:val="22"/>
          <w:lang w:val="en-US" w:eastAsia="en-GB"/>
        </w:rPr>
        <w:t>proposal for principles for appointment of the nomination committee.</w:t>
      </w:r>
    </w:p>
    <w:p w14:paraId="6815D347" w14:textId="5BFBBF31" w:rsidR="002B3D03" w:rsidRPr="00AD71D0" w:rsidRDefault="006B3B61" w:rsidP="006B3B61">
      <w:pPr>
        <w:shd w:val="clear" w:color="auto" w:fill="FFFFFF"/>
        <w:spacing w:after="240"/>
        <w:rPr>
          <w:rFonts w:cs="Calibri"/>
          <w:color w:val="2A2A2A"/>
          <w:sz w:val="22"/>
          <w:lang w:val="en-US" w:eastAsia="en-GB"/>
        </w:rPr>
      </w:pPr>
      <w:r w:rsidRPr="00AD71D0">
        <w:rPr>
          <w:rFonts w:cs="Calibri"/>
          <w:color w:val="2A2A2A"/>
          <w:sz w:val="22"/>
          <w:lang w:val="en-US" w:eastAsia="en-GB"/>
        </w:rPr>
        <w:t>The principles for the appointment of the nomination committee and the nomination committee’s assignment shall remain in effect until a general meeting resolves to amend it. It is the responsibility of the nomination committee to consider, prior to a general meeting, whether the nomination committee finds it necessary to propose amendments to the principles in question to the general meeting.</w:t>
      </w:r>
    </w:p>
    <w:bookmarkEnd w:id="10"/>
    <w:p w14:paraId="2A0CA61C" w14:textId="277CDF84" w:rsidR="0013781B" w:rsidRDefault="0013781B" w:rsidP="0013781B">
      <w:pPr>
        <w:jc w:val="both"/>
        <w:rPr>
          <w:b/>
          <w:sz w:val="22"/>
          <w:szCs w:val="22"/>
          <w:lang w:val="en-US"/>
        </w:rPr>
      </w:pPr>
      <w:r w:rsidRPr="0013781B">
        <w:rPr>
          <w:b/>
          <w:sz w:val="22"/>
          <w:szCs w:val="22"/>
          <w:lang w:val="en-US"/>
        </w:rPr>
        <w:t>Resolutions proposed by the board of directors</w:t>
      </w:r>
    </w:p>
    <w:p w14:paraId="1FD1B80A" w14:textId="497FCC06" w:rsidR="00B70B71" w:rsidRPr="00A9740E" w:rsidRDefault="005D26AD" w:rsidP="0013781B">
      <w:pPr>
        <w:jc w:val="both"/>
        <w:rPr>
          <w:b/>
          <w:i/>
          <w:sz w:val="22"/>
          <w:szCs w:val="22"/>
          <w:lang w:val="en-US"/>
        </w:rPr>
      </w:pPr>
      <w:r w:rsidRPr="00A9740E">
        <w:rPr>
          <w:b/>
          <w:i/>
          <w:sz w:val="22"/>
          <w:szCs w:val="22"/>
          <w:lang w:val="en-US"/>
        </w:rPr>
        <w:t xml:space="preserve">Item 2 - </w:t>
      </w:r>
      <w:r w:rsidR="004A2A60" w:rsidRPr="00A9740E">
        <w:rPr>
          <w:b/>
          <w:i/>
          <w:sz w:val="22"/>
          <w:szCs w:val="22"/>
          <w:lang w:val="en-US"/>
        </w:rPr>
        <w:t>Preparation and approval of voting list</w:t>
      </w:r>
    </w:p>
    <w:p w14:paraId="46C2EC0E" w14:textId="5FA8DDC6" w:rsidR="0013781B" w:rsidRDefault="0013781B" w:rsidP="0013781B">
      <w:pPr>
        <w:jc w:val="both"/>
        <w:rPr>
          <w:sz w:val="22"/>
          <w:szCs w:val="22"/>
          <w:lang w:val="en-US"/>
        </w:rPr>
      </w:pPr>
      <w:r w:rsidRPr="0013781B">
        <w:rPr>
          <w:sz w:val="22"/>
          <w:szCs w:val="22"/>
          <w:lang w:val="en-US"/>
        </w:rPr>
        <w:t>The voting list proposed to be approved is the voting list prepared by the Company, based on the register of shareholders and received postal votes. The voting list will also be verified by the person(s) assigned to check the minutes.</w:t>
      </w:r>
    </w:p>
    <w:p w14:paraId="6C50D955" w14:textId="77777777" w:rsidR="0013781B" w:rsidRPr="0013781B" w:rsidRDefault="0013781B" w:rsidP="0013781B">
      <w:pPr>
        <w:jc w:val="both"/>
        <w:rPr>
          <w:sz w:val="22"/>
          <w:szCs w:val="22"/>
          <w:lang w:val="en-US"/>
        </w:rPr>
      </w:pPr>
    </w:p>
    <w:p w14:paraId="24302189" w14:textId="087D46B0" w:rsidR="004A2A60" w:rsidRPr="00A9740E" w:rsidRDefault="004A2A60" w:rsidP="0013781B">
      <w:pPr>
        <w:jc w:val="both"/>
        <w:rPr>
          <w:b/>
          <w:i/>
          <w:sz w:val="22"/>
          <w:szCs w:val="22"/>
          <w:lang w:val="en-US"/>
        </w:rPr>
      </w:pPr>
      <w:r w:rsidRPr="00A9740E">
        <w:rPr>
          <w:b/>
          <w:i/>
          <w:sz w:val="22"/>
          <w:szCs w:val="22"/>
          <w:lang w:val="en-US"/>
        </w:rPr>
        <w:t xml:space="preserve">Item 4 - Election of one or two persons to </w:t>
      </w:r>
      <w:r w:rsidR="005008E9" w:rsidRPr="00A9740E">
        <w:rPr>
          <w:b/>
          <w:i/>
          <w:sz w:val="22"/>
          <w:szCs w:val="22"/>
          <w:lang w:val="en-US"/>
        </w:rPr>
        <w:t xml:space="preserve">check </w:t>
      </w:r>
      <w:r w:rsidRPr="00A9740E">
        <w:rPr>
          <w:b/>
          <w:i/>
          <w:sz w:val="22"/>
          <w:szCs w:val="22"/>
          <w:lang w:val="en-US"/>
        </w:rPr>
        <w:t>the minutes</w:t>
      </w:r>
    </w:p>
    <w:p w14:paraId="725BB63F" w14:textId="16D1DE17" w:rsidR="00B70B71" w:rsidRPr="005022E2" w:rsidRDefault="004A2A60" w:rsidP="005022E2">
      <w:pPr>
        <w:jc w:val="both"/>
        <w:rPr>
          <w:sz w:val="22"/>
          <w:szCs w:val="22"/>
          <w:lang w:val="en-US"/>
        </w:rPr>
      </w:pPr>
      <w:r w:rsidRPr="001B6E1C">
        <w:rPr>
          <w:sz w:val="22"/>
          <w:szCs w:val="22"/>
          <w:lang w:val="en-US"/>
        </w:rPr>
        <w:t xml:space="preserve">The board </w:t>
      </w:r>
      <w:r w:rsidR="001741F6" w:rsidRPr="001B6E1C">
        <w:rPr>
          <w:sz w:val="22"/>
          <w:szCs w:val="22"/>
          <w:lang w:val="en-US"/>
        </w:rPr>
        <w:t xml:space="preserve">of directors </w:t>
      </w:r>
      <w:r w:rsidRPr="001B6E1C">
        <w:rPr>
          <w:sz w:val="22"/>
          <w:szCs w:val="22"/>
          <w:lang w:val="en-US"/>
        </w:rPr>
        <w:t xml:space="preserve">proposes that </w:t>
      </w:r>
      <w:r w:rsidRPr="00137071">
        <w:rPr>
          <w:sz w:val="22"/>
          <w:szCs w:val="22"/>
          <w:lang w:val="en-US"/>
        </w:rPr>
        <w:t xml:space="preserve">Henrik </w:t>
      </w:r>
      <w:proofErr w:type="spellStart"/>
      <w:r w:rsidRPr="00137071">
        <w:rPr>
          <w:sz w:val="22"/>
          <w:szCs w:val="22"/>
          <w:lang w:val="en-US"/>
        </w:rPr>
        <w:t>Geine</w:t>
      </w:r>
      <w:proofErr w:type="spellEnd"/>
      <w:r w:rsidR="00AD71D0">
        <w:rPr>
          <w:sz w:val="22"/>
          <w:szCs w:val="22"/>
          <w:lang w:val="en-US"/>
        </w:rPr>
        <w:t xml:space="preserve"> </w:t>
      </w:r>
      <w:r w:rsidRPr="005022E2">
        <w:rPr>
          <w:sz w:val="22"/>
          <w:szCs w:val="22"/>
          <w:lang w:val="en-US"/>
        </w:rPr>
        <w:t>are elected</w:t>
      </w:r>
      <w:r w:rsidRPr="001B6E1C">
        <w:rPr>
          <w:sz w:val="22"/>
          <w:szCs w:val="22"/>
          <w:lang w:val="en-US"/>
        </w:rPr>
        <w:t xml:space="preserve"> to </w:t>
      </w:r>
      <w:r w:rsidR="005008E9" w:rsidRPr="001B6E1C">
        <w:rPr>
          <w:sz w:val="22"/>
          <w:szCs w:val="22"/>
          <w:lang w:val="en-US"/>
        </w:rPr>
        <w:t>check</w:t>
      </w:r>
      <w:r w:rsidRPr="001B6E1C">
        <w:rPr>
          <w:sz w:val="22"/>
          <w:szCs w:val="22"/>
          <w:lang w:val="en-US"/>
        </w:rPr>
        <w:t xml:space="preserve"> the minutes</w:t>
      </w:r>
      <w:r w:rsidR="00173449" w:rsidRPr="001B6E1C">
        <w:rPr>
          <w:sz w:val="22"/>
          <w:szCs w:val="22"/>
          <w:lang w:val="en-US"/>
        </w:rPr>
        <w:t xml:space="preserve"> </w:t>
      </w:r>
      <w:r w:rsidR="005008E9" w:rsidRPr="001B6E1C">
        <w:rPr>
          <w:sz w:val="22"/>
          <w:szCs w:val="22"/>
          <w:lang w:val="en-US"/>
        </w:rPr>
        <w:t>together with</w:t>
      </w:r>
      <w:r w:rsidR="00173449" w:rsidRPr="001B6E1C">
        <w:rPr>
          <w:sz w:val="22"/>
          <w:szCs w:val="22"/>
          <w:lang w:val="en-US"/>
        </w:rPr>
        <w:t xml:space="preserve"> the chairman</w:t>
      </w:r>
      <w:r w:rsidRPr="001B6E1C">
        <w:rPr>
          <w:sz w:val="22"/>
          <w:szCs w:val="22"/>
          <w:lang w:val="en-US"/>
        </w:rPr>
        <w:t xml:space="preserve">, or in </w:t>
      </w:r>
      <w:r w:rsidR="00AD71D0">
        <w:rPr>
          <w:sz w:val="22"/>
          <w:szCs w:val="22"/>
          <w:lang w:val="en-US"/>
        </w:rPr>
        <w:t>his</w:t>
      </w:r>
      <w:r w:rsidRPr="001B6E1C">
        <w:rPr>
          <w:sz w:val="22"/>
          <w:szCs w:val="22"/>
          <w:lang w:val="en-US"/>
        </w:rPr>
        <w:t xml:space="preserve"> absence, any person appointed by the board. The assignment to </w:t>
      </w:r>
      <w:r w:rsidR="005008E9" w:rsidRPr="001B6E1C">
        <w:rPr>
          <w:sz w:val="22"/>
          <w:szCs w:val="22"/>
          <w:lang w:val="en-US"/>
        </w:rPr>
        <w:t>check</w:t>
      </w:r>
      <w:r w:rsidRPr="001B6E1C">
        <w:rPr>
          <w:sz w:val="22"/>
          <w:szCs w:val="22"/>
          <w:lang w:val="en-US"/>
        </w:rPr>
        <w:t xml:space="preserve"> the minutes also include checking the voting </w:t>
      </w:r>
      <w:r w:rsidR="005022E2">
        <w:rPr>
          <w:sz w:val="22"/>
          <w:szCs w:val="22"/>
          <w:lang w:val="en-US"/>
        </w:rPr>
        <w:t>list</w:t>
      </w:r>
      <w:r w:rsidRPr="001B6E1C">
        <w:rPr>
          <w:sz w:val="22"/>
          <w:szCs w:val="22"/>
          <w:lang w:val="en-US"/>
        </w:rPr>
        <w:t xml:space="preserve"> and that the received postal votes are correctly reflected in the minutes of the meeting</w:t>
      </w:r>
      <w:r w:rsidR="0042480E" w:rsidRPr="001B6E1C">
        <w:rPr>
          <w:sz w:val="22"/>
          <w:szCs w:val="22"/>
          <w:lang w:val="en-US"/>
        </w:rPr>
        <w:t>.</w:t>
      </w:r>
    </w:p>
    <w:p w14:paraId="06CE507B" w14:textId="77777777" w:rsidR="005022E2" w:rsidRDefault="005022E2" w:rsidP="005022E2">
      <w:pPr>
        <w:jc w:val="both"/>
        <w:rPr>
          <w:b/>
          <w:sz w:val="22"/>
          <w:szCs w:val="22"/>
          <w:lang w:val="en-US"/>
        </w:rPr>
      </w:pPr>
    </w:p>
    <w:p w14:paraId="436B7DEE" w14:textId="448A4037" w:rsidR="00B70B71" w:rsidRPr="005022E2" w:rsidRDefault="00190710" w:rsidP="005022E2">
      <w:pPr>
        <w:jc w:val="both"/>
        <w:rPr>
          <w:b/>
          <w:sz w:val="22"/>
          <w:szCs w:val="22"/>
          <w:lang w:val="en-US"/>
        </w:rPr>
      </w:pPr>
      <w:r w:rsidRPr="005022E2">
        <w:rPr>
          <w:b/>
          <w:sz w:val="22"/>
          <w:szCs w:val="22"/>
          <w:lang w:val="en-US"/>
        </w:rPr>
        <w:t>Shareholders’ right to request information</w:t>
      </w:r>
    </w:p>
    <w:p w14:paraId="3E1DE7B6" w14:textId="2DE4C069" w:rsidR="00B70B71" w:rsidRDefault="00190710" w:rsidP="005022E2">
      <w:pPr>
        <w:jc w:val="both"/>
        <w:rPr>
          <w:sz w:val="22"/>
          <w:szCs w:val="22"/>
          <w:lang w:val="en-US"/>
        </w:rPr>
      </w:pPr>
      <w:r w:rsidRPr="001B6E1C">
        <w:rPr>
          <w:sz w:val="22"/>
          <w:szCs w:val="22"/>
          <w:lang w:val="en-US"/>
        </w:rPr>
        <w:t>The board</w:t>
      </w:r>
      <w:r w:rsidR="00A1665F" w:rsidRPr="001B6E1C">
        <w:rPr>
          <w:sz w:val="22"/>
          <w:szCs w:val="22"/>
          <w:lang w:val="en-US"/>
        </w:rPr>
        <w:t xml:space="preserve"> of directors</w:t>
      </w:r>
      <w:r w:rsidRPr="001B6E1C">
        <w:rPr>
          <w:sz w:val="22"/>
          <w:szCs w:val="22"/>
          <w:lang w:val="en-US"/>
        </w:rPr>
        <w:t xml:space="preserve"> and CEO shall, </w:t>
      </w:r>
      <w:r w:rsidR="00707250" w:rsidRPr="001B6E1C">
        <w:rPr>
          <w:sz w:val="22"/>
          <w:szCs w:val="22"/>
          <w:lang w:val="en-US"/>
        </w:rPr>
        <w:t>in accordance with chapter 7, section 32 and 57 of the</w:t>
      </w:r>
      <w:r w:rsidR="00B12D62" w:rsidRPr="001B6E1C">
        <w:rPr>
          <w:sz w:val="22"/>
          <w:szCs w:val="22"/>
          <w:lang w:val="en-US"/>
        </w:rPr>
        <w:t xml:space="preserve"> Companies Act</w:t>
      </w:r>
      <w:r w:rsidR="00707250" w:rsidRPr="001B6E1C">
        <w:rPr>
          <w:sz w:val="22"/>
          <w:szCs w:val="22"/>
          <w:lang w:val="en-US"/>
        </w:rPr>
        <w:t xml:space="preserve">, </w:t>
      </w:r>
      <w:r w:rsidRPr="001B6E1C">
        <w:rPr>
          <w:sz w:val="22"/>
          <w:szCs w:val="22"/>
          <w:lang w:val="en-US"/>
        </w:rPr>
        <w:t>if any shareholder so requests and if the board</w:t>
      </w:r>
      <w:r w:rsidR="00A1665F" w:rsidRPr="001B6E1C">
        <w:rPr>
          <w:sz w:val="22"/>
          <w:szCs w:val="22"/>
          <w:lang w:val="en-US"/>
        </w:rPr>
        <w:t xml:space="preserve"> of directors</w:t>
      </w:r>
      <w:r w:rsidRPr="001B6E1C">
        <w:rPr>
          <w:sz w:val="22"/>
          <w:szCs w:val="22"/>
          <w:lang w:val="en-US"/>
        </w:rPr>
        <w:t xml:space="preserve"> is of the opinion that it can be done without causing material harm to the </w:t>
      </w:r>
      <w:r w:rsidR="005022E2">
        <w:rPr>
          <w:sz w:val="22"/>
          <w:szCs w:val="22"/>
          <w:lang w:val="en-US"/>
        </w:rPr>
        <w:t>C</w:t>
      </w:r>
      <w:r w:rsidRPr="001B6E1C">
        <w:rPr>
          <w:sz w:val="22"/>
          <w:szCs w:val="22"/>
          <w:lang w:val="en-US"/>
        </w:rPr>
        <w:t>ompany, provide information regarding circumstances that affect the assessment of an item on the agenda</w:t>
      </w:r>
      <w:r w:rsidR="005022E2">
        <w:rPr>
          <w:sz w:val="22"/>
          <w:szCs w:val="22"/>
          <w:lang w:val="en-US"/>
        </w:rPr>
        <w:t xml:space="preserve"> a</w:t>
      </w:r>
      <w:r w:rsidRPr="001B6E1C">
        <w:rPr>
          <w:sz w:val="22"/>
          <w:szCs w:val="22"/>
          <w:lang w:val="en-US"/>
        </w:rPr>
        <w:t xml:space="preserve">nd the </w:t>
      </w:r>
      <w:r w:rsidR="005022E2">
        <w:rPr>
          <w:sz w:val="22"/>
          <w:szCs w:val="22"/>
          <w:lang w:val="en-US"/>
        </w:rPr>
        <w:t>C</w:t>
      </w:r>
      <w:r w:rsidRPr="001B6E1C">
        <w:rPr>
          <w:sz w:val="22"/>
          <w:szCs w:val="22"/>
          <w:lang w:val="en-US"/>
        </w:rPr>
        <w:t xml:space="preserve">ompany’s relationship to other group </w:t>
      </w:r>
      <w:r w:rsidR="005200EB" w:rsidRPr="001B6E1C">
        <w:rPr>
          <w:sz w:val="22"/>
          <w:szCs w:val="22"/>
          <w:lang w:val="en-US"/>
        </w:rPr>
        <w:t>c</w:t>
      </w:r>
      <w:r w:rsidRPr="001B6E1C">
        <w:rPr>
          <w:sz w:val="22"/>
          <w:szCs w:val="22"/>
          <w:lang w:val="en-US"/>
        </w:rPr>
        <w:t>ompanies.</w:t>
      </w:r>
      <w:r w:rsidR="00707250" w:rsidRPr="001B6E1C">
        <w:rPr>
          <w:sz w:val="22"/>
          <w:szCs w:val="22"/>
          <w:lang w:val="en-US"/>
        </w:rPr>
        <w:t xml:space="preserve"> </w:t>
      </w:r>
      <w:r w:rsidR="005022E2" w:rsidRPr="005022E2">
        <w:rPr>
          <w:sz w:val="22"/>
          <w:szCs w:val="22"/>
          <w:lang w:val="en-US"/>
        </w:rPr>
        <w:t xml:space="preserve">Since the meeting will be conducted without the physical presence of shareholders, </w:t>
      </w:r>
      <w:r w:rsidR="005022E2" w:rsidRPr="005022E2">
        <w:rPr>
          <w:sz w:val="22"/>
          <w:szCs w:val="22"/>
          <w:lang w:val="en-US"/>
        </w:rPr>
        <w:lastRenderedPageBreak/>
        <w:t xml:space="preserve">proxies and assistants, a shareholder shall request such information in writing </w:t>
      </w:r>
      <w:r w:rsidR="005022E2">
        <w:rPr>
          <w:sz w:val="22"/>
          <w:szCs w:val="22"/>
          <w:lang w:val="en-US"/>
        </w:rPr>
        <w:t xml:space="preserve">to Bambuser AB, </w:t>
      </w:r>
      <w:r w:rsidR="005022E2" w:rsidRPr="00B7427E">
        <w:rPr>
          <w:sz w:val="22"/>
          <w:szCs w:val="22"/>
          <w:lang w:val="en-US"/>
        </w:rPr>
        <w:t xml:space="preserve">Regeringsgatan 55, </w:t>
      </w:r>
      <w:r w:rsidR="00AD71D0" w:rsidRPr="00B7427E">
        <w:rPr>
          <w:sz w:val="22"/>
          <w:szCs w:val="22"/>
          <w:lang w:val="en-US"/>
        </w:rPr>
        <w:t>SE-</w:t>
      </w:r>
      <w:r w:rsidR="005022E2" w:rsidRPr="00B7427E">
        <w:rPr>
          <w:sz w:val="22"/>
          <w:szCs w:val="22"/>
          <w:lang w:val="en-US"/>
        </w:rPr>
        <w:t>111 56 Stockholm, Sweden</w:t>
      </w:r>
      <w:r w:rsidR="005022E2">
        <w:rPr>
          <w:sz w:val="22"/>
          <w:szCs w:val="22"/>
          <w:lang w:val="en-US"/>
        </w:rPr>
        <w:t xml:space="preserve"> or by </w:t>
      </w:r>
      <w:r w:rsidRPr="001B6E1C">
        <w:rPr>
          <w:sz w:val="22"/>
          <w:szCs w:val="22"/>
          <w:lang w:val="en-US"/>
        </w:rPr>
        <w:t xml:space="preserve">e-mail to </w:t>
      </w:r>
      <w:r w:rsidR="009D7A16" w:rsidRPr="00B7427E">
        <w:rPr>
          <w:lang w:val="en-US"/>
        </w:rPr>
        <w:t>ir@bambuser.com</w:t>
      </w:r>
      <w:r w:rsidR="005200EB" w:rsidRPr="009D7A16">
        <w:rPr>
          <w:lang w:val="en-US"/>
        </w:rPr>
        <w:t xml:space="preserve"> </w:t>
      </w:r>
      <w:r w:rsidR="00707250" w:rsidRPr="001B6E1C">
        <w:rPr>
          <w:sz w:val="22"/>
          <w:szCs w:val="22"/>
          <w:lang w:val="en-US"/>
        </w:rPr>
        <w:t xml:space="preserve">no later than </w:t>
      </w:r>
      <w:r w:rsidR="00137071">
        <w:rPr>
          <w:sz w:val="22"/>
          <w:szCs w:val="22"/>
          <w:lang w:val="en-US"/>
        </w:rPr>
        <w:t xml:space="preserve">10 July </w:t>
      </w:r>
      <w:r w:rsidR="00707250" w:rsidRPr="001B6E1C">
        <w:rPr>
          <w:sz w:val="22"/>
          <w:szCs w:val="22"/>
          <w:lang w:val="en-US"/>
        </w:rPr>
        <w:t xml:space="preserve">2022. The requested information will be available </w:t>
      </w:r>
      <w:r w:rsidR="0070732E" w:rsidRPr="001B6E1C">
        <w:rPr>
          <w:sz w:val="22"/>
          <w:szCs w:val="22"/>
          <w:lang w:val="en-US"/>
        </w:rPr>
        <w:t>at</w:t>
      </w:r>
      <w:r w:rsidR="00707250" w:rsidRPr="001B6E1C">
        <w:rPr>
          <w:sz w:val="22"/>
          <w:szCs w:val="22"/>
          <w:lang w:val="en-US"/>
        </w:rPr>
        <w:t xml:space="preserve"> the </w:t>
      </w:r>
      <w:r w:rsidR="005022E2">
        <w:rPr>
          <w:sz w:val="22"/>
          <w:szCs w:val="22"/>
          <w:lang w:val="en-US"/>
        </w:rPr>
        <w:t>C</w:t>
      </w:r>
      <w:r w:rsidR="00707250" w:rsidRPr="001B6E1C">
        <w:rPr>
          <w:sz w:val="22"/>
          <w:szCs w:val="22"/>
          <w:lang w:val="en-US"/>
        </w:rPr>
        <w:t xml:space="preserve">ompany’s </w:t>
      </w:r>
      <w:r w:rsidR="0070732E" w:rsidRPr="001B6E1C">
        <w:rPr>
          <w:sz w:val="22"/>
          <w:szCs w:val="22"/>
          <w:lang w:val="en-US"/>
        </w:rPr>
        <w:t xml:space="preserve">office at the address given </w:t>
      </w:r>
      <w:r w:rsidR="00AD71D0">
        <w:rPr>
          <w:sz w:val="22"/>
          <w:szCs w:val="22"/>
          <w:lang w:val="en-US"/>
        </w:rPr>
        <w:t>below</w:t>
      </w:r>
      <w:r w:rsidR="0070732E" w:rsidRPr="001B6E1C">
        <w:rPr>
          <w:sz w:val="22"/>
          <w:szCs w:val="22"/>
          <w:lang w:val="en-US"/>
        </w:rPr>
        <w:t xml:space="preserve"> and at </w:t>
      </w:r>
      <w:r w:rsidR="005200EB" w:rsidRPr="005022E2">
        <w:rPr>
          <w:sz w:val="22"/>
          <w:szCs w:val="22"/>
          <w:lang w:val="en-US"/>
        </w:rPr>
        <w:t>https://ir.bambuser.com/corporate-governance/general-meeting</w:t>
      </w:r>
      <w:r w:rsidR="0070732E" w:rsidRPr="005022E2">
        <w:rPr>
          <w:sz w:val="22"/>
          <w:szCs w:val="22"/>
          <w:lang w:val="en-US"/>
        </w:rPr>
        <w:t xml:space="preserve">, no later than </w:t>
      </w:r>
      <w:r w:rsidR="00137071">
        <w:rPr>
          <w:sz w:val="22"/>
          <w:szCs w:val="22"/>
          <w:lang w:val="en-US"/>
        </w:rPr>
        <w:t xml:space="preserve">15 July </w:t>
      </w:r>
      <w:r w:rsidR="0070732E" w:rsidRPr="001B6E1C">
        <w:rPr>
          <w:sz w:val="22"/>
          <w:szCs w:val="22"/>
          <w:lang w:val="en-US"/>
        </w:rPr>
        <w:t xml:space="preserve">2022. </w:t>
      </w:r>
      <w:r w:rsidRPr="001B6E1C">
        <w:rPr>
          <w:sz w:val="22"/>
          <w:szCs w:val="22"/>
          <w:lang w:val="en-US"/>
        </w:rPr>
        <w:t>The information will</w:t>
      </w:r>
      <w:r w:rsidR="00AC178F">
        <w:rPr>
          <w:sz w:val="22"/>
          <w:szCs w:val="22"/>
          <w:lang w:val="en-US"/>
        </w:rPr>
        <w:t xml:space="preserve"> also</w:t>
      </w:r>
      <w:r w:rsidRPr="001B6E1C">
        <w:rPr>
          <w:sz w:val="22"/>
          <w:szCs w:val="22"/>
          <w:lang w:val="en-US"/>
        </w:rPr>
        <w:t xml:space="preserve"> be sent</w:t>
      </w:r>
      <w:r w:rsidR="0070732E" w:rsidRPr="001B6E1C">
        <w:rPr>
          <w:sz w:val="22"/>
          <w:szCs w:val="22"/>
          <w:lang w:val="en-US"/>
        </w:rPr>
        <w:t>, within the same time,</w:t>
      </w:r>
      <w:r w:rsidRPr="001B6E1C">
        <w:rPr>
          <w:sz w:val="22"/>
          <w:szCs w:val="22"/>
          <w:lang w:val="en-US"/>
        </w:rPr>
        <w:t xml:space="preserve"> to shareholders who </w:t>
      </w:r>
      <w:r w:rsidR="0070732E" w:rsidRPr="001B6E1C">
        <w:rPr>
          <w:sz w:val="22"/>
          <w:szCs w:val="22"/>
          <w:lang w:val="en-US"/>
        </w:rPr>
        <w:t>requested the information</w:t>
      </w:r>
      <w:r w:rsidRPr="001B6E1C">
        <w:rPr>
          <w:sz w:val="22"/>
          <w:szCs w:val="22"/>
          <w:lang w:val="en-US"/>
        </w:rPr>
        <w:t xml:space="preserve"> and provide</w:t>
      </w:r>
      <w:r w:rsidR="0070732E" w:rsidRPr="001B6E1C">
        <w:rPr>
          <w:sz w:val="22"/>
          <w:szCs w:val="22"/>
          <w:lang w:val="en-US"/>
        </w:rPr>
        <w:t>d</w:t>
      </w:r>
      <w:r w:rsidRPr="001B6E1C">
        <w:rPr>
          <w:sz w:val="22"/>
          <w:szCs w:val="22"/>
          <w:lang w:val="en-US"/>
        </w:rPr>
        <w:t xml:space="preserve"> their address.</w:t>
      </w:r>
    </w:p>
    <w:p w14:paraId="360086E4" w14:textId="77777777" w:rsidR="00AD71D0" w:rsidRDefault="00AD71D0" w:rsidP="005022E2">
      <w:pPr>
        <w:jc w:val="both"/>
        <w:rPr>
          <w:sz w:val="22"/>
          <w:szCs w:val="22"/>
          <w:lang w:val="en-US"/>
        </w:rPr>
      </w:pPr>
    </w:p>
    <w:p w14:paraId="2EC78AC9" w14:textId="6870BF95" w:rsidR="005022E2" w:rsidRPr="005022E2" w:rsidRDefault="005022E2" w:rsidP="005022E2">
      <w:pPr>
        <w:jc w:val="both"/>
        <w:rPr>
          <w:b/>
          <w:sz w:val="22"/>
          <w:szCs w:val="22"/>
          <w:lang w:val="en-US"/>
        </w:rPr>
      </w:pPr>
      <w:r w:rsidRPr="005022E2">
        <w:rPr>
          <w:b/>
          <w:sz w:val="22"/>
          <w:szCs w:val="22"/>
          <w:lang w:val="en-US"/>
        </w:rPr>
        <w:t>Other</w:t>
      </w:r>
      <w:bookmarkStart w:id="11" w:name="_GoBack"/>
      <w:bookmarkEnd w:id="11"/>
    </w:p>
    <w:p w14:paraId="487294DD" w14:textId="1B8B4EFD" w:rsidR="005022E2" w:rsidRDefault="005022E2" w:rsidP="005022E2">
      <w:pPr>
        <w:jc w:val="both"/>
        <w:rPr>
          <w:sz w:val="22"/>
          <w:szCs w:val="22"/>
          <w:lang w:val="en-US"/>
        </w:rPr>
      </w:pPr>
      <w:r>
        <w:rPr>
          <w:sz w:val="22"/>
          <w:szCs w:val="22"/>
          <w:lang w:val="en-US"/>
        </w:rPr>
        <w:t>Comp</w:t>
      </w:r>
      <w:r w:rsidRPr="005022E2">
        <w:rPr>
          <w:sz w:val="22"/>
          <w:szCs w:val="22"/>
          <w:lang w:val="en-US"/>
        </w:rPr>
        <w:t>l</w:t>
      </w:r>
      <w:r>
        <w:rPr>
          <w:sz w:val="22"/>
          <w:szCs w:val="22"/>
          <w:lang w:val="en-US"/>
        </w:rPr>
        <w:t>ete</w:t>
      </w:r>
      <w:r w:rsidRPr="005022E2">
        <w:rPr>
          <w:sz w:val="22"/>
          <w:szCs w:val="22"/>
          <w:lang w:val="en-US"/>
        </w:rPr>
        <w:t xml:space="preserve"> proposals for resolutions are set out above and will also be available at the Company's office at </w:t>
      </w:r>
      <w:r w:rsidR="00AD71D0" w:rsidRPr="00B7427E">
        <w:rPr>
          <w:sz w:val="22"/>
          <w:szCs w:val="22"/>
          <w:lang w:val="en-US"/>
        </w:rPr>
        <w:t>Malmskillnadsgatan 13</w:t>
      </w:r>
      <w:r w:rsidRPr="00B7427E">
        <w:rPr>
          <w:sz w:val="22"/>
          <w:szCs w:val="22"/>
          <w:lang w:val="en-US"/>
        </w:rPr>
        <w:t xml:space="preserve"> in Stockholm, Sweden</w:t>
      </w:r>
      <w:r w:rsidRPr="005022E2">
        <w:rPr>
          <w:sz w:val="22"/>
          <w:szCs w:val="22"/>
          <w:lang w:val="en-US"/>
        </w:rPr>
        <w:t>, and on the Company's website ir.bambuser.com. The documents will also be sent free of charge to shareholders who so request and provide their postal address</w:t>
      </w:r>
      <w:r>
        <w:rPr>
          <w:sz w:val="22"/>
          <w:szCs w:val="22"/>
          <w:lang w:val="en-US"/>
        </w:rPr>
        <w:t>.</w:t>
      </w:r>
    </w:p>
    <w:p w14:paraId="276E2676" w14:textId="77777777" w:rsidR="00B70B71" w:rsidRPr="001B6E1C" w:rsidRDefault="00B70B71" w:rsidP="00B70B71">
      <w:pPr>
        <w:pStyle w:val="Normalmedextraavstnd"/>
        <w:rPr>
          <w:sz w:val="22"/>
          <w:szCs w:val="22"/>
          <w:lang w:val="en-US"/>
        </w:rPr>
      </w:pPr>
    </w:p>
    <w:p w14:paraId="47C653EF" w14:textId="77777777" w:rsidR="00B70B71" w:rsidRPr="001B6E1C" w:rsidRDefault="00B70B71" w:rsidP="00B70B71">
      <w:pPr>
        <w:pStyle w:val="Normalmedextraavstnd"/>
        <w:jc w:val="center"/>
        <w:rPr>
          <w:sz w:val="22"/>
          <w:szCs w:val="22"/>
          <w:u w:val="single"/>
          <w:lang w:val="en-US"/>
        </w:rPr>
      </w:pPr>
      <w:r w:rsidRPr="001B6E1C">
        <w:rPr>
          <w:sz w:val="22"/>
          <w:szCs w:val="22"/>
          <w:u w:val="single"/>
          <w:lang w:val="en-US"/>
        </w:rPr>
        <w:tab/>
      </w:r>
      <w:r w:rsidRPr="001B6E1C">
        <w:rPr>
          <w:sz w:val="22"/>
          <w:szCs w:val="22"/>
          <w:u w:val="single"/>
          <w:lang w:val="en-US"/>
        </w:rPr>
        <w:tab/>
      </w:r>
    </w:p>
    <w:p w14:paraId="1E8ED437" w14:textId="7858998A" w:rsidR="00B70B71" w:rsidRPr="00190710" w:rsidRDefault="00B70B71" w:rsidP="00190710">
      <w:pPr>
        <w:pStyle w:val="Normalmedextraavstnd"/>
        <w:jc w:val="center"/>
        <w:rPr>
          <w:lang w:val="en-US"/>
        </w:rPr>
      </w:pPr>
      <w:r w:rsidRPr="001B6E1C">
        <w:rPr>
          <w:sz w:val="22"/>
          <w:szCs w:val="22"/>
          <w:lang w:val="en-US"/>
        </w:rPr>
        <w:t xml:space="preserve">Stockholm </w:t>
      </w:r>
      <w:r w:rsidR="00137071">
        <w:rPr>
          <w:sz w:val="22"/>
          <w:szCs w:val="22"/>
          <w:lang w:val="en-US"/>
        </w:rPr>
        <w:t>in June</w:t>
      </w:r>
      <w:r w:rsidR="005022E2">
        <w:rPr>
          <w:sz w:val="22"/>
          <w:szCs w:val="22"/>
          <w:lang w:val="en-US"/>
        </w:rPr>
        <w:t xml:space="preserve"> </w:t>
      </w:r>
      <w:r w:rsidR="0070732E" w:rsidRPr="001B6E1C">
        <w:rPr>
          <w:sz w:val="22"/>
          <w:szCs w:val="22"/>
          <w:lang w:val="en-US"/>
        </w:rPr>
        <w:t>2022</w:t>
      </w:r>
      <w:r w:rsidRPr="001B6E1C">
        <w:rPr>
          <w:sz w:val="22"/>
          <w:szCs w:val="22"/>
          <w:lang w:val="en-US"/>
        </w:rPr>
        <w:br/>
      </w:r>
      <w:r w:rsidRPr="001B6E1C">
        <w:rPr>
          <w:b/>
          <w:sz w:val="22"/>
          <w:szCs w:val="22"/>
          <w:lang w:val="en-US"/>
        </w:rPr>
        <w:t>Bambuser AB</w:t>
      </w:r>
      <w:r w:rsidRPr="001B6E1C">
        <w:rPr>
          <w:sz w:val="22"/>
          <w:szCs w:val="22"/>
          <w:lang w:val="en-US"/>
        </w:rPr>
        <w:t xml:space="preserve"> </w:t>
      </w:r>
      <w:r w:rsidR="00190710" w:rsidRPr="001B6E1C">
        <w:rPr>
          <w:sz w:val="22"/>
          <w:szCs w:val="22"/>
          <w:lang w:val="en-US"/>
        </w:rPr>
        <w:br/>
      </w:r>
      <w:r w:rsidR="00190710" w:rsidRPr="001B6E1C">
        <w:rPr>
          <w:i/>
          <w:iCs/>
          <w:sz w:val="22"/>
          <w:szCs w:val="22"/>
          <w:lang w:val="en-US"/>
        </w:rPr>
        <w:t>The Board of Dire</w:t>
      </w:r>
      <w:r w:rsidR="00190710" w:rsidRPr="0070732E">
        <w:rPr>
          <w:i/>
          <w:iCs/>
          <w:lang w:val="en-US"/>
        </w:rPr>
        <w:t>ctors</w:t>
      </w:r>
    </w:p>
    <w:sectPr w:rsidR="00B70B71" w:rsidRPr="00190710" w:rsidSect="00BD02BC">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CA35" w14:textId="77777777" w:rsidR="00B70B71" w:rsidRDefault="00B70B71" w:rsidP="00022D3B">
      <w:r>
        <w:separator/>
      </w:r>
    </w:p>
  </w:endnote>
  <w:endnote w:type="continuationSeparator" w:id="0">
    <w:p w14:paraId="756FCDBC" w14:textId="77777777" w:rsidR="00B70B71" w:rsidRDefault="00B70B71"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8472"/>
      <w:gridCol w:w="1275"/>
    </w:tblGrid>
    <w:tr w:rsidR="00420C8B" w:rsidRPr="00BE0F23" w14:paraId="506DCD5D" w14:textId="77777777" w:rsidTr="007D24D8">
      <w:tc>
        <w:tcPr>
          <w:tcW w:w="8472" w:type="dxa"/>
        </w:tcPr>
        <w:p w14:paraId="5F949BB5" w14:textId="77777777" w:rsidR="00420C8B" w:rsidRPr="00BE0F23" w:rsidRDefault="00420C8B" w:rsidP="007D24D8">
          <w:pPr>
            <w:pStyle w:val="Footer"/>
          </w:pPr>
        </w:p>
      </w:tc>
      <w:tc>
        <w:tcPr>
          <w:tcW w:w="1275" w:type="dxa"/>
        </w:tcPr>
        <w:p w14:paraId="632653E8"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1F6C39B6" w14:textId="77777777" w:rsidR="006E64E3" w:rsidRPr="00420C8B" w:rsidRDefault="006E64E3" w:rsidP="004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1B6A"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44602149" wp14:editId="36E9C928">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6E2FD" w14:textId="4B2C9EA0" w:rsidR="008B5940" w:rsidRPr="00426960" w:rsidRDefault="001B6E1C" w:rsidP="00410720">
                          <w:pPr>
                            <w:pStyle w:val="ID"/>
                          </w:pPr>
                          <w:bookmarkStart w:id="14" w:name="DocumentID"/>
                          <w:r>
                            <w:t>16991425</w:t>
                          </w:r>
                          <w:bookmarkEnd w:id="14"/>
                          <w:r w:rsidR="008B5940" w:rsidRPr="00426960">
                            <w:t>.</w:t>
                          </w:r>
                          <w:bookmarkStart w:id="15" w:name="DocumentVersion"/>
                          <w:r w:rsidR="00DD4E55">
                            <w:t>2</w:t>
                          </w:r>
                          <w:bookmarkEnd w:id="1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2149"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" stroked="f">
              <v:textbox style="layout-flow:vertical;mso-layout-flow-alt:bottom-to-top" inset="0,0,0,0">
                <w:txbxContent>
                  <w:p w14:paraId="41D6E2FD" w14:textId="4B2C9EA0" w:rsidR="008B5940" w:rsidRPr="00426960" w:rsidRDefault="001B6E1C" w:rsidP="00410720">
                    <w:pPr>
                      <w:pStyle w:val="ID"/>
                    </w:pPr>
                    <w:bookmarkStart w:id="16" w:name="DocumentID"/>
                    <w:r>
                      <w:t>16991425</w:t>
                    </w:r>
                    <w:bookmarkEnd w:id="16"/>
                    <w:r w:rsidR="008B5940" w:rsidRPr="00426960">
                      <w:t>.</w:t>
                    </w:r>
                    <w:bookmarkStart w:id="17" w:name="DocumentVersion"/>
                    <w:r w:rsidR="00DD4E55">
                      <w:t>2</w:t>
                    </w:r>
                    <w:bookmarkEnd w:id="17"/>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F408" w14:textId="77777777" w:rsidR="00B70B71" w:rsidRDefault="00B70B71" w:rsidP="00022D3B">
      <w:r>
        <w:separator/>
      </w:r>
    </w:p>
  </w:footnote>
  <w:footnote w:type="continuationSeparator" w:id="0">
    <w:p w14:paraId="3A04CAD1" w14:textId="77777777" w:rsidR="00B70B71" w:rsidRDefault="00B70B71"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0A8D2D6D" w14:textId="77777777" w:rsidTr="00BD1C7C">
      <w:tc>
        <w:tcPr>
          <w:tcW w:w="10075" w:type="dxa"/>
        </w:tcPr>
        <w:p w14:paraId="455C8CAA" w14:textId="77777777" w:rsidR="00361431" w:rsidRPr="00D11EDE" w:rsidRDefault="00361431" w:rsidP="00BD1C7C">
          <w:pPr>
            <w:tabs>
              <w:tab w:val="center" w:pos="4513"/>
              <w:tab w:val="right" w:pos="9026"/>
            </w:tabs>
            <w:ind w:right="98"/>
            <w:jc w:val="right"/>
          </w:pPr>
          <w:bookmarkStart w:id="12" w:name="uLogo2"/>
          <w:bookmarkEnd w:id="12"/>
        </w:p>
      </w:tc>
    </w:tr>
  </w:tbl>
  <w:p w14:paraId="65147601" w14:textId="77777777" w:rsidR="00361431" w:rsidRDefault="0036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C384" w14:textId="77777777" w:rsidR="00B70B71" w:rsidRDefault="00B70B71"/>
  <w:tbl>
    <w:tblPr>
      <w:tblW w:w="10075" w:type="dxa"/>
      <w:tblLook w:val="04A0" w:firstRow="1" w:lastRow="0" w:firstColumn="1" w:lastColumn="0" w:noHBand="0" w:noVBand="1"/>
    </w:tblPr>
    <w:tblGrid>
      <w:gridCol w:w="10075"/>
    </w:tblGrid>
    <w:tr w:rsidR="00361431" w:rsidRPr="00D11EDE" w14:paraId="1BBA03B5" w14:textId="77777777" w:rsidTr="00B70B71">
      <w:trPr>
        <w:trHeight w:val="850"/>
      </w:trPr>
      <w:tc>
        <w:tcPr>
          <w:tcW w:w="10075" w:type="dxa"/>
        </w:tcPr>
        <w:p w14:paraId="68BE4098" w14:textId="77777777" w:rsidR="00B70B71" w:rsidRDefault="00B70B71">
          <w:r>
            <w:rPr>
              <w:noProof/>
            </w:rPr>
            <w:drawing>
              <wp:anchor distT="0" distB="0" distL="114300" distR="114300" simplePos="0" relativeHeight="251658752" behindDoc="1" locked="0" layoutInCell="1" allowOverlap="1" wp14:anchorId="2C0FDB4D" wp14:editId="775CF641">
                <wp:simplePos x="0" y="0"/>
                <wp:positionH relativeFrom="column">
                  <wp:posOffset>1049</wp:posOffset>
                </wp:positionH>
                <wp:positionV relativeFrom="paragraph">
                  <wp:posOffset>3009</wp:posOffset>
                </wp:positionV>
                <wp:extent cx="871855" cy="499745"/>
                <wp:effectExtent l="0" t="0" r="4445" b="0"/>
                <wp:wrapTight wrapText="bothSides">
                  <wp:wrapPolygon edited="0">
                    <wp:start x="0" y="0"/>
                    <wp:lineTo x="0" y="20584"/>
                    <wp:lineTo x="21238" y="20584"/>
                    <wp:lineTo x="212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499745"/>
                        </a:xfrm>
                        <a:prstGeom prst="rect">
                          <a:avLst/>
                        </a:prstGeom>
                        <a:noFill/>
                      </pic:spPr>
                    </pic:pic>
                  </a:graphicData>
                </a:graphic>
              </wp:anchor>
            </w:drawing>
          </w:r>
        </w:p>
        <w:p w14:paraId="65C0F669" w14:textId="77777777" w:rsidR="00B70B71" w:rsidRDefault="00B70B71"/>
        <w:p w14:paraId="36BA14BA" w14:textId="5C958DF6" w:rsidR="00361431" w:rsidRPr="00D11EDE" w:rsidRDefault="00361431" w:rsidP="00BD1C7C">
          <w:pPr>
            <w:tabs>
              <w:tab w:val="center" w:pos="4513"/>
              <w:tab w:val="right" w:pos="9026"/>
            </w:tabs>
            <w:ind w:right="98"/>
            <w:jc w:val="right"/>
          </w:pPr>
          <w:bookmarkStart w:id="13" w:name="uLogo"/>
          <w:bookmarkEnd w:id="13"/>
        </w:p>
      </w:tc>
    </w:tr>
  </w:tbl>
  <w:p w14:paraId="4A2CEBF4" w14:textId="77777777" w:rsidR="00361431" w:rsidRDefault="00361431">
    <w:pPr>
      <w:pStyle w:val="Header"/>
    </w:pPr>
  </w:p>
  <w:p w14:paraId="3864C822" w14:textId="77777777" w:rsidR="00B70B71" w:rsidRDefault="00B7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765"/>
    <w:multiLevelType w:val="hybridMultilevel"/>
    <w:tmpl w:val="58CAC8B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A00B61"/>
    <w:multiLevelType w:val="hybridMultilevel"/>
    <w:tmpl w:val="51D81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712999"/>
    <w:multiLevelType w:val="hybridMultilevel"/>
    <w:tmpl w:val="70969EB4"/>
    <w:lvl w:ilvl="0" w:tplc="041D0017">
      <w:start w:val="1"/>
      <w:numFmt w:val="lowerLette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90A13"/>
    <w:multiLevelType w:val="hybridMultilevel"/>
    <w:tmpl w:val="C8784B28"/>
    <w:lvl w:ilvl="0" w:tplc="BFDCD7D6">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E3A9B"/>
    <w:multiLevelType w:val="multilevel"/>
    <w:tmpl w:val="E7EE3DC0"/>
    <w:lvl w:ilvl="0">
      <w:start w:val="1"/>
      <w:numFmt w:val="decimal"/>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8F2A10"/>
    <w:multiLevelType w:val="hybridMultilevel"/>
    <w:tmpl w:val="D21E6B62"/>
    <w:lvl w:ilvl="0" w:tplc="041D0017">
      <w:start w:val="1"/>
      <w:numFmt w:val="lowerLetter"/>
      <w:lvlText w:val="%1)"/>
      <w:lvlJc w:val="left"/>
      <w:pPr>
        <w:ind w:left="2061" w:hanging="360"/>
      </w:p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6" w15:restartNumberingAfterBreak="0">
    <w:nsid w:val="537921F3"/>
    <w:multiLevelType w:val="hybridMultilevel"/>
    <w:tmpl w:val="2D30D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8"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D012BB"/>
    <w:multiLevelType w:val="multilevel"/>
    <w:tmpl w:val="85BC1EE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0" w15:restartNumberingAfterBreak="0">
    <w:nsid w:val="603F232C"/>
    <w:multiLevelType w:val="multilevel"/>
    <w:tmpl w:val="E7EE3DC0"/>
    <w:lvl w:ilvl="0">
      <w:start w:val="1"/>
      <w:numFmt w:val="decimal"/>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9E5CDA"/>
    <w:multiLevelType w:val="multilevel"/>
    <w:tmpl w:val="E7EE3DC0"/>
    <w:lvl w:ilvl="0">
      <w:start w:val="1"/>
      <w:numFmt w:val="decimal"/>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4"/>
  </w:num>
  <w:num w:numId="4">
    <w:abstractNumId w:val="5"/>
  </w:num>
  <w:num w:numId="5">
    <w:abstractNumId w:val="9"/>
  </w:num>
  <w:num w:numId="6">
    <w:abstractNumId w:val="23"/>
  </w:num>
  <w:num w:numId="7">
    <w:abstractNumId w:val="1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3"/>
  </w:num>
  <w:num w:numId="34">
    <w:abstractNumId w:val="20"/>
  </w:num>
  <w:num w:numId="35">
    <w:abstractNumId w:val="7"/>
  </w:num>
  <w:num w:numId="36">
    <w:abstractNumId w:val="22"/>
  </w:num>
  <w:num w:numId="37">
    <w:abstractNumId w:val="10"/>
  </w:num>
  <w:num w:numId="38">
    <w:abstractNumId w:val="2"/>
  </w:num>
  <w:num w:numId="39">
    <w:abstractNumId w:val="16"/>
  </w:num>
  <w:num w:numId="40">
    <w:abstractNumId w:val="6"/>
  </w:num>
  <w:num w:numId="41">
    <w:abstractNumId w:val="15"/>
  </w:num>
  <w:num w:numId="42">
    <w:abstractNumId w:val="0"/>
  </w:num>
  <w:num w:numId="43">
    <w:abstractNumId w:val="3"/>
  </w:num>
  <w:num w:numId="44">
    <w:abstractNumId w:val="14"/>
  </w:num>
  <w:num w:numId="45">
    <w:abstractNumId w:val="1"/>
  </w:num>
  <w:num w:numId="46">
    <w:abstractNumId w:val="21"/>
  </w:num>
  <w:num w:numId="4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ndra" w:val="Ja"/>
    <w:docVar w:name="aLas" w:val="Nej"/>
    <w:docVar w:name="BookMarkCount" w:val="51"/>
    <w:docVar w:name="BookMarkInfo1" w:val="00FF0000FF0100000100000000000000000000000000000000000000000000000000000000000000000000000000000000000000000000000000000000000000"/>
    <w:docVar w:name="BookMarkInfo10" w:val="00FF0000FF0F00000100000000000000000000000000000000000000000000000000000000000000000000000000000000000000000000000000000000000000"/>
    <w:docVar w:name="BookMarkInfo11" w:val="00FF0000FF0F01000100000000000000000000000000000000000000000000000000000000000000000000000000000000000000000000000000000000000000"/>
    <w:docVar w:name="BookMarkInfo12" w:val="00FF0000FF1400000100000000000000000000000000000000000000000000000000000000000000000000000000000000000000000000000000000000000000"/>
    <w:docVar w:name="BookMarkInfo13" w:val="00FF0000FF1401000100000000000000000000000000000000000000000000000000000000000000000000000000000000000000000000000000000000000000"/>
    <w:docVar w:name="BookMarkInfo14" w:val="00FF0000FF1A00000100000000000000000000000000000000000000000000000000000000000000000000000000000000000000000000000000000000000000"/>
    <w:docVar w:name="BookMarkInfo15" w:val="00FF0000FF1B00000100000000000000000000000000000000000000000000000000000000000000000000000000000000000000000000000000000000000000"/>
    <w:docVar w:name="BookMarkInfo16" w:val="00FF0000FF1C00000100000000000000000000000000000000000000000000000000000000000000000000000000000000000000000000000000000000000000"/>
    <w:docVar w:name="BookMarkInfo17" w:val="00FF0000FF1D00000100000000000000000000000000000000000000000000000000000000000000000000000000000000000000000000000000000000000000"/>
    <w:docVar w:name="BookMarkInfo18" w:val="00FF0000FF1E00000100000000000000000000000000000000000000000000000000000000000000000000000000000000000000000000000000000000000000"/>
    <w:docVar w:name="BookMarkInfo19" w:val="00FF0000FF2300000100000000000000000000000000000000000000000000000000000000000000000000000000000000000000000000000000000000000000"/>
    <w:docVar w:name="BookMarkInfo2" w:val="00FF0000FF02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B00000100000000000000000000000000000000000000000000000000000000000000000000000000000000000000000000000000000000000000"/>
    <w:docVar w:name="BookMarkInfo22" w:val="00FF0000FF4300000100000000000000000000000000000000000000000000000000000000000000000000000000000000000000000000000000000000000000"/>
    <w:docVar w:name="BookMarkInfo23" w:val="00FF0000FF4500000100000000000000000000000000000000000000000000000000000000000000000000000000000000000000000000000000000000000000"/>
    <w:docVar w:name="BookMarkInfo24" w:val="00FF0000FF4900000100000000000000000000000000000000000000000000000000000000000000000000000000000000000000000000000000000000000000"/>
    <w:docVar w:name="BookMarkInfo25" w:val="00FF0000FF5000000100000000000000000000000000000000000000000000000000000000000000000000000000000000000000000000000000000000000000"/>
    <w:docVar w:name="BookMarkInfo26" w:val="00FF0000FF5100000100000000000000000000000000000000000000000000000000000000000000000000000000000000000000000000000000000000000000"/>
    <w:docVar w:name="BookMarkInfo27" w:val="00FF0000FF5200000100000000000000000000000000000000000000000000000000000000000000000000000000000000000000000000000000000000000000"/>
    <w:docVar w:name="BookMarkInfo28" w:val="00FF0000FF5300000100000000000000000000000000000000000000000000000000000000000000000000000000000000000000000000000000000000000000"/>
    <w:docVar w:name="BookMarkInfo29" w:val="00FF0000FF5400000100000000000000000000000000000000000000000000000000000000000000000000000000000000000000000000000000000000000000"/>
    <w:docVar w:name="BookMarkInfo3" w:val="00FF0000FF0301000100000000000000000000000000000000000000000000000000000000000000000000000000000000000000000000000000000000000000"/>
    <w:docVar w:name="BookMarkInfo30" w:val="00FF0000FF5600000100000000000000000000000000000000000000000000000000000000000000000000000000000000000000000000000000000000000000"/>
    <w:docVar w:name="BookMarkInfo31" w:val="00FF0000FF5700000100000000000000000000000000000000000000000000000000000000000000000000000000000000000000000000000000000000000000"/>
    <w:docVar w:name="BookMarkInfo32" w:val="00FF0000FF5800000100000000000000000000000000000000000000000000000000000000000000000000000000000000000000000000000000000000000000"/>
    <w:docVar w:name="BookMarkInfo33" w:val="00FF0000FF5900000100000000000000000000000000000000000000000000000000000000000000000000000000000000000000000000000000000000000000"/>
    <w:docVar w:name="BookMarkInfo34" w:val="00FF0000FF5A00000100000000000000000000000000000000000000000000000000000000000000000000000000000000000000000000000000000000000000"/>
    <w:docVar w:name="BookMarkInfo35" w:val="00FF0000FF5B00000100000000000000000000000000000000000000000000000000000000000000000000000000000000000000000000000000000000000000"/>
    <w:docVar w:name="BookMarkInfo36" w:val="00FF0000FF0A00000200000000000000000000000000000000000000000000000000000000000000000000000000000000000000000000000000000000000000"/>
    <w:docVar w:name="BookMarkInfo37" w:val="00FF0000FF3200000200000000000000000000000000000000000000000000000000000000000000000000000000000000000000000000000000000000000000"/>
    <w:docVar w:name="BookMarkInfo38" w:val="00FF0000FF3500000200000000000000000000000000000000000000000000000000000000000000000000000000000000000000000000000000000000000000"/>
    <w:docVar w:name="BookMarkInfo39" w:val="00FF0000FF3600000200000000000000000000000000000000000000000000000000000000000000000000000000000000000000000000000000000000000000"/>
    <w:docVar w:name="BookMarkInfo4" w:val="00FF0000FF0401000100000000000000000000000000000000000000000000000000000000000000000000000000000000000000000000000000000000000000"/>
    <w:docVar w:name="BookMarkInfo40" w:val="00FF0000FF3900020200000000000000000000000000000000000000000000000000000000000000000000000000000000000000000000000000000000000000"/>
    <w:docVar w:name="BookMarkInfo41" w:val="00FF0000FF3B00000200000000000000000000000000000000000000000000000000000000000000000000000000000000000000000000000000000000000000"/>
    <w:docVar w:name="BookMarkInfo42" w:val="00FF0000FF3D00000200000000000000000000000000000000000000000000000000000000000000000000000000000000000000000000000000000000000000"/>
    <w:docVar w:name="BookMarkInfo43" w:val="00FF0000FF3E00000200000000000000000000000000000000000000000000000000000000000000000000000000000000000000000000000000000000000000"/>
    <w:docVar w:name="BookMarkInfo44" w:val="00FF0000FF3F00000200000000000000000000000000000000000000000000000000000000000000000000000000000000000000000000000000000000000000"/>
    <w:docVar w:name="BookMarkInfo45" w:val="00FF0000FF3F00000200000000000000000000000000000000000000000000000000000000000000000000000000000000000000000000000000000000000000"/>
    <w:docVar w:name="BookMarkInfo46" w:val="00FF0000FF3F00000200000000000000000000000000000000000000000000000000000000000000000000000000000000000000000000000000000000000000"/>
    <w:docVar w:name="BookMarkInfo47" w:val="00FF0000FF3F00000200000000000000000000000000000000000000000000000000000000000000000000000000000000000000000000000000000000000000"/>
    <w:docVar w:name="BookMarkInfo48" w:val="00FF0000FF4100000200000000000000000000000000000000000000000000000000000000000000000000000000000000000000000000000000000000000000"/>
    <w:docVar w:name="BookMarkInfo49" w:val="00FF0000FF4600000200000000000000000000000000000000000000000000000000000000000000000000000000000000000000000000000000000000000000"/>
    <w:docVar w:name="BookMarkInfo5" w:val="00FF0000FF0500000100000000000000000000000000000000000000000000000000000000000000000000000000000000000000000000000000000000000000"/>
    <w:docVar w:name="BookMarkInfo50" w:val="00FF0000FF2401000100000000000000000000000000000000000000000000000000000000000000000000000000000000000000000000000000000000000000"/>
    <w:docVar w:name="BookMarkInfo6" w:val="00FF0000FF0501000100000000000000000000000000000000000000000000000000000000000000000000000000000000000000000000000000000000000000"/>
    <w:docVar w:name="BookMarkInfo7" w:val="00FF0000FF0601000100000000000000000000000000000000000000000000000000000000000000000000000000000000000000000000000000000000000000"/>
    <w:docVar w:name="BookMarkInfo8" w:val="00FF0000FF0A00000100000000000000000000000000000000000000000000000000000000000000000000000000000000000000000000000000000000000000"/>
    <w:docVar w:name="BookMarkInfo9" w:val="00FF0000FF0A01000100000000000000000000000000000000000000000000000000000000000000000000000000000000000000000000000000000000000000"/>
    <w:docVar w:name="BookMarkLabel1" w:val="Ärendenr"/>
    <w:docVar w:name="BookMarkLabel10" w:val="Dokumentnamn"/>
    <w:docVar w:name="BookMarkLabel11" w:val="Granskare"/>
    <w:docVar w:name="BookMarkLabel12" w:val="Datum"/>
    <w:docVar w:name="BookMarkLabel13" w:val="InfoTyp"/>
    <w:docVar w:name="BookMarkLabel14" w:val="Vår Bet."/>
    <w:docVar w:name="BookMarkLabel15" w:val="Målnummer"/>
    <w:docVar w:name="BookMarkLabel16" w:val="Förvaltare"/>
    <w:docVar w:name="BookMarkLabel17" w:val="Sat Handläggare"/>
    <w:docVar w:name="BookMarkLabel18" w:val="Tingsrätt"/>
    <w:docVar w:name="BookMarkLabel19" w:val="Konkursbeslut"/>
    <w:docVar w:name="BookMarkLabel2" w:val="Huvudkategori"/>
    <w:docVar w:name="BookMarkLabel20" w:val="Ärendemening"/>
    <w:docVar w:name="BookMarkLabel21" w:val="Justeras"/>
    <w:docVar w:name="BookMarkLabel22" w:val="Enhet"/>
    <w:docVar w:name="BookMarkLabel23" w:val="Kundnummer"/>
    <w:docVar w:name="BookMarkLabel24" w:val="Mottagares Datum"/>
    <w:docVar w:name="BookMarkLabel25" w:val="Utgåva"/>
    <w:docVar w:name="BookMarkLabel26" w:val="Förhinder"/>
    <w:docVar w:name="BookMarkLabel27" w:val="Starttid möte"/>
    <w:docVar w:name="BookMarkLabel28" w:val="Sluttid möte"/>
    <w:docVar w:name="BookMarkLabel29" w:val="Plats"/>
    <w:docVar w:name="BookMarkLabel3" w:val="Underkategori"/>
    <w:docVar w:name="BookMarkLabel30" w:val="Mottagare"/>
    <w:docVar w:name="BookMarkLabel31" w:val="Land"/>
    <w:docVar w:name="BookMarkLabel32" w:val="Diarienummer"/>
    <w:docVar w:name="BookMarkLabel33" w:val="Godkänd"/>
    <w:docVar w:name="BookMarkLabel34" w:val="Ärende"/>
    <w:docVar w:name="BookMarkLabel35" w:val="Mötesdatum"/>
    <w:docVar w:name="BookMarkLabel36" w:val="Klient"/>
    <w:docVar w:name="BookMarkLabel37" w:val="Kontaktperson"/>
    <w:docVar w:name="BookMarkLabel38" w:val="Företagsnamn"/>
    <w:docVar w:name="BookMarkLabel39" w:val="Internamn"/>
    <w:docVar w:name="BookMarkLabel4" w:val="Anpassat"/>
    <w:docVar w:name="BookMarkLabel40" w:val="Postadress"/>
    <w:docVar w:name="BookMarkLabel41" w:val="Postnr Ort"/>
    <w:docVar w:name="BookMarkLabel42" w:val="E-post"/>
    <w:docVar w:name="BookMarkLabel43" w:val="Direkttelefon"/>
    <w:docVar w:name="BookMarkLabel44" w:val="Telefonnummer"/>
    <w:docVar w:name="BookMarkLabel45" w:val="OrgNr"/>
    <w:docVar w:name="BookMarkLabel46" w:val="Klientnummer"/>
    <w:docVar w:name="BookMarkLabel47" w:val="Mobiltelefon"/>
    <w:docVar w:name="BookMarkLabel48" w:val="Faxnummer"/>
    <w:docVar w:name="BookMarkLabel49" w:val="Avdelning"/>
    <w:docVar w:name="BookMarkLabel5" w:val="Ärende"/>
    <w:docVar w:name="BookMarkLabel50" w:val="Datumformat"/>
    <w:docVar w:name="BookMarkLabel6" w:val="Sprak"/>
    <w:docVar w:name="BookMarkLabel7" w:val="UrsprForfattare"/>
    <w:docVar w:name="BookMarkLabel8" w:val="Projektnamn"/>
    <w:docVar w:name="BookMarkLabel9" w:val="InfoStatus"/>
    <w:docVar w:name="BookMarkName1" w:val="Arendenummer"/>
    <w:docVar w:name="BookMarkName10" w:val="Dokumentnamn"/>
    <w:docVar w:name="BookMarkName11" w:val="Granskare"/>
    <w:docVar w:name="BookMarkName12" w:val="Datumdialog"/>
    <w:docVar w:name="BookMarkName13" w:val="RSTyp"/>
    <w:docVar w:name="BookMarkName14" w:val="Vår_Beteckning"/>
    <w:docVar w:name="BookMarkName15" w:val="Malnummer"/>
    <w:docVar w:name="BookMarkName16" w:val="Forvaltare"/>
    <w:docVar w:name="BookMarkName17" w:val="SaturnusHandlaggare"/>
    <w:docVar w:name="BookMarkName18" w:val="Tingsratt"/>
    <w:docVar w:name="BookMarkName19" w:val="Konkursbeslut"/>
    <w:docVar w:name="BookMarkName2" w:val="Huvudkategori"/>
    <w:docVar w:name="BookMarkName20" w:val="Ärendemening"/>
    <w:docVar w:name="BookMarkName21" w:val="Justeras"/>
    <w:docVar w:name="BookMarkName22" w:val="Enhet"/>
    <w:docVar w:name="BookMarkName23" w:val="Kundnummer"/>
    <w:docVar w:name="BookMarkName24" w:val="MottagaresDatum"/>
    <w:docVar w:name="BookMarkName25" w:val="Utgåva"/>
    <w:docVar w:name="BookMarkName26" w:val="Förhinder"/>
    <w:docVar w:name="BookMarkName27" w:val="Starttidmote"/>
    <w:docVar w:name="BookMarkName28" w:val="Sluttidmote"/>
    <w:docVar w:name="BookMarkName29" w:val="Plats"/>
    <w:docVar w:name="BookMarkName3" w:val="Underkategori"/>
    <w:docVar w:name="BookMarkName30" w:val="Mottagare"/>
    <w:docVar w:name="BookMarkName31" w:val="Land"/>
    <w:docVar w:name="BookMarkName32" w:val="Diarienr"/>
    <w:docVar w:name="BookMarkName33" w:val="Godkänd"/>
    <w:docVar w:name="BookMarkName34" w:val="Ärende"/>
    <w:docVar w:name="BookmarkName35" w:val="Mötesdatum"/>
    <w:docVar w:name="BookmarkName36" w:val="Klient"/>
    <w:docVar w:name="BookmarkName37" w:val="Kontaktperson"/>
    <w:docVar w:name="BookmarkName38" w:val="Foretagsnamn"/>
    <w:docVar w:name="BookmarkName39" w:val="ForetagsnamnIntern"/>
    <w:docVar w:name="BookMarkName4" w:val="Anpassat"/>
    <w:docVar w:name="BookmarkName40" w:val="Postadress"/>
    <w:docVar w:name="BookmarkName41" w:val="Postnr_Ort"/>
    <w:docVar w:name="BookmarkName42" w:val="E_post"/>
    <w:docVar w:name="BookmarkName43" w:val="Direkttelefon"/>
    <w:docVar w:name="BookmarkName44" w:val="Telefonnummer"/>
    <w:docVar w:name="BookmarkName45" w:val="Organisationsnr"/>
    <w:docVar w:name="BookmarkName46" w:val="Klientnr"/>
    <w:docVar w:name="BookmarkName47" w:val="Mobiltelefon"/>
    <w:docVar w:name="BookmarkName48" w:val="Faxnummer"/>
    <w:docVar w:name="BookmarkName49" w:val="Avdelning"/>
    <w:docVar w:name="BookMarkName5" w:val="Arende"/>
    <w:docVar w:name="BookmarkName50" w:val="Språk"/>
    <w:docVar w:name="BookMarkName6" w:val="Sprak"/>
    <w:docVar w:name="BookMarkName7" w:val="UrsprForfattare"/>
    <w:docVar w:name="BookMarkName8" w:val="Projekt"/>
    <w:docVar w:name="BookMarkName9" w:val="RSStatus"/>
    <w:docVar w:name="BookMarkOrdnr1" w:val="1001"/>
    <w:docVar w:name="BookMarkOrdnr10" w:val="1015"/>
    <w:docVar w:name="BookMarkOrdnr11" w:val="1015"/>
    <w:docVar w:name="BookMarkOrdnr12" w:val="1020"/>
    <w:docVar w:name="BookMarkOrdnr13" w:val="1020"/>
    <w:docVar w:name="BookMarkOrdnr14" w:val="1026"/>
    <w:docVar w:name="BookMarkOrdnr15" w:val="1027"/>
    <w:docVar w:name="BookMarkOrdnr16" w:val="1028"/>
    <w:docVar w:name="BookMarkOrdnr17" w:val="1029"/>
    <w:docVar w:name="BookMarkOrdnr18" w:val="1030"/>
    <w:docVar w:name="BookMarkOrdnr19" w:val="1035"/>
    <w:docVar w:name="BookMarkOrdnr2" w:val="1002"/>
    <w:docVar w:name="BookMarkOrdnr20" w:val="1040"/>
    <w:docVar w:name="BookMarkOrdnr21" w:val="1043"/>
    <w:docVar w:name="BookMarkOrdnr22" w:val="1067"/>
    <w:docVar w:name="BookMarkOrdnr23" w:val="1069"/>
    <w:docVar w:name="BookMarkOrdnr24" w:val="1073"/>
    <w:docVar w:name="BookMarkOrdnr25" w:val="1080"/>
    <w:docVar w:name="BookMarkOrdnr26" w:val="1081"/>
    <w:docVar w:name="BookMarkOrdnr27" w:val="1082"/>
    <w:docVar w:name="BookMarkOrdnr28" w:val="1083"/>
    <w:docVar w:name="BookMarkOrdnr29" w:val="1084"/>
    <w:docVar w:name="BookMarkOrdnr3" w:val="1003"/>
    <w:docVar w:name="BookMarkOrdnr30" w:val="1086"/>
    <w:docVar w:name="BookMarkOrdnr31" w:val="1087"/>
    <w:docVar w:name="BookMarkOrdnr32" w:val="1088"/>
    <w:docVar w:name="BookMarkOrdnr33" w:val="1089"/>
    <w:docVar w:name="BookMarkOrdnr34" w:val="1090"/>
    <w:docVar w:name="BookMarkOrdnr35" w:val="1091"/>
    <w:docVar w:name="BookMarkOrdnr36" w:val="2010"/>
    <w:docVar w:name="BookMarkOrdnr37" w:val="2050"/>
    <w:docVar w:name="BookMarkOrdnr38" w:val="2053"/>
    <w:docVar w:name="BookMarkOrdnr39" w:val="2054"/>
    <w:docVar w:name="BookMarkOrdnr4" w:val="1004"/>
    <w:docVar w:name="BookMarkOrdnr40" w:val="2057"/>
    <w:docVar w:name="BookMarkOrdnr41" w:val="2059"/>
    <w:docVar w:name="BookMarkOrdnr42" w:val="2061"/>
    <w:docVar w:name="BookMarkOrdnr43" w:val="2062"/>
    <w:docVar w:name="BookMarkOrdnr44" w:val="2063"/>
    <w:docVar w:name="BookMarkOrdnr45" w:val="2063"/>
    <w:docVar w:name="BookMarkOrdnr46" w:val="2063"/>
    <w:docVar w:name="BookMarkOrdnr47" w:val="2063"/>
    <w:docVar w:name="BookMarkOrdnr48" w:val="2065"/>
    <w:docVar w:name="BookMarkOrdnr49" w:val="2070"/>
    <w:docVar w:name="BookMarkOrdnr5" w:val="1005"/>
    <w:docVar w:name="BookMarkOrdnr50" w:val="2000"/>
    <w:docVar w:name="BookMarkOrdnr6" w:val="1005"/>
    <w:docVar w:name="BookMarkOrdnr7" w:val="1006"/>
    <w:docVar w:name="BookMarkOrdnr8" w:val="1010"/>
    <w:docVar w:name="BookMarkOrdnr9" w:val="101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6" w:val="&lt;&lt;NULL&gt;&gt;"/>
    <w:docVar w:name="BookMarkValue7" w:val="&lt;&lt;NULL&gt;&gt;"/>
    <w:docVar w:name="BookMarkValue8" w:val="&lt;&lt;NULL&gt;&gt;"/>
    <w:docVar w:name="BookMarkValue9" w:val="&lt;&lt;NULL&gt;&gt;"/>
    <w:docVar w:name="CaesarDialog" w:val="No"/>
    <w:docVar w:name="departmentlogo" w:val="logo"/>
    <w:docVar w:name="Dialog" w:val="No"/>
    <w:docVar w:name="DocumentSaved" w:val="True"/>
    <w:docVar w:name="generallogo" w:val="1"/>
    <w:docVar w:name="hDokument" w:val=" 0"/>
    <w:docVar w:name="hFormatmallslinje" w:val="Nej"/>
    <w:docVar w:name="hLogo" w:val=" 2"/>
    <w:docVar w:name="hLogoStorlek" w:val="Nej"/>
    <w:docVar w:name="hPrinterbox" w:val="No"/>
    <w:docVar w:name="hSidfot" w:val=" 0"/>
    <w:docVar w:name="hTabellinje" w:val="Nej"/>
    <w:docVar w:name="hTecken" w:val="Nej"/>
    <w:docVar w:name="Logohantering" w:val="Nej"/>
    <w:docVar w:name="Logohantering1" w:val="Nej"/>
    <w:docVar w:name="LokHandlaggare" w:val="Annika Labbate"/>
    <w:docVar w:name="NoAddressBook" w:val="True"/>
    <w:docVar w:name="optEgenAdr" w:val="Ja"/>
    <w:docVar w:name="PDSCommVer" w:val="1.0.81"/>
    <w:docVar w:name="pdsStorageStruct1" w:val="1%%Klient"/>
    <w:docVar w:name="pdsStorageStruct2" w:val="Klient"/>
    <w:docVar w:name="pdsStorageStruct3" w:val="Arendenummer"/>
    <w:docVar w:name="pdsStorageStructCount" w:val="3"/>
    <w:docVar w:name="pdsStoreSaveType" w:val="2"/>
    <w:docVar w:name="StorageCount" w:val="0"/>
    <w:docVar w:name="systemplatetype" w:val="1"/>
    <w:docVar w:name="TemplateHelp" w:val="DELPHIFORMAT:_x000d__x000a__x000d__x000a_Normal (Kortkommando Alt+N)_x000d__x000a_Heading 1 - Fetstil, Calibri 13 pt (kortkommando: Alt+1)_x000d__x000a_Heading 2 - Fetstil, Calibri 12 pt (kortkommando: Alt+2)_x000d__x000a_Heading 3 - Understruken, Calibri 12 pt (kortkommando Alt+3)_x000d__x000a_Heading 4 - Kursiv, Calibri 12 pt (kortkommando Alt+4)_x000d__x000a_Body Text - Calibri 12 pt, 6 pt före, 9 pt efter, automatiskt numrerad. Är kopplad till rubriknivån och börjar på 1.1. För att öka eller minska numreringen tryck TAB resp Skift+TAB. (kortkommando: Alt+B)_x000d__x000a_Onumrerad Body Text - Calibri 12 pt, onumrerad, 6 pt före, 9 pt efter_x000d__x000a_Ärendemening: Calibri 13 pt, 12 pt efter, fetstil (kortkommando: Alt+ä)_x000d__x000a_Dokumentrubrik: Calibri 16 pt, 2 pt före, 18 pt efter (kortkommando: Alt+d)_x000d__x000a__x000d__x000a_Numrerad brödtext:_x000d__x000a_För att skriva numrerad brödtext använder du dig av formatet &quot;Body Text&quot;. Tryck Enter efter en rubriknivå (se nedan) eller välj formatet ur formatlistan i verktygsfältet. För att öka numreringen (från 1.1 till 1.1.1 osv); ställ markören framför första tecknet efter automatnumreringen och tryck TAB. För att minska numreringen (från 1.1.1 till 1.1); ställ markören framför första tecknet efter automatnumreringen och tryck Skift+TAB. Numreringen finns i fem siffernivåer, en abc-lista, en (i), (ii), (iii)-lista, en (I), (II), (III)-lista och en onumrerad lista._x000d__x000a__x000d__x000a__x000d__x000a_Korsreferenser:_x000d__x000a_Korsreferens skapar man via References/Cross references. Korsreferenser uppdateras inte automatiskt när förändringar sker i dokumentet. För att uppdatera en korsreferens, markera referensen och tryck F9. Om du vill uppdatera alla korsreferenser i dokumentet, markera hela dokumentet (Ctrl+A) och tryck F9 (även innehållsförteckningen kommer då att uppdateras)."/>
    <w:docVar w:name="UserDataCount" w:val="51"/>
    <w:docVar w:name="UserDataName1" w:val="samAccountName"/>
    <w:docVar w:name="UserDataName10" w:val="postalcode"/>
    <w:docVar w:name="UserDataName11" w:val="LokHlaggareEnamn"/>
    <w:docVar w:name="UserDataName12" w:val="svtitel2"/>
    <w:docVar w:name="UserDataName13" w:val="SvenskTitel"/>
    <w:docVar w:name="UserDataName14" w:val="telephonenumber"/>
    <w:docVar w:name="UserDataName15" w:val="EngelskTitel"/>
    <w:docVar w:name="UserDataName16" w:val="address_id"/>
    <w:docVar w:name="UserDataName17" w:val="AvdPostadress"/>
    <w:docVar w:name="UserDataName18" w:val="AvdBesoksadress"/>
    <w:docVar w:name="UserDataName19" w:val="AvdPostnummer"/>
    <w:docVar w:name="UserDataName2" w:val="active"/>
    <w:docVar w:name="UserDataName20" w:val="AvdPostort"/>
    <w:docVar w:name="UserDataName21" w:val="state"/>
    <w:docVar w:name="UserDataName22" w:val="region"/>
    <w:docVar w:name="UserDataName23" w:val="AvdLand"/>
    <w:docVar w:name="UserDataName24" w:val="AvdIntPostnummer"/>
    <w:docVar w:name="UserDataName25" w:val="AvdIntPostadress"/>
    <w:docVar w:name="UserDataName26" w:val="IntAvdPostort"/>
    <w:docVar w:name="UserDataName27" w:val="department_id"/>
    <w:docVar w:name="UserDataName28" w:val="company_id"/>
    <w:docVar w:name="UserDataName29" w:val="parent_department_id"/>
    <w:docVar w:name="UserDataName3" w:val="city"/>
    <w:docVar w:name="UserDataName30" w:val="AvdAvdelning"/>
    <w:docVar w:name="UserDataName31" w:val="transfer_to_parent"/>
    <w:docVar w:name="UserDataName32" w:val="reg_date"/>
    <w:docVar w:name="UserDataName33" w:val="reg_sign"/>
    <w:docVar w:name="UserDataName34" w:val="last_update_date"/>
    <w:docVar w:name="UserDataName35" w:val="last_update_sign"/>
    <w:docVar w:name="UserDataName36" w:val="AvdLokalForetagsnamn"/>
    <w:docVar w:name="UserDataName37" w:val="globallogotype"/>
    <w:docVar w:name="UserDataName38" w:val="logotypename"/>
    <w:docVar w:name="UserDataName39" w:val="AvdAdressBeskrivning"/>
    <w:docVar w:name="UserDataName4" w:val="LokHandlaggare"/>
    <w:docVar w:name="UserDataName40" w:val="AvdForetagsnamn"/>
    <w:docVar w:name="UserDataName41" w:val="AvdHemsida"/>
    <w:docVar w:name="UserDataName42" w:val="AvdVaxelfax"/>
    <w:docVar w:name="UserDataName43" w:val="AvdEPost"/>
    <w:docVar w:name="UserDataName44" w:val="AvdOrganisationsnr"/>
    <w:docVar w:name="UserDataName45" w:val="AvdVaxeltelefon"/>
    <w:docVar w:name="UserDataName46" w:val="AvdSate"/>
    <w:docVar w:name="UserDataName47" w:val="AvdMoms"/>
    <w:docVar w:name="UserDataName48" w:val="AvdIntVaxeltelefon"/>
    <w:docVar w:name="UserDataName49" w:val="AvdIntVaxelfax"/>
    <w:docVar w:name="UserDataName5" w:val="AvdForetag"/>
    <w:docVar w:name="UserDataName50" w:val="AvdPostgiro"/>
    <w:docVar w:name="UserDataName51" w:val="AvdBankgiro"/>
    <w:docVar w:name="UserDataName6" w:val="department"/>
    <w:docVar w:name="UserDataName7" w:val="LokHlaggareFnamn"/>
    <w:docVar w:name="UserDataName8" w:val="LokEPost"/>
    <w:docVar w:name="UserDataName9" w:val="name"/>
    <w:docVar w:name="UserDataValue1" w:val="10981"/>
    <w:docVar w:name="UserDataValue10" w:val="SE-111 84"/>
    <w:docVar w:name="UserDataValue11" w:val="Labbate"/>
    <w:docVar w:name="UserDataValue14" w:val="+46 8 677 54 00"/>
    <w:docVar w:name="UserDataValue15" w:val="Coordinator"/>
    <w:docVar w:name="UserDataValue16" w:val="1"/>
    <w:docVar w:name="UserDataValue17" w:val="Box 1432"/>
    <w:docVar w:name="UserDataValue18" w:val="Mäster Samuelsgatan 17"/>
    <w:docVar w:name="UserDataValue19" w:val="111 84"/>
    <w:docVar w:name="UserDataValue2" w:val="1"/>
    <w:docVar w:name="UserDataValue20" w:val="Stockholm"/>
    <w:docVar w:name="UserDataValue23" w:val="Sverige"/>
    <w:docVar w:name="UserDataValue24" w:val="SE-111 84"/>
    <w:docVar w:name="UserDataValue25" w:val="P.O. Box 1432"/>
    <w:docVar w:name="UserDataValue26" w:val="Stockholm"/>
    <w:docVar w:name="UserDataValue27" w:val="1"/>
    <w:docVar w:name="UserDataValue28" w:val="1"/>
    <w:docVar w:name="UserDataValue29" w:val="0"/>
    <w:docVar w:name="UserDataValue3" w:val="Stockholm"/>
    <w:docVar w:name="UserDataValue30" w:val="Stockholm"/>
    <w:docVar w:name="UserDataValue31" w:val="false"/>
    <w:docVar w:name="UserDataValue32" w:val="2015-06-17T07:45:23.87+02:00"/>
    <w:docVar w:name="UserDataValue33" w:val="System"/>
    <w:docVar w:name="UserDataValue34" w:val="2015-12-15T13:14:20.04+01:00"/>
    <w:docVar w:name="UserDataValue35" w:val="System"/>
    <w:docVar w:name="UserDataValue36" w:val="Advokatfirman Delphi i Stockholm KB"/>
    <w:docVar w:name="UserDataValue37" w:val="false"/>
    <w:docVar w:name="UserDataValue38" w:val=" "/>
    <w:docVar w:name="UserDataValue39" w:val="Stockholmskontoret"/>
    <w:docVar w:name="UserDataValue4" w:val="Annika Labbate"/>
    <w:docVar w:name="UserDataValue40" w:val="Advokatfirman Delphi"/>
    <w:docVar w:name="UserDataValue41" w:val="www.delphi.se"/>
    <w:docVar w:name="UserDataValue42" w:val="08 20 18 84"/>
    <w:docVar w:name="UserDataValue43" w:val="stockholm@delphi.se"/>
    <w:docVar w:name="UserDataValue44" w:val="969649-9988"/>
    <w:docVar w:name="UserDataValue45" w:val="08 677 54 00"/>
    <w:docVar w:name="UserDataValue46" w:val="Stockholm"/>
    <w:docVar w:name="UserDataValue47" w:val="01.969649-998801"/>
    <w:docVar w:name="UserDataValue48" w:val="+46 8 677 54 00"/>
    <w:docVar w:name="UserDataValue49" w:val="+46 8 20 18 84"/>
    <w:docVar w:name="UserDataValue5" w:val="Advokatfirman Delphi"/>
    <w:docVar w:name="UserDataValue50" w:val="277678-9"/>
    <w:docVar w:name="UserDataValue51" w:val="5338-8971"/>
    <w:docVar w:name="UserDataValue7" w:val="Annika"/>
    <w:docVar w:name="UserDataValue8" w:val="Annika.Labbate@delphi.se"/>
    <w:docVar w:name="UserDataValue9" w:val="Annika Labbate"/>
    <w:docVar w:name="WordVer97" w:val="False"/>
  </w:docVars>
  <w:rsids>
    <w:rsidRoot w:val="00B70B71"/>
    <w:rsid w:val="0000531D"/>
    <w:rsid w:val="000131F4"/>
    <w:rsid w:val="000212C4"/>
    <w:rsid w:val="00022D3B"/>
    <w:rsid w:val="0004335B"/>
    <w:rsid w:val="000C23B0"/>
    <w:rsid w:val="000D34E1"/>
    <w:rsid w:val="00107374"/>
    <w:rsid w:val="00137071"/>
    <w:rsid w:val="0013781B"/>
    <w:rsid w:val="00167419"/>
    <w:rsid w:val="00173449"/>
    <w:rsid w:val="001741F6"/>
    <w:rsid w:val="00190710"/>
    <w:rsid w:val="001A580B"/>
    <w:rsid w:val="001A7B83"/>
    <w:rsid w:val="001B6E1C"/>
    <w:rsid w:val="001D47A4"/>
    <w:rsid w:val="0020264F"/>
    <w:rsid w:val="002112E0"/>
    <w:rsid w:val="00216DF1"/>
    <w:rsid w:val="00221F9B"/>
    <w:rsid w:val="00225BAE"/>
    <w:rsid w:val="002305CD"/>
    <w:rsid w:val="0023072A"/>
    <w:rsid w:val="002432C1"/>
    <w:rsid w:val="00260947"/>
    <w:rsid w:val="0026373B"/>
    <w:rsid w:val="00283097"/>
    <w:rsid w:val="002B3D03"/>
    <w:rsid w:val="002B5EC7"/>
    <w:rsid w:val="002C2609"/>
    <w:rsid w:val="002F6081"/>
    <w:rsid w:val="00311001"/>
    <w:rsid w:val="00312250"/>
    <w:rsid w:val="00316E7A"/>
    <w:rsid w:val="00333BE6"/>
    <w:rsid w:val="00355536"/>
    <w:rsid w:val="00361431"/>
    <w:rsid w:val="00386739"/>
    <w:rsid w:val="00397C0C"/>
    <w:rsid w:val="003D1D63"/>
    <w:rsid w:val="003D2D74"/>
    <w:rsid w:val="003E2591"/>
    <w:rsid w:val="003E6E5C"/>
    <w:rsid w:val="00404427"/>
    <w:rsid w:val="00410720"/>
    <w:rsid w:val="00420C8B"/>
    <w:rsid w:val="0042480E"/>
    <w:rsid w:val="00453294"/>
    <w:rsid w:val="0046044D"/>
    <w:rsid w:val="00480D0D"/>
    <w:rsid w:val="004A2A60"/>
    <w:rsid w:val="004A60BB"/>
    <w:rsid w:val="004C05BE"/>
    <w:rsid w:val="004D6B36"/>
    <w:rsid w:val="004F51A4"/>
    <w:rsid w:val="005008E9"/>
    <w:rsid w:val="005022E2"/>
    <w:rsid w:val="005168D8"/>
    <w:rsid w:val="005200EB"/>
    <w:rsid w:val="005244B5"/>
    <w:rsid w:val="005330B0"/>
    <w:rsid w:val="005400E7"/>
    <w:rsid w:val="0055671A"/>
    <w:rsid w:val="0056495E"/>
    <w:rsid w:val="005963B8"/>
    <w:rsid w:val="005A65D5"/>
    <w:rsid w:val="005B080A"/>
    <w:rsid w:val="005B22BE"/>
    <w:rsid w:val="005B3F86"/>
    <w:rsid w:val="005B5797"/>
    <w:rsid w:val="005D26AD"/>
    <w:rsid w:val="00603404"/>
    <w:rsid w:val="0060580A"/>
    <w:rsid w:val="00607BA4"/>
    <w:rsid w:val="00625D79"/>
    <w:rsid w:val="00636473"/>
    <w:rsid w:val="00641FB0"/>
    <w:rsid w:val="006773C9"/>
    <w:rsid w:val="006B3B61"/>
    <w:rsid w:val="006C6008"/>
    <w:rsid w:val="006D5A21"/>
    <w:rsid w:val="006E64E3"/>
    <w:rsid w:val="00707250"/>
    <w:rsid w:val="0070732E"/>
    <w:rsid w:val="0072533B"/>
    <w:rsid w:val="00732EA1"/>
    <w:rsid w:val="007972B3"/>
    <w:rsid w:val="00797DBE"/>
    <w:rsid w:val="007A34CF"/>
    <w:rsid w:val="007B7A10"/>
    <w:rsid w:val="007D24D8"/>
    <w:rsid w:val="007F70A5"/>
    <w:rsid w:val="00803CA1"/>
    <w:rsid w:val="008273F0"/>
    <w:rsid w:val="008335CF"/>
    <w:rsid w:val="0083537A"/>
    <w:rsid w:val="00867B4D"/>
    <w:rsid w:val="00871046"/>
    <w:rsid w:val="00876C40"/>
    <w:rsid w:val="008B5940"/>
    <w:rsid w:val="008C2835"/>
    <w:rsid w:val="008C3646"/>
    <w:rsid w:val="0090520F"/>
    <w:rsid w:val="00906044"/>
    <w:rsid w:val="00923A94"/>
    <w:rsid w:val="009B2324"/>
    <w:rsid w:val="009D7A16"/>
    <w:rsid w:val="00A05DC1"/>
    <w:rsid w:val="00A06275"/>
    <w:rsid w:val="00A1521B"/>
    <w:rsid w:val="00A1665F"/>
    <w:rsid w:val="00A22849"/>
    <w:rsid w:val="00A439B7"/>
    <w:rsid w:val="00A9740E"/>
    <w:rsid w:val="00AC141D"/>
    <w:rsid w:val="00AC178F"/>
    <w:rsid w:val="00AC5F99"/>
    <w:rsid w:val="00AD38B5"/>
    <w:rsid w:val="00AD71D0"/>
    <w:rsid w:val="00AF5DBB"/>
    <w:rsid w:val="00B11FA5"/>
    <w:rsid w:val="00B12D62"/>
    <w:rsid w:val="00B24381"/>
    <w:rsid w:val="00B5143A"/>
    <w:rsid w:val="00B70B71"/>
    <w:rsid w:val="00B7427E"/>
    <w:rsid w:val="00B9202D"/>
    <w:rsid w:val="00BA48D5"/>
    <w:rsid w:val="00BB2C3F"/>
    <w:rsid w:val="00BC221A"/>
    <w:rsid w:val="00BD02BC"/>
    <w:rsid w:val="00BF0F62"/>
    <w:rsid w:val="00BF75D9"/>
    <w:rsid w:val="00C02285"/>
    <w:rsid w:val="00C30A27"/>
    <w:rsid w:val="00C54458"/>
    <w:rsid w:val="00C67E7A"/>
    <w:rsid w:val="00C94C0B"/>
    <w:rsid w:val="00D1574E"/>
    <w:rsid w:val="00D77199"/>
    <w:rsid w:val="00D83EE7"/>
    <w:rsid w:val="00DD0ABA"/>
    <w:rsid w:val="00DD4E55"/>
    <w:rsid w:val="00DF73CD"/>
    <w:rsid w:val="00E02F62"/>
    <w:rsid w:val="00E101D7"/>
    <w:rsid w:val="00E1748F"/>
    <w:rsid w:val="00E4349B"/>
    <w:rsid w:val="00E65B07"/>
    <w:rsid w:val="00E70CB7"/>
    <w:rsid w:val="00ED7FD5"/>
    <w:rsid w:val="00EF2742"/>
    <w:rsid w:val="00F5437A"/>
    <w:rsid w:val="00F72382"/>
    <w:rsid w:val="00F85349"/>
    <w:rsid w:val="00F867A6"/>
    <w:rsid w:val="00FB3584"/>
    <w:rsid w:val="00FC631E"/>
    <w:rsid w:val="00FC6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4F5B02"/>
  <w15:chartTrackingRefBased/>
  <w15:docId w15:val="{B98537B2-6530-44ED-BAEB-2088C16A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B70B71"/>
    <w:pPr>
      <w:tabs>
        <w:tab w:val="clear" w:pos="1134"/>
        <w:tab w:val="left" w:pos="1701"/>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Hyperlink">
    <w:name w:val="Hyperlink"/>
    <w:basedOn w:val="DefaultParagraphFont"/>
    <w:unhideWhenUsed/>
    <w:rsid w:val="00B70B71"/>
    <w:rPr>
      <w:color w:val="0563C1" w:themeColor="hyperlink"/>
      <w:u w:val="single"/>
    </w:rPr>
  </w:style>
  <w:style w:type="character" w:styleId="UnresolvedMention">
    <w:name w:val="Unresolved Mention"/>
    <w:basedOn w:val="DefaultParagraphFont"/>
    <w:uiPriority w:val="99"/>
    <w:semiHidden/>
    <w:unhideWhenUsed/>
    <w:rsid w:val="00B70B71"/>
    <w:rPr>
      <w:color w:val="605E5C"/>
      <w:shd w:val="clear" w:color="auto" w:fill="E1DFDD"/>
    </w:rPr>
  </w:style>
  <w:style w:type="character" w:styleId="CommentReference">
    <w:name w:val="annotation reference"/>
    <w:basedOn w:val="DefaultParagraphFont"/>
    <w:semiHidden/>
    <w:unhideWhenUsed/>
    <w:rsid w:val="004A2A60"/>
    <w:rPr>
      <w:sz w:val="16"/>
      <w:szCs w:val="16"/>
    </w:rPr>
  </w:style>
  <w:style w:type="paragraph" w:styleId="CommentText">
    <w:name w:val="annotation text"/>
    <w:basedOn w:val="Normal"/>
    <w:link w:val="CommentTextChar"/>
    <w:semiHidden/>
    <w:unhideWhenUsed/>
    <w:rsid w:val="004A2A60"/>
    <w:rPr>
      <w:sz w:val="20"/>
      <w:szCs w:val="20"/>
    </w:rPr>
  </w:style>
  <w:style w:type="character" w:customStyle="1" w:styleId="CommentTextChar">
    <w:name w:val="Comment Text Char"/>
    <w:basedOn w:val="DefaultParagraphFont"/>
    <w:link w:val="CommentText"/>
    <w:semiHidden/>
    <w:rsid w:val="004A2A60"/>
    <w:rPr>
      <w:rFonts w:ascii="Calibri" w:hAnsi="Calibri" w:cs="Arial"/>
    </w:rPr>
  </w:style>
  <w:style w:type="paragraph" w:styleId="CommentSubject">
    <w:name w:val="annotation subject"/>
    <w:basedOn w:val="CommentText"/>
    <w:next w:val="CommentText"/>
    <w:link w:val="CommentSubjectChar"/>
    <w:semiHidden/>
    <w:unhideWhenUsed/>
    <w:rsid w:val="004A2A60"/>
    <w:rPr>
      <w:b/>
      <w:bCs/>
    </w:rPr>
  </w:style>
  <w:style w:type="character" w:customStyle="1" w:styleId="CommentSubjectChar">
    <w:name w:val="Comment Subject Char"/>
    <w:basedOn w:val="CommentTextChar"/>
    <w:link w:val="CommentSubject"/>
    <w:semiHidden/>
    <w:rsid w:val="004A2A60"/>
    <w:rPr>
      <w:rFonts w:ascii="Calibri" w:hAnsi="Calibri" w:cs="Arial"/>
      <w:b/>
      <w:bCs/>
    </w:rPr>
  </w:style>
  <w:style w:type="character" w:styleId="FollowedHyperlink">
    <w:name w:val="FollowedHyperlink"/>
    <w:basedOn w:val="DefaultParagraphFont"/>
    <w:semiHidden/>
    <w:unhideWhenUsed/>
    <w:rsid w:val="00520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765917">
      <w:bodyDiv w:val="1"/>
      <w:marLeft w:val="0"/>
      <w:marRight w:val="0"/>
      <w:marTop w:val="0"/>
      <w:marBottom w:val="0"/>
      <w:divBdr>
        <w:top w:val="none" w:sz="0" w:space="0" w:color="auto"/>
        <w:left w:val="none" w:sz="0" w:space="0" w:color="auto"/>
        <w:bottom w:val="none" w:sz="0" w:space="0" w:color="auto"/>
        <w:right w:val="none" w:sz="0" w:space="0" w:color="auto"/>
      </w:divBdr>
    </w:div>
    <w:div w:id="167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nna xmlns="http://schemas.donna.legal/vsto/settings">
  <donna__document__id xmlns="" val="NjIyODRiYjMzMzMyNmUxOWQ3N2QzYmQ5"/>
</donn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6B5B-E2DC-4ABC-9E05-C2995224DA47}">
  <ds:schemaRefs>
    <ds:schemaRef ds:uri="http://schemas.donna.legal/vsto/settings"/>
    <ds:schemaRef ds:uri=""/>
  </ds:schemaRefs>
</ds:datastoreItem>
</file>

<file path=customXml/itemProps2.xml><?xml version="1.0" encoding="utf-8"?>
<ds:datastoreItem xmlns:ds="http://schemas.openxmlformats.org/officeDocument/2006/customXml" ds:itemID="{4FB461B6-8534-4B32-B50E-BBB1020910CA}">
  <ds:schemaRefs>
    <ds:schemaRef ds:uri="http://schemas.microsoft.com/sharepoint/v3/contenttype/forms"/>
  </ds:schemaRefs>
</ds:datastoreItem>
</file>

<file path=customXml/itemProps3.xml><?xml version="1.0" encoding="utf-8"?>
<ds:datastoreItem xmlns:ds="http://schemas.openxmlformats.org/officeDocument/2006/customXml" ds:itemID="{607361B5-4825-407F-8B0C-34FE4E76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5</Pages>
  <Words>2278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Tomt dokument svenska</vt:lpstr>
    </vt:vector>
  </TitlesOfParts>
  <Company>Advokatfirman Delphi</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Tomt dokument svenska</dc:title>
  <dc:subject> </dc:subject>
  <dc:creator>Annika Labbate</dc:creator>
  <cp:keywords> </cp:keywords>
  <dc:description/>
  <cp:lastModifiedBy>Tove Rodlert</cp:lastModifiedBy>
  <cp:revision>7</cp:revision>
  <cp:lastPrinted>2022-06-14T12:39:00Z</cp:lastPrinted>
  <dcterms:created xsi:type="dcterms:W3CDTF">2022-06-15T08:47:00Z</dcterms:created>
  <dcterms:modified xsi:type="dcterms:W3CDTF">2022-06-29T07:38:00Z</dcterms:modified>
</cp:coreProperties>
</file>