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3730" w14:textId="77777777" w:rsidR="005F24D0" w:rsidRPr="00264749" w:rsidRDefault="0036590D" w:rsidP="00F92FDD">
      <w:pPr>
        <w:pStyle w:val="Heading1"/>
        <w:spacing w:before="120"/>
        <w:jc w:val="center"/>
        <w:rPr>
          <w:b/>
          <w:bCs/>
          <w:sz w:val="28"/>
          <w:szCs w:val="28"/>
        </w:rPr>
      </w:pPr>
      <w:bookmarkStart w:id="0" w:name="_xlv8bh2s4q20" w:colFirst="0" w:colLast="0"/>
      <w:bookmarkEnd w:id="0"/>
      <w:r w:rsidRPr="00264749">
        <w:rPr>
          <w:b/>
          <w:bCs/>
          <w:sz w:val="34"/>
          <w:szCs w:val="34"/>
        </w:rPr>
        <w:t>Enjin is Launching Two Scaling Solutions to Remove Gas and Support NFTs from Any Blockchain</w:t>
      </w:r>
      <w:r w:rsidRPr="00264749">
        <w:rPr>
          <w:b/>
          <w:bCs/>
          <w:sz w:val="34"/>
          <w:szCs w:val="34"/>
        </w:rPr>
        <w:br/>
      </w:r>
    </w:p>
    <w:p w14:paraId="04B8E550" w14:textId="5623ABC5" w:rsidR="005F24D0" w:rsidRDefault="0036590D" w:rsidP="00F92FDD">
      <w:r>
        <w:rPr>
          <w:b/>
        </w:rPr>
        <w:t>03 March 2021</w:t>
      </w:r>
      <w:r w:rsidR="00264749">
        <w:rPr>
          <w:b/>
        </w:rPr>
        <w:t>, SINGAPORE</w:t>
      </w:r>
      <w:r>
        <w:t xml:space="preserve"> — </w:t>
      </w:r>
      <w:hyperlink r:id="rId7">
        <w:r>
          <w:rPr>
            <w:color w:val="1155CC"/>
            <w:u w:val="single"/>
          </w:rPr>
          <w:t>Enjin</w:t>
        </w:r>
      </w:hyperlink>
      <w:r>
        <w:t xml:space="preserve">, the co-creator of the </w:t>
      </w:r>
      <w:hyperlink r:id="rId8">
        <w:r>
          <w:rPr>
            <w:color w:val="1155CC"/>
            <w:u w:val="single"/>
          </w:rPr>
          <w:t>ERC-1155</w:t>
        </w:r>
      </w:hyperlink>
      <w:r>
        <w:t xml:space="preserve"> token standard, is </w:t>
      </w:r>
      <w:hyperlink r:id="rId9">
        <w:r>
          <w:rPr>
            <w:color w:val="1155CC"/>
            <w:u w:val="single"/>
          </w:rPr>
          <w:t>launching two scaling solutions</w:t>
        </w:r>
      </w:hyperlink>
      <w:r>
        <w:t xml:space="preserve"> to remove gas and support fungible and non-fungible tokens (NFTs) from any blockchain: </w:t>
      </w:r>
      <w:hyperlink r:id="rId10">
        <w:proofErr w:type="spellStart"/>
        <w:r>
          <w:rPr>
            <w:color w:val="1155CC"/>
            <w:u w:val="single"/>
          </w:rPr>
          <w:t>JumpNet</w:t>
        </w:r>
        <w:proofErr w:type="spellEnd"/>
      </w:hyperlink>
      <w:r>
        <w:t>, launching on April 6, and Efinity, launching later in 2021.</w:t>
      </w:r>
    </w:p>
    <w:p w14:paraId="4441DC5E" w14:textId="77777777" w:rsidR="005F24D0" w:rsidRDefault="005F24D0" w:rsidP="00F92FDD"/>
    <w:p w14:paraId="2DAFE5BB" w14:textId="77777777" w:rsidR="005F24D0" w:rsidRDefault="0036590D" w:rsidP="00F92FDD">
      <w:r>
        <w:t xml:space="preserve">The multi-chain approach allows Enjin to offer robust decentralization via Efinity and Ethereum, while using </w:t>
      </w:r>
      <w:proofErr w:type="spellStart"/>
      <w:r>
        <w:t>JumpNet</w:t>
      </w:r>
      <w:proofErr w:type="spellEnd"/>
      <w:r>
        <w:t xml:space="preserve"> to provide an impressive user </w:t>
      </w:r>
      <w:r>
        <w:t xml:space="preserve">experience with free and instant transactions. </w:t>
      </w:r>
    </w:p>
    <w:p w14:paraId="500CF9C5" w14:textId="77777777" w:rsidR="005F24D0" w:rsidRDefault="005F24D0" w:rsidP="00F92FDD"/>
    <w:p w14:paraId="1CD6D54F" w14:textId="77777777" w:rsidR="005F24D0" w:rsidRDefault="0036590D" w:rsidP="00F92FDD">
      <w:r>
        <w:t>“</w:t>
      </w:r>
      <w:proofErr w:type="spellStart"/>
      <w:r>
        <w:t>JumpNet</w:t>
      </w:r>
      <w:proofErr w:type="spellEnd"/>
      <w:r>
        <w:t xml:space="preserve"> is our high-speed bridge network that will allow creators to mass-distribute thousands of NFTs at no cost. Tokens on </w:t>
      </w:r>
      <w:proofErr w:type="spellStart"/>
      <w:r>
        <w:t>JumpNet</w:t>
      </w:r>
      <w:proofErr w:type="spellEnd"/>
      <w:r>
        <w:t xml:space="preserve"> can jump between the Ethereum network or Efinity (our upcoming NFT highwa</w:t>
      </w:r>
      <w:r>
        <w:t xml:space="preserve">y) when it launches later this year. These technologies will enable developers to reach mainstream users and provide modern experiences without worrying about unpredictable business overhead caused by gas fees,” said Enjin CTO Witek Radomski. </w:t>
      </w:r>
    </w:p>
    <w:p w14:paraId="78C1E9E6" w14:textId="77777777" w:rsidR="005F24D0" w:rsidRDefault="005F24D0" w:rsidP="00F92FDD"/>
    <w:p w14:paraId="42371138" w14:textId="77777777" w:rsidR="005F24D0" w:rsidRDefault="0036590D" w:rsidP="00F92FDD">
      <w:proofErr w:type="spellStart"/>
      <w:r>
        <w:t>JumpNet</w:t>
      </w:r>
      <w:proofErr w:type="spellEnd"/>
      <w:r>
        <w:t xml:space="preserve"> wil</w:t>
      </w:r>
      <w:r>
        <w:t>l use Proof of Authority (</w:t>
      </w:r>
      <w:proofErr w:type="spellStart"/>
      <w:r>
        <w:t>PoA</w:t>
      </w:r>
      <w:proofErr w:type="spellEnd"/>
      <w:r>
        <w:t>) consensus logic on a private Ethereum-based blockchain to bring ‘forever free’ scaling to Ethereum. The scaling solution comes at a time when the network is crippled by high gas fees, which has made minting, trading and distr</w:t>
      </w:r>
      <w:r>
        <w:t xml:space="preserve">ibuting the majority of NFTs unsustainable. </w:t>
      </w:r>
    </w:p>
    <w:p w14:paraId="559C6423" w14:textId="77777777" w:rsidR="005F24D0" w:rsidRDefault="0036590D" w:rsidP="00F92FDD">
      <w:r>
        <w:tab/>
      </w:r>
      <w:r>
        <w:tab/>
        <w:t xml:space="preserve">     </w:t>
      </w:r>
      <w:r>
        <w:tab/>
      </w:r>
      <w:r>
        <w:tab/>
      </w:r>
      <w:r>
        <w:tab/>
      </w:r>
      <w:r>
        <w:tab/>
      </w:r>
      <w:r>
        <w:tab/>
        <w:t xml:space="preserve">           </w:t>
      </w:r>
      <w:r>
        <w:tab/>
      </w:r>
    </w:p>
    <w:p w14:paraId="6BBA87E6" w14:textId="77777777" w:rsidR="005F24D0" w:rsidRDefault="0036590D" w:rsidP="00F92FDD">
      <w:r>
        <w:t xml:space="preserve">Enjin has also announced an expanded scope for the upcoming Efinity Network, a decentralized multi-chain highway that will support fungible and non-fungible tokens from any other chain. </w:t>
      </w:r>
    </w:p>
    <w:p w14:paraId="6DFC860D" w14:textId="77777777" w:rsidR="005F24D0" w:rsidRDefault="005F24D0" w:rsidP="00F92FDD"/>
    <w:p w14:paraId="0BAF9889" w14:textId="77777777" w:rsidR="005F24D0" w:rsidRDefault="0036590D" w:rsidP="00F92FDD">
      <w:r>
        <w:t xml:space="preserve">Efinity is built to be an open platform that any wallet, marketplace, or exchange can use to adopt all blockchains and manage transactions in a scalable way. </w:t>
      </w:r>
    </w:p>
    <w:p w14:paraId="6A7B8454" w14:textId="77777777" w:rsidR="005F24D0" w:rsidRDefault="005F24D0" w:rsidP="00F92FDD"/>
    <w:p w14:paraId="1F906C13" w14:textId="77777777" w:rsidR="005F24D0" w:rsidRDefault="0036590D" w:rsidP="00F92FDD">
      <w:pPr>
        <w:rPr>
          <w:b/>
        </w:rPr>
      </w:pPr>
      <w:r>
        <w:t xml:space="preserve">The </w:t>
      </w:r>
      <w:hyperlink r:id="rId11">
        <w:r>
          <w:rPr>
            <w:color w:val="1155CC"/>
            <w:u w:val="single"/>
          </w:rPr>
          <w:t>Enjin Platform</w:t>
        </w:r>
      </w:hyperlink>
      <w:r>
        <w:t xml:space="preserve"> has been adopted by over 8,700 c</w:t>
      </w:r>
      <w:r>
        <w:t>reators who will soon be able to mint multi-chain tokens and port them onto compatible blockchains, and creators on other blockchains will be able to move their tokens onto Efinity to reduce gas fees.</w:t>
      </w:r>
    </w:p>
    <w:p w14:paraId="028EDB6A" w14:textId="77777777" w:rsidR="005F24D0" w:rsidRDefault="005F24D0" w:rsidP="00F92FDD"/>
    <w:p w14:paraId="3D842210" w14:textId="77777777" w:rsidR="005F24D0" w:rsidRDefault="0036590D" w:rsidP="00F92FDD">
      <w:r>
        <w:t>Leading enterprises like Microsoft, Atari, and innovat</w:t>
      </w:r>
      <w:r>
        <w:t xml:space="preserve">ors across industries are already leveraging the Enjin Platform to deliver </w:t>
      </w:r>
      <w:proofErr w:type="gramStart"/>
      <w:r>
        <w:t>next-generation</w:t>
      </w:r>
      <w:proofErr w:type="gramEnd"/>
      <w:r>
        <w:t xml:space="preserve"> </w:t>
      </w:r>
      <w:hyperlink r:id="rId12">
        <w:r>
          <w:rPr>
            <w:color w:val="1155CC"/>
            <w:u w:val="single"/>
          </w:rPr>
          <w:t>experiences</w:t>
        </w:r>
      </w:hyperlink>
      <w:r>
        <w:t xml:space="preserve"> and outcomes for their customers.</w:t>
      </w:r>
    </w:p>
    <w:p w14:paraId="111B8E45" w14:textId="77777777" w:rsidR="005F24D0" w:rsidRDefault="005F24D0" w:rsidP="00F92FDD"/>
    <w:p w14:paraId="692D9800" w14:textId="77777777" w:rsidR="005F24D0" w:rsidRDefault="0036590D" w:rsidP="00F92FDD">
      <w:r>
        <w:t xml:space="preserve">From April 6, Enjin’s </w:t>
      </w:r>
      <w:proofErr w:type="spellStart"/>
      <w:r>
        <w:t>JumpNet</w:t>
      </w:r>
      <w:proofErr w:type="spellEnd"/>
      <w:r>
        <w:t xml:space="preserve"> will allow these organiz</w:t>
      </w:r>
      <w:r>
        <w:t xml:space="preserve">ations to complete a wide range of actions with zero gas or transaction fees: </w:t>
      </w:r>
    </w:p>
    <w:p w14:paraId="152D14EA" w14:textId="77777777" w:rsidR="005F24D0" w:rsidRDefault="005F24D0" w:rsidP="00F92FDD"/>
    <w:p w14:paraId="7D881179" w14:textId="77777777" w:rsidR="005F24D0" w:rsidRDefault="0036590D" w:rsidP="00F92FDD">
      <w:pPr>
        <w:numPr>
          <w:ilvl w:val="0"/>
          <w:numId w:val="1"/>
        </w:numPr>
      </w:pPr>
      <w:r>
        <w:t>Send and receive Enjin Coin (ENJ) and ERC-1155 tokens via the Enjin Wallet</w:t>
      </w:r>
    </w:p>
    <w:p w14:paraId="68133F33" w14:textId="77777777" w:rsidR="005F24D0" w:rsidRDefault="0036590D" w:rsidP="00F92FDD">
      <w:pPr>
        <w:numPr>
          <w:ilvl w:val="0"/>
          <w:numId w:val="1"/>
        </w:numPr>
      </w:pPr>
      <w:r>
        <w:t>Mint ERC-1155 tokens on the Enjin Platform</w:t>
      </w:r>
    </w:p>
    <w:p w14:paraId="456C6543" w14:textId="77777777" w:rsidR="005F24D0" w:rsidRDefault="0036590D" w:rsidP="00F92FDD">
      <w:pPr>
        <w:numPr>
          <w:ilvl w:val="0"/>
          <w:numId w:val="1"/>
        </w:numPr>
      </w:pPr>
      <w:r>
        <w:t xml:space="preserve">Trade ERC-1155 tokens on the </w:t>
      </w:r>
      <w:hyperlink r:id="rId13">
        <w:r>
          <w:rPr>
            <w:color w:val="1155CC"/>
            <w:u w:val="single"/>
          </w:rPr>
          <w:t>Enjin Marketplace</w:t>
        </w:r>
      </w:hyperlink>
    </w:p>
    <w:p w14:paraId="6A759E18" w14:textId="77777777" w:rsidR="005F24D0" w:rsidRDefault="0036590D" w:rsidP="00F92FDD">
      <w:pPr>
        <w:numPr>
          <w:ilvl w:val="0"/>
          <w:numId w:val="1"/>
        </w:numPr>
      </w:pPr>
      <w:r>
        <w:t>Distribute ENJ and ERC-1155 tokens via QR codes</w:t>
      </w:r>
    </w:p>
    <w:p w14:paraId="3D3EE7FE" w14:textId="77777777" w:rsidR="005F24D0" w:rsidRDefault="0036590D" w:rsidP="00F92FDD">
      <w:pPr>
        <w:numPr>
          <w:ilvl w:val="0"/>
          <w:numId w:val="1"/>
        </w:numPr>
        <w:spacing w:after="200"/>
      </w:pPr>
      <w:r>
        <w:t xml:space="preserve">Automatically distribute ERC-1155 tokens from Enjin-integrated </w:t>
      </w:r>
      <w:hyperlink r:id="rId14">
        <w:r>
          <w:rPr>
            <w:color w:val="1155CC"/>
            <w:u w:val="single"/>
          </w:rPr>
          <w:t>apps and games</w:t>
        </w:r>
      </w:hyperlink>
    </w:p>
    <w:p w14:paraId="3156DCFB" w14:textId="24C13A1F" w:rsidR="005F24D0" w:rsidRDefault="0036590D" w:rsidP="00F92FDD">
      <w:r>
        <w:t xml:space="preserve">More information about </w:t>
      </w:r>
      <w:proofErr w:type="spellStart"/>
      <w:r>
        <w:t>JumpNet</w:t>
      </w:r>
      <w:proofErr w:type="spellEnd"/>
      <w:r>
        <w:t xml:space="preserve"> can be found </w:t>
      </w:r>
      <w:r>
        <w:t xml:space="preserve">at </w:t>
      </w:r>
      <w:hyperlink r:id="rId15">
        <w:r>
          <w:rPr>
            <w:color w:val="1155CC"/>
            <w:u w:val="single"/>
          </w:rPr>
          <w:t>enj.in/</w:t>
        </w:r>
        <w:proofErr w:type="spellStart"/>
        <w:r>
          <w:rPr>
            <w:color w:val="1155CC"/>
            <w:u w:val="single"/>
          </w:rPr>
          <w:t>jumpnet</w:t>
        </w:r>
        <w:proofErr w:type="spellEnd"/>
      </w:hyperlink>
      <w:r>
        <w:t>.</w:t>
      </w:r>
    </w:p>
    <w:p w14:paraId="23DF82CB" w14:textId="50A95CD1" w:rsidR="00F93496" w:rsidRDefault="00F93496" w:rsidP="00F92FDD"/>
    <w:p w14:paraId="0C5AAB2D" w14:textId="0AD34223" w:rsidR="00F93496" w:rsidRDefault="00F93496" w:rsidP="00F93496">
      <w:pPr>
        <w:jc w:val="center"/>
      </w:pPr>
      <w:r>
        <w:t>&lt;ENDS&gt;</w:t>
      </w:r>
    </w:p>
    <w:p w14:paraId="6C685DA0" w14:textId="77777777" w:rsidR="005F24D0" w:rsidRDefault="005F24D0"/>
    <w:p w14:paraId="7ADCB829" w14:textId="77777777" w:rsidR="005F24D0" w:rsidRPr="00264749" w:rsidRDefault="0036590D">
      <w:pPr>
        <w:rPr>
          <w:b/>
          <w:sz w:val="20"/>
          <w:szCs w:val="20"/>
        </w:rPr>
      </w:pPr>
      <w:r w:rsidRPr="00264749">
        <w:rPr>
          <w:b/>
          <w:sz w:val="20"/>
          <w:szCs w:val="20"/>
        </w:rPr>
        <w:t>About Enjin</w:t>
      </w:r>
    </w:p>
    <w:p w14:paraId="0091F29C" w14:textId="77777777" w:rsidR="005F24D0" w:rsidRPr="00264749" w:rsidRDefault="0036590D">
      <w:pPr>
        <w:rPr>
          <w:sz w:val="20"/>
          <w:szCs w:val="20"/>
        </w:rPr>
      </w:pPr>
      <w:r w:rsidRPr="00264749">
        <w:rPr>
          <w:sz w:val="20"/>
          <w:szCs w:val="20"/>
        </w:rPr>
        <w:t>Enjin is the leading ecosystem of blockchain software products that make it simple for anyone to develop, trade, monetize, incentivize, and market with blockchain. The Enjin Platform powers the creation of unique digital assets and marketplaces that underp</w:t>
      </w:r>
      <w:r w:rsidRPr="00264749">
        <w:rPr>
          <w:sz w:val="20"/>
          <w:szCs w:val="20"/>
        </w:rPr>
        <w:t xml:space="preserve">in the next generation of the digital economy. The Enjin ecosystem powers many of the world’s pioneering blockchain games, applications, and projects created by talented developers and forward-thinking companies. For more information, visit </w:t>
      </w:r>
      <w:hyperlink r:id="rId16">
        <w:r w:rsidRPr="00264749">
          <w:rPr>
            <w:color w:val="1155CC"/>
            <w:sz w:val="20"/>
            <w:szCs w:val="20"/>
            <w:u w:val="single"/>
          </w:rPr>
          <w:t>https://enjin.io</w:t>
        </w:r>
      </w:hyperlink>
      <w:r w:rsidRPr="00264749">
        <w:rPr>
          <w:sz w:val="20"/>
          <w:szCs w:val="20"/>
        </w:rPr>
        <w:t xml:space="preserve">. </w:t>
      </w:r>
    </w:p>
    <w:p w14:paraId="7A150BEE" w14:textId="77777777" w:rsidR="005F24D0" w:rsidRPr="00264749" w:rsidRDefault="005F24D0">
      <w:pPr>
        <w:rPr>
          <w:sz w:val="20"/>
          <w:szCs w:val="20"/>
        </w:rPr>
      </w:pPr>
    </w:p>
    <w:p w14:paraId="1477B1AF" w14:textId="40218ED7" w:rsidR="005F24D0" w:rsidRPr="00264749" w:rsidRDefault="0036590D">
      <w:pPr>
        <w:rPr>
          <w:b/>
          <w:sz w:val="20"/>
          <w:szCs w:val="20"/>
        </w:rPr>
      </w:pPr>
      <w:r w:rsidRPr="00264749">
        <w:rPr>
          <w:b/>
          <w:sz w:val="20"/>
          <w:szCs w:val="20"/>
        </w:rPr>
        <w:t>Media Contact</w:t>
      </w:r>
      <w:r w:rsidR="00264749">
        <w:rPr>
          <w:b/>
          <w:sz w:val="20"/>
          <w:szCs w:val="20"/>
        </w:rPr>
        <w:t>s</w:t>
      </w:r>
      <w:r w:rsidRPr="00264749">
        <w:rPr>
          <w:b/>
          <w:sz w:val="20"/>
          <w:szCs w:val="20"/>
        </w:rPr>
        <w:t>:</w:t>
      </w:r>
    </w:p>
    <w:p w14:paraId="4EE84E21" w14:textId="77777777" w:rsidR="005F24D0" w:rsidRPr="00264749" w:rsidRDefault="0036590D">
      <w:pPr>
        <w:rPr>
          <w:sz w:val="20"/>
          <w:szCs w:val="20"/>
        </w:rPr>
      </w:pPr>
      <w:r w:rsidRPr="00264749">
        <w:rPr>
          <w:sz w:val="20"/>
          <w:szCs w:val="20"/>
        </w:rPr>
        <w:t>Dylan Tucker</w:t>
      </w:r>
      <w:r w:rsidRPr="00264749">
        <w:rPr>
          <w:sz w:val="20"/>
          <w:szCs w:val="20"/>
        </w:rPr>
        <w:br/>
        <w:t xml:space="preserve">E: </w:t>
      </w:r>
      <w:hyperlink r:id="rId17">
        <w:r w:rsidRPr="00264749">
          <w:rPr>
            <w:color w:val="1155CC"/>
            <w:sz w:val="20"/>
            <w:szCs w:val="20"/>
            <w:u w:val="single"/>
          </w:rPr>
          <w:t>dylan@yapglobal.com</w:t>
        </w:r>
      </w:hyperlink>
      <w:r w:rsidRPr="00264749">
        <w:rPr>
          <w:sz w:val="20"/>
          <w:szCs w:val="20"/>
        </w:rPr>
        <w:t xml:space="preserve"> </w:t>
      </w:r>
    </w:p>
    <w:p w14:paraId="410A33BC" w14:textId="62719DC1" w:rsidR="005F24D0" w:rsidRDefault="0036590D">
      <w:pPr>
        <w:rPr>
          <w:sz w:val="20"/>
          <w:szCs w:val="20"/>
        </w:rPr>
      </w:pPr>
      <w:r w:rsidRPr="00264749">
        <w:rPr>
          <w:sz w:val="20"/>
          <w:szCs w:val="20"/>
        </w:rPr>
        <w:t>Telegram: @dylantucker</w:t>
      </w:r>
    </w:p>
    <w:p w14:paraId="3BBDD22D" w14:textId="77777777" w:rsidR="00264749" w:rsidRPr="00264749" w:rsidRDefault="00264749">
      <w:pPr>
        <w:rPr>
          <w:sz w:val="20"/>
          <w:szCs w:val="20"/>
        </w:rPr>
      </w:pPr>
    </w:p>
    <w:p w14:paraId="6C36D721" w14:textId="77777777" w:rsidR="00264749" w:rsidRPr="00264749" w:rsidRDefault="00264749" w:rsidP="00264749">
      <w:pPr>
        <w:rPr>
          <w:rFonts w:eastAsia="Muli"/>
          <w:sz w:val="20"/>
          <w:szCs w:val="20"/>
        </w:rPr>
      </w:pPr>
      <w:r w:rsidRPr="00264749">
        <w:rPr>
          <w:rFonts w:eastAsia="Muli"/>
          <w:sz w:val="20"/>
          <w:szCs w:val="20"/>
        </w:rPr>
        <w:t>Bryana Kortendick</w:t>
      </w:r>
      <w:r w:rsidRPr="00264749">
        <w:rPr>
          <w:rFonts w:eastAsia="Muli"/>
          <w:sz w:val="20"/>
          <w:szCs w:val="20"/>
        </w:rPr>
        <w:br/>
        <w:t>Enjin VP of Communications</w:t>
      </w:r>
      <w:r w:rsidRPr="00264749">
        <w:rPr>
          <w:rFonts w:eastAsia="Muli"/>
          <w:sz w:val="20"/>
          <w:szCs w:val="20"/>
        </w:rPr>
        <w:br/>
      </w:r>
      <w:hyperlink r:id="rId18">
        <w:r w:rsidRPr="00264749">
          <w:rPr>
            <w:rFonts w:eastAsia="Muli"/>
            <w:color w:val="1155CC"/>
            <w:sz w:val="20"/>
            <w:szCs w:val="20"/>
            <w:u w:val="single"/>
          </w:rPr>
          <w:t>bryana@enjin.io</w:t>
        </w:r>
      </w:hyperlink>
      <w:bookmarkStart w:id="1" w:name="_htg4ckadoxh9" w:colFirst="0" w:colLast="0"/>
      <w:bookmarkEnd w:id="1"/>
    </w:p>
    <w:p w14:paraId="78E10983" w14:textId="77777777" w:rsidR="00264749" w:rsidRDefault="00264749"/>
    <w:sectPr w:rsidR="00264749" w:rsidSect="00F92FDD">
      <w:headerReference w:type="default" r:id="rId19"/>
      <w:headerReference w:type="first" r:id="rId2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07F7" w14:textId="77777777" w:rsidR="0036590D" w:rsidRDefault="0036590D">
      <w:pPr>
        <w:spacing w:line="240" w:lineRule="auto"/>
      </w:pPr>
      <w:r>
        <w:separator/>
      </w:r>
    </w:p>
  </w:endnote>
  <w:endnote w:type="continuationSeparator" w:id="0">
    <w:p w14:paraId="66465119" w14:textId="77777777" w:rsidR="0036590D" w:rsidRDefault="00365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uli">
    <w:altName w:val="﷽﷽﷽﷽﷽"/>
    <w:panose1 w:val="020B0604020202020204"/>
    <w:charset w:val="4D"/>
    <w:family w:val="auto"/>
    <w:pitch w:val="variable"/>
    <w:sig w:usb0="A00000EF"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D744" w14:textId="77777777" w:rsidR="0036590D" w:rsidRDefault="0036590D">
      <w:pPr>
        <w:spacing w:line="240" w:lineRule="auto"/>
      </w:pPr>
      <w:r>
        <w:separator/>
      </w:r>
    </w:p>
  </w:footnote>
  <w:footnote w:type="continuationSeparator" w:id="0">
    <w:p w14:paraId="1B825A7A" w14:textId="77777777" w:rsidR="0036590D" w:rsidRDefault="003659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7BC8" w14:textId="62CF3631" w:rsidR="005F24D0" w:rsidRDefault="0036590D">
    <w:pPr>
      <w:spacing w:after="200"/>
      <w:jc w:val="center"/>
    </w:pPr>
    <w:r>
      <w:rPr>
        <w:b/>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F208" w14:textId="77777777" w:rsidR="00F92FDD" w:rsidRDefault="00F92FDD" w:rsidP="00F92FDD">
    <w:pPr>
      <w:jc w:val="center"/>
    </w:pPr>
    <w:r>
      <w:rPr>
        <w:noProof/>
      </w:rPr>
      <w:drawing>
        <wp:inline distT="114300" distB="114300" distL="114300" distR="114300" wp14:anchorId="723F36DF" wp14:editId="7E28F5F4">
          <wp:extent cx="1547813" cy="495984"/>
          <wp:effectExtent l="0" t="0" r="0" b="0"/>
          <wp:docPr id="1" name="image1.jpg" descr="A blue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jpg" descr="A blue and white logo&#10;&#10;Description automatically generated with medium confidence"/>
                  <pic:cNvPicPr preferRelativeResize="0"/>
                </pic:nvPicPr>
                <pic:blipFill>
                  <a:blip r:embed="rId1"/>
                  <a:srcRect/>
                  <a:stretch>
                    <a:fillRect/>
                  </a:stretch>
                </pic:blipFill>
                <pic:spPr>
                  <a:xfrm>
                    <a:off x="0" y="0"/>
                    <a:ext cx="1547813" cy="495984"/>
                  </a:xfrm>
                  <a:prstGeom prst="rect">
                    <a:avLst/>
                  </a:prstGeom>
                  <a:ln/>
                </pic:spPr>
              </pic:pic>
            </a:graphicData>
          </a:graphic>
        </wp:inline>
      </w:drawing>
    </w:r>
  </w:p>
  <w:p w14:paraId="4F77FCE4" w14:textId="77777777" w:rsidR="00F92FDD" w:rsidRDefault="00F92FDD" w:rsidP="00F92FDD">
    <w:pPr>
      <w:jc w:val="center"/>
    </w:pPr>
  </w:p>
  <w:p w14:paraId="492D8474" w14:textId="77777777" w:rsidR="00F92FDD" w:rsidRDefault="00F92FDD" w:rsidP="00F92FDD">
    <w:pPr>
      <w:spacing w:after="200"/>
      <w:jc w:val="center"/>
    </w:pPr>
    <w:r>
      <w:rPr>
        <w:b/>
        <w:color w:val="FF0000"/>
      </w:rPr>
      <w:t xml:space="preserve">FOR IMMEDIATE RELEASE </w:t>
    </w:r>
  </w:p>
  <w:p w14:paraId="61FDCB2C" w14:textId="77777777" w:rsidR="00F92FDD" w:rsidRDefault="00F9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20BC6"/>
    <w:multiLevelType w:val="multilevel"/>
    <w:tmpl w:val="DC82E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0"/>
    <w:rsid w:val="00264749"/>
    <w:rsid w:val="0036590D"/>
    <w:rsid w:val="005F24D0"/>
    <w:rsid w:val="00F92FDD"/>
    <w:rsid w:val="00F9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7D110"/>
  <w15:docId w15:val="{E4B0FD80-CFDB-EC46-8716-F1A63D49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4749"/>
    <w:pPr>
      <w:tabs>
        <w:tab w:val="center" w:pos="4680"/>
        <w:tab w:val="right" w:pos="9360"/>
      </w:tabs>
      <w:spacing w:line="240" w:lineRule="auto"/>
    </w:pPr>
  </w:style>
  <w:style w:type="character" w:customStyle="1" w:styleId="HeaderChar">
    <w:name w:val="Header Char"/>
    <w:basedOn w:val="DefaultParagraphFont"/>
    <w:link w:val="Header"/>
    <w:uiPriority w:val="99"/>
    <w:rsid w:val="00264749"/>
  </w:style>
  <w:style w:type="paragraph" w:styleId="Footer">
    <w:name w:val="footer"/>
    <w:basedOn w:val="Normal"/>
    <w:link w:val="FooterChar"/>
    <w:uiPriority w:val="99"/>
    <w:unhideWhenUsed/>
    <w:rsid w:val="00264749"/>
    <w:pPr>
      <w:tabs>
        <w:tab w:val="center" w:pos="4680"/>
        <w:tab w:val="right" w:pos="9360"/>
      </w:tabs>
      <w:spacing w:line="240" w:lineRule="auto"/>
    </w:pPr>
  </w:style>
  <w:style w:type="character" w:customStyle="1" w:styleId="FooterChar">
    <w:name w:val="Footer Char"/>
    <w:basedOn w:val="DefaultParagraphFont"/>
    <w:link w:val="Footer"/>
    <w:uiPriority w:val="99"/>
    <w:rsid w:val="0026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ips.ethereum.org/EIPS/eip-1155" TargetMode="External"/><Relationship Id="rId13" Type="http://schemas.openxmlformats.org/officeDocument/2006/relationships/hyperlink" Target="https://enjinx.io/" TargetMode="External"/><Relationship Id="rId18" Type="http://schemas.openxmlformats.org/officeDocument/2006/relationships/hyperlink" Target="mailto:bryana@enjin.i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jin.io" TargetMode="External"/><Relationship Id="rId12" Type="http://schemas.openxmlformats.org/officeDocument/2006/relationships/hyperlink" Target="https://enjin.io/blog/microsoft-azure-heroes" TargetMode="External"/><Relationship Id="rId17" Type="http://schemas.openxmlformats.org/officeDocument/2006/relationships/hyperlink" Target="mailto:dylan@yapglobal.com" TargetMode="External"/><Relationship Id="rId2" Type="http://schemas.openxmlformats.org/officeDocument/2006/relationships/styles" Target="styles.xml"/><Relationship Id="rId16" Type="http://schemas.openxmlformats.org/officeDocument/2006/relationships/hyperlink" Target="https://enjin.i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enjin.io/" TargetMode="External"/><Relationship Id="rId5" Type="http://schemas.openxmlformats.org/officeDocument/2006/relationships/footnotes" Target="footnotes.xml"/><Relationship Id="rId15" Type="http://schemas.openxmlformats.org/officeDocument/2006/relationships/hyperlink" Target="https://enj.in/jumpnet" TargetMode="External"/><Relationship Id="rId10" Type="http://schemas.openxmlformats.org/officeDocument/2006/relationships/hyperlink" Target="https://enj.in/jump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jin.io/blog/jumpnet" TargetMode="External"/><Relationship Id="rId14" Type="http://schemas.openxmlformats.org/officeDocument/2006/relationships/hyperlink" Target="https://enjin.io/about/powered-by-enji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4</cp:revision>
  <dcterms:created xsi:type="dcterms:W3CDTF">2021-03-02T13:01:00Z</dcterms:created>
  <dcterms:modified xsi:type="dcterms:W3CDTF">2021-03-02T13:15:00Z</dcterms:modified>
</cp:coreProperties>
</file>