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838957D" w:rsidR="00A03AF1" w:rsidRDefault="0006488F">
      <w:pPr>
        <w:jc w:val="both"/>
        <w:rPr>
          <w:rFonts w:ascii="Arial" w:eastAsia="Arial" w:hAnsi="Arial" w:cs="Arial"/>
          <w:sz w:val="20"/>
          <w:szCs w:val="20"/>
        </w:rPr>
      </w:pPr>
      <w:r>
        <w:rPr>
          <w:rFonts w:ascii="Arial" w:eastAsia="Arial" w:hAnsi="Arial" w:cs="Arial"/>
          <w:sz w:val="20"/>
          <w:szCs w:val="20"/>
        </w:rPr>
        <w:t xml:space="preserve">Version </w:t>
      </w:r>
      <w:r w:rsidR="00EF3C2A">
        <w:rPr>
          <w:rFonts w:ascii="Arial" w:eastAsia="Arial" w:hAnsi="Arial" w:cs="Arial"/>
          <w:sz w:val="20"/>
          <w:szCs w:val="20"/>
        </w:rPr>
        <w:t>D</w:t>
      </w:r>
      <w:r>
        <w:rPr>
          <w:rFonts w:ascii="Arial" w:eastAsia="Arial" w:hAnsi="Arial" w:cs="Arial"/>
          <w:sz w:val="20"/>
          <w:szCs w:val="20"/>
        </w:rPr>
        <w:t>ate:</w:t>
      </w:r>
      <w:r w:rsidR="00EF3C2A">
        <w:rPr>
          <w:rFonts w:ascii="Arial" w:eastAsia="Arial" w:hAnsi="Arial" w:cs="Arial"/>
          <w:sz w:val="20"/>
          <w:szCs w:val="20"/>
        </w:rPr>
        <w:tab/>
      </w:r>
      <w:r w:rsidR="00DC5DAE">
        <w:rPr>
          <w:rFonts w:ascii="Arial" w:eastAsia="Arial" w:hAnsi="Arial" w:cs="Arial"/>
          <w:sz w:val="20"/>
          <w:szCs w:val="20"/>
        </w:rPr>
        <w:t xml:space="preserve">December </w:t>
      </w:r>
      <w:r w:rsidR="006B22FB">
        <w:rPr>
          <w:rFonts w:ascii="Arial" w:eastAsia="Arial" w:hAnsi="Arial" w:cs="Arial"/>
          <w:sz w:val="20"/>
          <w:szCs w:val="20"/>
        </w:rPr>
        <w:t>30</w:t>
      </w:r>
      <w:r w:rsidR="00EF3C2A">
        <w:rPr>
          <w:rFonts w:ascii="Arial" w:eastAsia="Arial" w:hAnsi="Arial" w:cs="Arial"/>
          <w:sz w:val="20"/>
          <w:szCs w:val="20"/>
        </w:rPr>
        <w:t xml:space="preserve">, </w:t>
      </w:r>
      <w:r>
        <w:rPr>
          <w:rFonts w:ascii="Arial" w:eastAsia="Arial" w:hAnsi="Arial" w:cs="Arial"/>
          <w:sz w:val="20"/>
          <w:szCs w:val="20"/>
        </w:rPr>
        <w:t>2021</w:t>
      </w:r>
    </w:p>
    <w:p w14:paraId="00000002" w14:textId="77777777" w:rsidR="00A03AF1" w:rsidRDefault="00A03AF1">
      <w:pPr>
        <w:jc w:val="both"/>
        <w:rPr>
          <w:rFonts w:ascii="Arial" w:eastAsia="Arial" w:hAnsi="Arial" w:cs="Arial"/>
          <w:sz w:val="20"/>
          <w:szCs w:val="20"/>
        </w:rPr>
      </w:pPr>
    </w:p>
    <w:p w14:paraId="00000003" w14:textId="77777777" w:rsidR="00A03AF1" w:rsidRDefault="0006488F">
      <w:pPr>
        <w:jc w:val="both"/>
        <w:rPr>
          <w:rFonts w:ascii="Arial" w:eastAsia="Arial" w:hAnsi="Arial" w:cs="Arial"/>
          <w:smallCaps/>
          <w:sz w:val="20"/>
          <w:szCs w:val="20"/>
        </w:rPr>
      </w:pPr>
      <w:r>
        <w:rPr>
          <w:rFonts w:ascii="Arial" w:eastAsia="Arial" w:hAnsi="Arial" w:cs="Arial"/>
          <w:sz w:val="20"/>
          <w:szCs w:val="20"/>
        </w:rPr>
        <w:t>THIS AURA BENEFITS PROGRAM CUSTOMER AGREEMENT (“</w:t>
      </w:r>
      <w:r>
        <w:rPr>
          <w:rFonts w:ascii="Arial" w:eastAsia="Arial" w:hAnsi="Arial" w:cs="Arial"/>
          <w:b/>
          <w:sz w:val="20"/>
          <w:szCs w:val="20"/>
        </w:rPr>
        <w:t>AGREEMENT</w:t>
      </w:r>
      <w:r>
        <w:rPr>
          <w:rFonts w:ascii="Arial" w:eastAsia="Arial" w:hAnsi="Arial" w:cs="Arial"/>
          <w:sz w:val="20"/>
          <w:szCs w:val="20"/>
        </w:rPr>
        <w:t>”) GOVERNS YOUR ACCESS AND USE OF AURA’S SERVICES (AS DEFINED BELOW). CAPITALIZED TERMS HAVE THE MEANINGS SET FORTH IN THIS AGREEMENT</w:t>
      </w:r>
      <w:r>
        <w:rPr>
          <w:rFonts w:ascii="Arial" w:eastAsia="Arial" w:hAnsi="Arial" w:cs="Arial"/>
          <w:smallCaps/>
          <w:sz w:val="20"/>
          <w:szCs w:val="20"/>
        </w:rPr>
        <w:t>. THE “</w:t>
      </w:r>
      <w:r>
        <w:rPr>
          <w:rFonts w:ascii="Arial" w:eastAsia="Arial" w:hAnsi="Arial" w:cs="Arial"/>
          <w:b/>
          <w:smallCaps/>
          <w:sz w:val="20"/>
          <w:szCs w:val="20"/>
        </w:rPr>
        <w:t>EFFECTIVE DATE</w:t>
      </w:r>
      <w:r>
        <w:rPr>
          <w:rFonts w:ascii="Arial" w:eastAsia="Arial" w:hAnsi="Arial" w:cs="Arial"/>
          <w:smallCaps/>
          <w:sz w:val="20"/>
          <w:szCs w:val="20"/>
        </w:rPr>
        <w:t>” OF THIS AGREEMENT IS THE EARLIER OF THE DATE YOU (“</w:t>
      </w:r>
      <w:r>
        <w:rPr>
          <w:rFonts w:ascii="Arial" w:eastAsia="Arial" w:hAnsi="Arial" w:cs="Arial"/>
          <w:b/>
          <w:smallCaps/>
          <w:sz w:val="20"/>
          <w:szCs w:val="20"/>
        </w:rPr>
        <w:t>CUSTOMER</w:t>
      </w:r>
      <w:r>
        <w:rPr>
          <w:rFonts w:ascii="Arial" w:eastAsia="Arial" w:hAnsi="Arial" w:cs="Arial"/>
          <w:smallCaps/>
          <w:sz w:val="20"/>
          <w:szCs w:val="20"/>
        </w:rPr>
        <w:t>”) ENTER INTO THIS AGREEMENT AND THE DATE YOU FIRST ACCESS THE SERVICES.</w:t>
      </w:r>
    </w:p>
    <w:p w14:paraId="00000004" w14:textId="77777777" w:rsidR="00A03AF1" w:rsidRDefault="00A03AF1">
      <w:pPr>
        <w:jc w:val="both"/>
        <w:rPr>
          <w:rFonts w:ascii="Arial" w:eastAsia="Arial" w:hAnsi="Arial" w:cs="Arial"/>
          <w:sz w:val="20"/>
          <w:szCs w:val="20"/>
        </w:rPr>
      </w:pPr>
    </w:p>
    <w:p w14:paraId="00000005" w14:textId="70DCCB6A" w:rsidR="00A03AF1" w:rsidRDefault="0006488F">
      <w:pPr>
        <w:jc w:val="both"/>
        <w:rPr>
          <w:rFonts w:ascii="Arial" w:eastAsia="Arial" w:hAnsi="Arial" w:cs="Arial"/>
          <w:sz w:val="20"/>
          <w:szCs w:val="20"/>
        </w:rPr>
      </w:pPr>
      <w:r>
        <w:rPr>
          <w:rFonts w:ascii="Arial" w:eastAsia="Arial" w:hAnsi="Arial" w:cs="Arial"/>
          <w:sz w:val="20"/>
          <w:szCs w:val="20"/>
        </w:rPr>
        <w:t xml:space="preserve">BY ACCEPTING THIS AGREEMENT, BY (1) CLICKING A BOX INDICATING ACCEPTANCE, (2) EXECUTING A GROUP APPLICATION FORM THAT REFERENCES THIS AGREEMENT, OR (3) USING THE SERVICES, </w:t>
      </w:r>
      <w:r w:rsidR="00234DCC">
        <w:rPr>
          <w:rFonts w:ascii="Arial" w:eastAsia="Arial" w:hAnsi="Arial" w:cs="Arial"/>
          <w:sz w:val="20"/>
          <w:szCs w:val="20"/>
        </w:rPr>
        <w:t xml:space="preserve">CUSTOMER </w:t>
      </w:r>
      <w:r>
        <w:rPr>
          <w:rFonts w:ascii="Arial" w:eastAsia="Arial" w:hAnsi="Arial" w:cs="Arial"/>
          <w:sz w:val="20"/>
          <w:szCs w:val="20"/>
        </w:rPr>
        <w:t>AGREE</w:t>
      </w:r>
      <w:r w:rsidR="00234DCC">
        <w:rPr>
          <w:rFonts w:ascii="Arial" w:eastAsia="Arial" w:hAnsi="Arial" w:cs="Arial"/>
          <w:sz w:val="20"/>
          <w:szCs w:val="20"/>
        </w:rPr>
        <w:t>S</w:t>
      </w:r>
      <w:r>
        <w:rPr>
          <w:rFonts w:ascii="Arial" w:eastAsia="Arial" w:hAnsi="Arial" w:cs="Arial"/>
          <w:sz w:val="20"/>
          <w:szCs w:val="20"/>
        </w:rPr>
        <w:t xml:space="preserve"> TO THE TERMS OF THIS AGREEMENT. IF THE INDIVIDUAL ACCEPTING THIS AGREEMENT IS ACCEPTING ON BEHALF OF A COMPANY OR OTHER LEGAL ENTITY, SUCH INDIVIDUAL REPRESENTS THAT THEY HAVE THE AUTHORITY TO BIND SUCH ENTITY AND ITS AFFILIATES TO THESE TERMS AND CONDITIONS, IN WHICH CASE THE TERM “CUSTOMER” SHALL REFER TO SUCH ENTITY AND ITS AFFILIATES. </w:t>
      </w:r>
    </w:p>
    <w:p w14:paraId="00000006" w14:textId="77777777" w:rsidR="00A03AF1" w:rsidRDefault="00A03AF1">
      <w:pPr>
        <w:jc w:val="both"/>
        <w:rPr>
          <w:rFonts w:ascii="Arial" w:eastAsia="Arial" w:hAnsi="Arial" w:cs="Arial"/>
          <w:sz w:val="20"/>
          <w:szCs w:val="20"/>
        </w:rPr>
      </w:pPr>
    </w:p>
    <w:p w14:paraId="00000007" w14:textId="77777777" w:rsidR="00A03AF1" w:rsidRDefault="0006488F">
      <w:pPr>
        <w:numPr>
          <w:ilvl w:val="0"/>
          <w:numId w:val="15"/>
        </w:numPr>
        <w:pBdr>
          <w:top w:val="nil"/>
          <w:left w:val="nil"/>
          <w:bottom w:val="nil"/>
          <w:right w:val="nil"/>
          <w:between w:val="nil"/>
        </w:pBdr>
        <w:ind w:hanging="720"/>
        <w:jc w:val="both"/>
        <w:rPr>
          <w:rFonts w:ascii="Arial" w:eastAsia="Arial" w:hAnsi="Arial" w:cs="Arial"/>
          <w:b/>
          <w:color w:val="000000"/>
          <w:sz w:val="20"/>
          <w:szCs w:val="20"/>
        </w:rPr>
      </w:pPr>
      <w:r>
        <w:rPr>
          <w:rFonts w:ascii="Arial" w:eastAsia="Arial" w:hAnsi="Arial" w:cs="Arial"/>
          <w:b/>
          <w:color w:val="000000"/>
          <w:sz w:val="20"/>
          <w:szCs w:val="20"/>
        </w:rPr>
        <w:t>Definitions</w:t>
      </w:r>
      <w:r>
        <w:rPr>
          <w:rFonts w:ascii="Arial" w:eastAsia="Arial" w:hAnsi="Arial" w:cs="Arial"/>
          <w:color w:val="000000"/>
          <w:sz w:val="20"/>
          <w:szCs w:val="20"/>
        </w:rPr>
        <w:t>. In this Agreement:</w:t>
      </w:r>
    </w:p>
    <w:p w14:paraId="00000008" w14:textId="77777777" w:rsidR="00A03AF1" w:rsidRDefault="00A03AF1">
      <w:pPr>
        <w:jc w:val="both"/>
        <w:rPr>
          <w:rFonts w:ascii="Arial" w:eastAsia="Arial" w:hAnsi="Arial" w:cs="Arial"/>
          <w:sz w:val="20"/>
          <w:szCs w:val="20"/>
        </w:rPr>
      </w:pPr>
    </w:p>
    <w:p w14:paraId="00000009"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Affiliate</w:t>
      </w:r>
      <w:r>
        <w:rPr>
          <w:rFonts w:ascii="Arial" w:eastAsia="Arial" w:hAnsi="Arial" w:cs="Arial"/>
          <w:sz w:val="20"/>
          <w:szCs w:val="20"/>
        </w:rPr>
        <w:t>” means, in relation to a party, an entity which, directly or indirectly, owns or controls, is owned or is controlled by or is under common ownership or control with that party, where “control” means the power to direct the management or affairs of an entity, and “ownership” means the beneficial ownership of 50% (or, if the applicable jurisdiction does not allow majority ownership, the maximum amount permitted under such law) or more of the voting equity securities or other equivalent voting interests of the entity.</w:t>
      </w:r>
    </w:p>
    <w:p w14:paraId="0000000A" w14:textId="77777777" w:rsidR="00A03AF1" w:rsidRDefault="00A03AF1">
      <w:pPr>
        <w:jc w:val="both"/>
        <w:rPr>
          <w:rFonts w:ascii="Arial" w:eastAsia="Arial" w:hAnsi="Arial" w:cs="Arial"/>
          <w:sz w:val="20"/>
          <w:szCs w:val="20"/>
        </w:rPr>
      </w:pPr>
    </w:p>
    <w:p w14:paraId="0000000B"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Agreement</w:t>
      </w:r>
      <w:r>
        <w:rPr>
          <w:rFonts w:ascii="Arial" w:eastAsia="Arial" w:hAnsi="Arial" w:cs="Arial"/>
          <w:sz w:val="20"/>
          <w:szCs w:val="20"/>
        </w:rPr>
        <w:t>” means this Aura Benefits Program Customer Agreement.</w:t>
      </w:r>
    </w:p>
    <w:p w14:paraId="0000000C" w14:textId="77777777" w:rsidR="00A03AF1" w:rsidRDefault="00A03AF1">
      <w:pPr>
        <w:jc w:val="both"/>
        <w:rPr>
          <w:rFonts w:ascii="Arial" w:eastAsia="Arial" w:hAnsi="Arial" w:cs="Arial"/>
          <w:sz w:val="20"/>
          <w:szCs w:val="20"/>
        </w:rPr>
      </w:pPr>
    </w:p>
    <w:p w14:paraId="0000000D" w14:textId="39257F9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Applicable Data Protection Laws</w:t>
      </w:r>
      <w:r>
        <w:rPr>
          <w:rFonts w:ascii="Arial" w:eastAsia="Arial" w:hAnsi="Arial" w:cs="Arial"/>
          <w:sz w:val="20"/>
          <w:szCs w:val="20"/>
        </w:rPr>
        <w:t>” means all data protection and privacy laws and regulations applicable to the processing of any personal information or data contained in the Customer Data.</w:t>
      </w:r>
    </w:p>
    <w:p w14:paraId="0000000E" w14:textId="77777777" w:rsidR="00A03AF1" w:rsidRDefault="00A03AF1">
      <w:pPr>
        <w:jc w:val="both"/>
        <w:rPr>
          <w:rFonts w:ascii="Arial" w:eastAsia="Arial" w:hAnsi="Arial" w:cs="Arial"/>
          <w:sz w:val="20"/>
          <w:szCs w:val="20"/>
        </w:rPr>
      </w:pPr>
    </w:p>
    <w:p w14:paraId="0000000F" w14:textId="617487A2"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Aura</w:t>
      </w:r>
      <w:r>
        <w:rPr>
          <w:rFonts w:ascii="Arial" w:eastAsia="Arial" w:hAnsi="Arial" w:cs="Arial"/>
          <w:sz w:val="20"/>
          <w:szCs w:val="20"/>
        </w:rPr>
        <w:t xml:space="preserve">” means </w:t>
      </w:r>
      <w:r w:rsidR="00AB44F6">
        <w:rPr>
          <w:rFonts w:ascii="Arial" w:eastAsia="Arial" w:hAnsi="Arial" w:cs="Arial"/>
          <w:sz w:val="20"/>
          <w:szCs w:val="20"/>
        </w:rPr>
        <w:t>Aura Sub, LLC</w:t>
      </w:r>
      <w:r>
        <w:rPr>
          <w:rFonts w:ascii="Arial" w:eastAsia="Arial" w:hAnsi="Arial" w:cs="Arial"/>
          <w:sz w:val="20"/>
          <w:szCs w:val="20"/>
        </w:rPr>
        <w:t xml:space="preserve">, a Delaware </w:t>
      </w:r>
      <w:r w:rsidR="002F349C">
        <w:rPr>
          <w:rFonts w:ascii="Arial" w:eastAsia="Arial" w:hAnsi="Arial" w:cs="Arial"/>
          <w:sz w:val="20"/>
          <w:szCs w:val="20"/>
        </w:rPr>
        <w:t xml:space="preserve">limited liability company </w:t>
      </w:r>
      <w:r>
        <w:rPr>
          <w:rFonts w:ascii="Arial" w:eastAsia="Arial" w:hAnsi="Arial" w:cs="Arial"/>
          <w:sz w:val="20"/>
          <w:szCs w:val="20"/>
        </w:rPr>
        <w:t xml:space="preserve">with its principal place of business at 2553 Dulles View Dr., Suite 400, Herndon, Virginia </w:t>
      </w:r>
      <w:proofErr w:type="gramStart"/>
      <w:r>
        <w:rPr>
          <w:rFonts w:ascii="Arial" w:eastAsia="Arial" w:hAnsi="Arial" w:cs="Arial"/>
          <w:sz w:val="20"/>
          <w:szCs w:val="20"/>
        </w:rPr>
        <w:t>20171</w:t>
      </w:r>
      <w:proofErr w:type="gramEnd"/>
      <w:r>
        <w:rPr>
          <w:rFonts w:ascii="Arial" w:eastAsia="Arial" w:hAnsi="Arial" w:cs="Arial"/>
          <w:sz w:val="20"/>
          <w:szCs w:val="20"/>
        </w:rPr>
        <w:t xml:space="preserve"> and its Affiliates.</w:t>
      </w:r>
    </w:p>
    <w:p w14:paraId="00000010" w14:textId="77777777" w:rsidR="00A03AF1" w:rsidRDefault="00A03AF1">
      <w:pPr>
        <w:jc w:val="both"/>
        <w:rPr>
          <w:rFonts w:ascii="Arial" w:eastAsia="Arial" w:hAnsi="Arial" w:cs="Arial"/>
          <w:sz w:val="20"/>
          <w:szCs w:val="20"/>
        </w:rPr>
      </w:pPr>
    </w:p>
    <w:p w14:paraId="00000011"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Aura Marks</w:t>
      </w:r>
      <w:r>
        <w:rPr>
          <w:rFonts w:ascii="Arial" w:eastAsia="Arial" w:hAnsi="Arial" w:cs="Arial"/>
          <w:sz w:val="20"/>
          <w:szCs w:val="20"/>
        </w:rPr>
        <w:t>” means an Aura trademark, service mark, logo, or other mark or trade dress.</w:t>
      </w:r>
    </w:p>
    <w:p w14:paraId="00000012" w14:textId="77777777" w:rsidR="00A03AF1" w:rsidRDefault="00A03AF1">
      <w:pPr>
        <w:jc w:val="both"/>
        <w:rPr>
          <w:rFonts w:ascii="Arial" w:eastAsia="Arial" w:hAnsi="Arial" w:cs="Arial"/>
          <w:sz w:val="20"/>
          <w:szCs w:val="20"/>
        </w:rPr>
      </w:pPr>
    </w:p>
    <w:p w14:paraId="00000013"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Aura Materials</w:t>
      </w:r>
      <w:r>
        <w:rPr>
          <w:rFonts w:ascii="Arial" w:eastAsia="Arial" w:hAnsi="Arial" w:cs="Arial"/>
          <w:sz w:val="20"/>
          <w:szCs w:val="20"/>
        </w:rPr>
        <w:t>” means visual interfaces, graphics, design, compilation, information, data, computer code (including source code and object code), products, software, services, marketing materials and all other elements of the Services.</w:t>
      </w:r>
    </w:p>
    <w:p w14:paraId="00000014" w14:textId="77777777" w:rsidR="00A03AF1" w:rsidRDefault="00A03AF1">
      <w:pPr>
        <w:jc w:val="both"/>
        <w:rPr>
          <w:rFonts w:ascii="Arial" w:eastAsia="Arial" w:hAnsi="Arial" w:cs="Arial"/>
          <w:sz w:val="20"/>
          <w:szCs w:val="20"/>
        </w:rPr>
      </w:pPr>
    </w:p>
    <w:p w14:paraId="00000015"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Beta Service</w:t>
      </w:r>
      <w:r>
        <w:rPr>
          <w:rFonts w:ascii="Arial" w:eastAsia="Arial" w:hAnsi="Arial" w:cs="Arial"/>
          <w:sz w:val="20"/>
          <w:szCs w:val="20"/>
        </w:rPr>
        <w:t>” means a Service, or a feature of a Service, that is designated or presented to Customer as alpha, beta, experimental, pilot, limited release, developer preview, non-production, evaluation, provided prior to general commercial release, or similar.</w:t>
      </w:r>
    </w:p>
    <w:p w14:paraId="00000016" w14:textId="77777777" w:rsidR="00A03AF1" w:rsidRDefault="00A03AF1">
      <w:pPr>
        <w:jc w:val="both"/>
        <w:rPr>
          <w:rFonts w:ascii="Arial" w:eastAsia="Arial" w:hAnsi="Arial" w:cs="Arial"/>
          <w:sz w:val="20"/>
          <w:szCs w:val="20"/>
        </w:rPr>
      </w:pPr>
    </w:p>
    <w:p w14:paraId="00000017"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CCPA</w:t>
      </w:r>
      <w:r>
        <w:rPr>
          <w:rFonts w:ascii="Arial" w:eastAsia="Arial" w:hAnsi="Arial" w:cs="Arial"/>
          <w:sz w:val="20"/>
          <w:szCs w:val="20"/>
        </w:rPr>
        <w:t>” means the California Consumer Privacy Act of 2018.</w:t>
      </w:r>
    </w:p>
    <w:p w14:paraId="00000018" w14:textId="77777777" w:rsidR="00A03AF1" w:rsidRDefault="00A03AF1">
      <w:pPr>
        <w:jc w:val="both"/>
        <w:rPr>
          <w:rFonts w:ascii="Arial" w:eastAsia="Arial" w:hAnsi="Arial" w:cs="Arial"/>
          <w:sz w:val="20"/>
          <w:szCs w:val="20"/>
        </w:rPr>
      </w:pPr>
    </w:p>
    <w:p w14:paraId="00000019"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Customer</w:t>
      </w:r>
      <w:r>
        <w:rPr>
          <w:rFonts w:ascii="Arial" w:eastAsia="Arial" w:hAnsi="Arial" w:cs="Arial"/>
          <w:sz w:val="20"/>
          <w:szCs w:val="20"/>
        </w:rPr>
        <w:t>” means the entity entering into this Agreement and offering the Services to its employees, staff, members, or contractors.</w:t>
      </w:r>
    </w:p>
    <w:p w14:paraId="0000001A" w14:textId="77777777" w:rsidR="00A03AF1" w:rsidRDefault="00A03AF1">
      <w:pPr>
        <w:jc w:val="both"/>
        <w:rPr>
          <w:rFonts w:ascii="Arial" w:eastAsia="Arial" w:hAnsi="Arial" w:cs="Arial"/>
          <w:sz w:val="20"/>
          <w:szCs w:val="20"/>
        </w:rPr>
      </w:pPr>
    </w:p>
    <w:p w14:paraId="0000001B" w14:textId="19C9E7A8"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Customer Data</w:t>
      </w:r>
      <w:r>
        <w:rPr>
          <w:rFonts w:ascii="Arial" w:eastAsia="Arial" w:hAnsi="Arial" w:cs="Arial"/>
          <w:sz w:val="20"/>
          <w:szCs w:val="20"/>
        </w:rPr>
        <w:t xml:space="preserve">” means data </w:t>
      </w:r>
      <w:r w:rsidR="003E4213">
        <w:rPr>
          <w:rFonts w:ascii="Arial" w:eastAsia="Arial" w:hAnsi="Arial" w:cs="Arial"/>
          <w:sz w:val="20"/>
          <w:szCs w:val="20"/>
        </w:rPr>
        <w:t xml:space="preserve">means all Personal Data that </w:t>
      </w:r>
      <w:r>
        <w:rPr>
          <w:rFonts w:ascii="Arial" w:eastAsia="Arial" w:hAnsi="Arial" w:cs="Arial"/>
          <w:sz w:val="20"/>
          <w:szCs w:val="20"/>
        </w:rPr>
        <w:t>Customer transmit</w:t>
      </w:r>
      <w:r w:rsidR="003E4213">
        <w:rPr>
          <w:rFonts w:ascii="Arial" w:eastAsia="Arial" w:hAnsi="Arial" w:cs="Arial"/>
          <w:sz w:val="20"/>
          <w:szCs w:val="20"/>
        </w:rPr>
        <w:t>s</w:t>
      </w:r>
      <w:r>
        <w:rPr>
          <w:rFonts w:ascii="Arial" w:eastAsia="Arial" w:hAnsi="Arial" w:cs="Arial"/>
          <w:sz w:val="20"/>
          <w:szCs w:val="20"/>
        </w:rPr>
        <w:t xml:space="preserve"> to or through the Services</w:t>
      </w:r>
      <w:r w:rsidR="00AE4B32">
        <w:rPr>
          <w:rFonts w:ascii="Arial" w:eastAsia="Arial" w:hAnsi="Arial" w:cs="Arial"/>
          <w:sz w:val="20"/>
          <w:szCs w:val="20"/>
        </w:rPr>
        <w:t xml:space="preserve"> or provides to Aura</w:t>
      </w:r>
      <w:r>
        <w:rPr>
          <w:rFonts w:ascii="Arial" w:eastAsia="Arial" w:hAnsi="Arial" w:cs="Arial"/>
          <w:sz w:val="20"/>
          <w:szCs w:val="20"/>
        </w:rPr>
        <w:t>.</w:t>
      </w:r>
    </w:p>
    <w:p w14:paraId="71C8CD01" w14:textId="3F6D8950" w:rsidR="00AB44F6" w:rsidRDefault="00AB44F6">
      <w:pPr>
        <w:ind w:firstLine="720"/>
        <w:jc w:val="both"/>
        <w:rPr>
          <w:rFonts w:ascii="Arial" w:eastAsia="Arial" w:hAnsi="Arial" w:cs="Arial"/>
          <w:sz w:val="20"/>
          <w:szCs w:val="20"/>
        </w:rPr>
      </w:pPr>
    </w:p>
    <w:p w14:paraId="0711A187" w14:textId="2DA50AF2" w:rsidR="00AB44F6" w:rsidRPr="00F268C0" w:rsidRDefault="00AB44F6" w:rsidP="00AB44F6">
      <w:pPr>
        <w:ind w:firstLine="720"/>
        <w:jc w:val="both"/>
        <w:rPr>
          <w:rFonts w:ascii="Arial" w:hAnsi="Arial" w:cs="Arial"/>
          <w:sz w:val="20"/>
        </w:rPr>
      </w:pPr>
      <w:r w:rsidRPr="00F268C0">
        <w:rPr>
          <w:rFonts w:ascii="Arial" w:hAnsi="Arial" w:cs="Arial"/>
          <w:sz w:val="20"/>
        </w:rPr>
        <w:t>"</w:t>
      </w:r>
      <w:r w:rsidRPr="00F268C0">
        <w:rPr>
          <w:rFonts w:ascii="Arial" w:hAnsi="Arial" w:cs="Arial"/>
          <w:b/>
          <w:bCs/>
          <w:sz w:val="20"/>
        </w:rPr>
        <w:t>Fees</w:t>
      </w:r>
      <w:r w:rsidRPr="00F268C0">
        <w:rPr>
          <w:rFonts w:ascii="Arial" w:hAnsi="Arial" w:cs="Arial"/>
          <w:sz w:val="20"/>
        </w:rPr>
        <w:t xml:space="preserve">" means </w:t>
      </w:r>
      <w:r>
        <w:rPr>
          <w:rFonts w:ascii="Arial" w:hAnsi="Arial" w:cs="Arial"/>
          <w:sz w:val="20"/>
        </w:rPr>
        <w:t xml:space="preserve">any amounts payable to Aura </w:t>
      </w:r>
      <w:r w:rsidRPr="00F268C0">
        <w:rPr>
          <w:rFonts w:ascii="Arial" w:hAnsi="Arial" w:cs="Arial"/>
          <w:sz w:val="20"/>
        </w:rPr>
        <w:t xml:space="preserve">for the Services </w:t>
      </w:r>
      <w:r>
        <w:rPr>
          <w:rFonts w:ascii="Arial" w:hAnsi="Arial" w:cs="Arial"/>
          <w:sz w:val="20"/>
        </w:rPr>
        <w:t>as set forth in</w:t>
      </w:r>
      <w:r w:rsidRPr="00F268C0">
        <w:rPr>
          <w:rFonts w:ascii="Arial" w:hAnsi="Arial" w:cs="Arial"/>
          <w:sz w:val="20"/>
        </w:rPr>
        <w:t xml:space="preserve"> </w:t>
      </w:r>
      <w:r>
        <w:rPr>
          <w:rFonts w:ascii="Arial" w:hAnsi="Arial" w:cs="Arial"/>
          <w:sz w:val="20"/>
        </w:rPr>
        <w:t xml:space="preserve">the </w:t>
      </w:r>
      <w:r w:rsidRPr="00F268C0">
        <w:rPr>
          <w:rFonts w:ascii="Arial" w:hAnsi="Arial" w:cs="Arial"/>
          <w:sz w:val="20"/>
        </w:rPr>
        <w:t>Group Application.</w:t>
      </w:r>
    </w:p>
    <w:p w14:paraId="683995E8" w14:textId="77777777" w:rsidR="00AB44F6" w:rsidRDefault="00AB44F6">
      <w:pPr>
        <w:ind w:firstLine="720"/>
        <w:jc w:val="both"/>
        <w:rPr>
          <w:rFonts w:ascii="Arial" w:eastAsia="Arial" w:hAnsi="Arial" w:cs="Arial"/>
          <w:sz w:val="20"/>
          <w:szCs w:val="20"/>
        </w:rPr>
      </w:pPr>
    </w:p>
    <w:p w14:paraId="0000001C" w14:textId="77777777" w:rsidR="00A03AF1" w:rsidRDefault="00A03AF1">
      <w:pPr>
        <w:jc w:val="both"/>
        <w:rPr>
          <w:rFonts w:ascii="Arial" w:eastAsia="Arial" w:hAnsi="Arial" w:cs="Arial"/>
          <w:sz w:val="20"/>
          <w:szCs w:val="20"/>
        </w:rPr>
      </w:pPr>
    </w:p>
    <w:p w14:paraId="0000001D"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lastRenderedPageBreak/>
        <w:t>“</w:t>
      </w:r>
      <w:r>
        <w:rPr>
          <w:rFonts w:ascii="Arial" w:eastAsia="Arial" w:hAnsi="Arial" w:cs="Arial"/>
          <w:b/>
          <w:sz w:val="20"/>
          <w:szCs w:val="20"/>
        </w:rPr>
        <w:t>Group Application</w:t>
      </w:r>
      <w:r>
        <w:rPr>
          <w:rFonts w:ascii="Arial" w:eastAsia="Arial" w:hAnsi="Arial" w:cs="Arial"/>
          <w:sz w:val="20"/>
          <w:szCs w:val="20"/>
        </w:rPr>
        <w:t xml:space="preserve">” means any order form, group application or statement of work or similar document that Customer </w:t>
      </w:r>
      <w:proofErr w:type="gramStart"/>
      <w:r>
        <w:rPr>
          <w:rFonts w:ascii="Arial" w:eastAsia="Arial" w:hAnsi="Arial" w:cs="Arial"/>
          <w:sz w:val="20"/>
          <w:szCs w:val="20"/>
        </w:rPr>
        <w:t>enters into</w:t>
      </w:r>
      <w:proofErr w:type="gramEnd"/>
      <w:r>
        <w:rPr>
          <w:rFonts w:ascii="Arial" w:eastAsia="Arial" w:hAnsi="Arial" w:cs="Arial"/>
          <w:sz w:val="20"/>
          <w:szCs w:val="20"/>
        </w:rPr>
        <w:t xml:space="preserve"> with Aura that references or is made subject to this Agreement.</w:t>
      </w:r>
    </w:p>
    <w:p w14:paraId="0000001E" w14:textId="77777777" w:rsidR="00A03AF1" w:rsidRDefault="00A03AF1">
      <w:pPr>
        <w:jc w:val="both"/>
        <w:rPr>
          <w:rFonts w:ascii="Arial" w:eastAsia="Arial" w:hAnsi="Arial" w:cs="Arial"/>
          <w:sz w:val="20"/>
          <w:szCs w:val="20"/>
        </w:rPr>
      </w:pPr>
    </w:p>
    <w:p w14:paraId="0000001F"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Personal Data</w:t>
      </w:r>
      <w:r>
        <w:rPr>
          <w:rFonts w:ascii="Arial" w:eastAsia="Arial" w:hAnsi="Arial" w:cs="Arial"/>
          <w:sz w:val="20"/>
          <w:szCs w:val="20"/>
        </w:rPr>
        <w:t>” has the meaning given to such term (or a substantively equivalent term such as personal information or personally identifiable information) under Applicable Data Protection Laws.</w:t>
      </w:r>
    </w:p>
    <w:p w14:paraId="00000020" w14:textId="77777777" w:rsidR="00A03AF1" w:rsidRDefault="00A03AF1">
      <w:pPr>
        <w:jc w:val="both"/>
        <w:rPr>
          <w:rFonts w:ascii="Arial" w:eastAsia="Arial" w:hAnsi="Arial" w:cs="Arial"/>
          <w:sz w:val="20"/>
          <w:szCs w:val="20"/>
        </w:rPr>
      </w:pPr>
    </w:p>
    <w:p w14:paraId="00000021"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Sanctions and Export Control Laws</w:t>
      </w:r>
      <w:r>
        <w:rPr>
          <w:rFonts w:ascii="Arial" w:eastAsia="Arial" w:hAnsi="Arial" w:cs="Arial"/>
          <w:sz w:val="20"/>
          <w:szCs w:val="20"/>
        </w:rPr>
        <w:t>” means any law, regulation, statute, prohibition, or wider measure applicable to a party’s products, services, or to a party, relating to the adoption, application, implementation and enforcement of economic sanctions, export controls, trade embargoes, or similar restrictive measures. “Services” means the identity protection, privacy and device security services provided by Aura, from time to time.</w:t>
      </w:r>
    </w:p>
    <w:p w14:paraId="00000022" w14:textId="77777777" w:rsidR="00A03AF1" w:rsidRDefault="00A03AF1">
      <w:pPr>
        <w:jc w:val="both"/>
        <w:rPr>
          <w:rFonts w:ascii="Arial" w:eastAsia="Arial" w:hAnsi="Arial" w:cs="Arial"/>
          <w:sz w:val="20"/>
          <w:szCs w:val="20"/>
        </w:rPr>
      </w:pPr>
    </w:p>
    <w:p w14:paraId="00000023"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Third Party Entity (TPE)</w:t>
      </w:r>
      <w:r>
        <w:rPr>
          <w:rFonts w:ascii="Arial" w:eastAsia="Arial" w:hAnsi="Arial" w:cs="Arial"/>
          <w:sz w:val="20"/>
          <w:szCs w:val="20"/>
        </w:rPr>
        <w:t xml:space="preserve">” means any third-party entity </w:t>
      </w:r>
      <w:r>
        <w:rPr>
          <w:rFonts w:ascii="Arial" w:eastAsia="Arial" w:hAnsi="Arial" w:cs="Arial"/>
          <w:color w:val="000000"/>
          <w:sz w:val="20"/>
          <w:szCs w:val="20"/>
        </w:rPr>
        <w:t xml:space="preserve">a </w:t>
      </w:r>
      <w:proofErr w:type="gramStart"/>
      <w:r>
        <w:rPr>
          <w:rFonts w:ascii="Arial" w:eastAsia="Arial" w:hAnsi="Arial" w:cs="Arial"/>
          <w:color w:val="000000"/>
          <w:sz w:val="20"/>
          <w:szCs w:val="20"/>
        </w:rPr>
        <w:t>Customer</w:t>
      </w:r>
      <w:proofErr w:type="gramEnd"/>
      <w:r>
        <w:rPr>
          <w:rFonts w:ascii="Arial" w:eastAsia="Arial" w:hAnsi="Arial" w:cs="Arial"/>
          <w:color w:val="000000"/>
          <w:sz w:val="20"/>
          <w:szCs w:val="20"/>
        </w:rPr>
        <w:t xml:space="preserve"> enters into an agreement with to perform certain services such as billing or employee benefits management.</w:t>
      </w:r>
      <w:r>
        <w:rPr>
          <w:rFonts w:ascii="Arial" w:eastAsia="Arial" w:hAnsi="Arial" w:cs="Arial"/>
          <w:sz w:val="20"/>
          <w:szCs w:val="20"/>
        </w:rPr>
        <w:t xml:space="preserve"> </w:t>
      </w:r>
    </w:p>
    <w:p w14:paraId="00000024" w14:textId="77777777" w:rsidR="00A03AF1" w:rsidRDefault="00A03AF1">
      <w:pPr>
        <w:jc w:val="both"/>
        <w:rPr>
          <w:rFonts w:ascii="Arial" w:eastAsia="Arial" w:hAnsi="Arial" w:cs="Arial"/>
          <w:sz w:val="20"/>
          <w:szCs w:val="20"/>
        </w:rPr>
      </w:pPr>
    </w:p>
    <w:p w14:paraId="00000025"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Services</w:t>
      </w:r>
      <w:r>
        <w:rPr>
          <w:rFonts w:ascii="Arial" w:eastAsia="Arial" w:hAnsi="Arial" w:cs="Arial"/>
          <w:sz w:val="20"/>
          <w:szCs w:val="20"/>
        </w:rPr>
        <w:t xml:space="preserve">” means Aura’s identity </w:t>
      </w:r>
      <w:proofErr w:type="gramStart"/>
      <w:r>
        <w:rPr>
          <w:rFonts w:ascii="Arial" w:eastAsia="Arial" w:hAnsi="Arial" w:cs="Arial"/>
          <w:sz w:val="20"/>
          <w:szCs w:val="20"/>
        </w:rPr>
        <w:t>protection,</w:t>
      </w:r>
      <w:proofErr w:type="gramEnd"/>
      <w:r>
        <w:rPr>
          <w:rFonts w:ascii="Arial" w:eastAsia="Arial" w:hAnsi="Arial" w:cs="Arial"/>
          <w:sz w:val="20"/>
          <w:szCs w:val="20"/>
        </w:rPr>
        <w:t xml:space="preserve"> device protection and privacy services as may be offered by Aura from time to time. </w:t>
      </w:r>
    </w:p>
    <w:p w14:paraId="00000026" w14:textId="77777777" w:rsidR="00A03AF1" w:rsidRDefault="00A03AF1">
      <w:pPr>
        <w:jc w:val="both"/>
        <w:rPr>
          <w:rFonts w:ascii="Arial" w:eastAsia="Arial" w:hAnsi="Arial" w:cs="Arial"/>
          <w:sz w:val="20"/>
          <w:szCs w:val="20"/>
        </w:rPr>
      </w:pPr>
    </w:p>
    <w:p w14:paraId="00000027"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USD</w:t>
      </w:r>
      <w:r>
        <w:rPr>
          <w:rFonts w:ascii="Arial" w:eastAsia="Arial" w:hAnsi="Arial" w:cs="Arial"/>
          <w:sz w:val="20"/>
          <w:szCs w:val="20"/>
        </w:rPr>
        <w:t>” means United States dollars.</w:t>
      </w:r>
    </w:p>
    <w:p w14:paraId="00000028" w14:textId="77777777" w:rsidR="00A03AF1" w:rsidRDefault="00A03AF1">
      <w:pPr>
        <w:jc w:val="both"/>
        <w:rPr>
          <w:rFonts w:ascii="Arial" w:eastAsia="Arial" w:hAnsi="Arial" w:cs="Arial"/>
          <w:sz w:val="20"/>
          <w:szCs w:val="20"/>
        </w:rPr>
      </w:pPr>
    </w:p>
    <w:p w14:paraId="00000029"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Usage Data</w:t>
      </w:r>
      <w:r>
        <w:rPr>
          <w:rFonts w:ascii="Arial" w:eastAsia="Arial" w:hAnsi="Arial" w:cs="Arial"/>
          <w:sz w:val="20"/>
          <w:szCs w:val="20"/>
        </w:rPr>
        <w:t>” means </w:t>
      </w:r>
      <w:proofErr w:type="gramStart"/>
      <w:r>
        <w:rPr>
          <w:rFonts w:ascii="Arial" w:eastAsia="Arial" w:hAnsi="Arial" w:cs="Arial"/>
          <w:sz w:val="20"/>
          <w:szCs w:val="20"/>
        </w:rPr>
        <w:t>any and all</w:t>
      </w:r>
      <w:proofErr w:type="gramEnd"/>
      <w:r>
        <w:rPr>
          <w:rFonts w:ascii="Arial" w:eastAsia="Arial" w:hAnsi="Arial" w:cs="Arial"/>
          <w:sz w:val="20"/>
          <w:szCs w:val="20"/>
        </w:rPr>
        <w:t xml:space="preserve"> information reflecting the access or use of the Services by or on behalf of Users, including, but not limited to activity logs, device information and any statistical or other related analysis, information or data.</w:t>
      </w:r>
    </w:p>
    <w:p w14:paraId="0000002A" w14:textId="77777777" w:rsidR="00A03AF1" w:rsidRDefault="00A03AF1">
      <w:pPr>
        <w:ind w:firstLine="720"/>
        <w:jc w:val="both"/>
        <w:rPr>
          <w:rFonts w:ascii="Arial" w:eastAsia="Arial" w:hAnsi="Arial" w:cs="Arial"/>
          <w:sz w:val="20"/>
          <w:szCs w:val="20"/>
        </w:rPr>
      </w:pPr>
    </w:p>
    <w:p w14:paraId="0000002B"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User</w:t>
      </w:r>
      <w:r>
        <w:rPr>
          <w:rFonts w:ascii="Arial" w:eastAsia="Arial" w:hAnsi="Arial" w:cs="Arial"/>
          <w:sz w:val="20"/>
          <w:szCs w:val="20"/>
        </w:rPr>
        <w:t>” means an employee, staff, member, contractor, or agent of Customer or Customer’s Affiliate that uses the Services.</w:t>
      </w:r>
    </w:p>
    <w:p w14:paraId="0000002C" w14:textId="77777777" w:rsidR="00A03AF1" w:rsidRDefault="00A03AF1">
      <w:pPr>
        <w:jc w:val="both"/>
        <w:rPr>
          <w:rFonts w:ascii="Arial" w:eastAsia="Arial" w:hAnsi="Arial" w:cs="Arial"/>
          <w:sz w:val="20"/>
          <w:szCs w:val="20"/>
        </w:rPr>
      </w:pPr>
    </w:p>
    <w:p w14:paraId="0000002D" w14:textId="77777777" w:rsidR="00A03AF1" w:rsidRDefault="0006488F">
      <w:pPr>
        <w:ind w:firstLine="720"/>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User Account</w:t>
      </w:r>
      <w:r>
        <w:rPr>
          <w:rFonts w:ascii="Arial" w:eastAsia="Arial" w:hAnsi="Arial" w:cs="Arial"/>
          <w:sz w:val="20"/>
          <w:szCs w:val="20"/>
        </w:rPr>
        <w:t>” means an account assigned to a User that can be used to access the Services.</w:t>
      </w:r>
    </w:p>
    <w:p w14:paraId="0000002E" w14:textId="77777777" w:rsidR="00A03AF1" w:rsidRDefault="00A03AF1">
      <w:pPr>
        <w:jc w:val="both"/>
        <w:rPr>
          <w:rFonts w:ascii="Arial" w:eastAsia="Arial" w:hAnsi="Arial" w:cs="Arial"/>
          <w:sz w:val="20"/>
          <w:szCs w:val="20"/>
        </w:rPr>
      </w:pPr>
    </w:p>
    <w:p w14:paraId="0000002F" w14:textId="5C1226C8" w:rsidR="00A03AF1" w:rsidRPr="00EF3C2A" w:rsidRDefault="0006488F">
      <w:pPr>
        <w:ind w:firstLine="720"/>
        <w:jc w:val="both"/>
        <w:rPr>
          <w:rFonts w:ascii="Arial" w:eastAsia="Arial" w:hAnsi="Arial" w:cs="Arial"/>
          <w:sz w:val="20"/>
          <w:szCs w:val="20"/>
        </w:rPr>
      </w:pPr>
      <w:r w:rsidRPr="00EF3C2A">
        <w:rPr>
          <w:rFonts w:ascii="Arial" w:eastAsia="Arial" w:hAnsi="Arial" w:cs="Arial"/>
          <w:sz w:val="20"/>
          <w:szCs w:val="20"/>
        </w:rPr>
        <w:t>“</w:t>
      </w:r>
      <w:r w:rsidRPr="00EF3C2A">
        <w:rPr>
          <w:rFonts w:ascii="Arial" w:eastAsia="Arial" w:hAnsi="Arial" w:cs="Arial"/>
          <w:b/>
          <w:sz w:val="20"/>
          <w:szCs w:val="20"/>
        </w:rPr>
        <w:t>User Terms</w:t>
      </w:r>
      <w:r w:rsidRPr="00EF3C2A">
        <w:rPr>
          <w:rFonts w:ascii="Arial" w:eastAsia="Arial" w:hAnsi="Arial" w:cs="Arial"/>
          <w:sz w:val="20"/>
          <w:szCs w:val="20"/>
        </w:rPr>
        <w:t xml:space="preserve">” means the User Terms of Service related to a User Account available at </w:t>
      </w:r>
      <w:hyperlink r:id="rId8">
        <w:r w:rsidRPr="00EF3C2A">
          <w:rPr>
            <w:rFonts w:ascii="Arial" w:eastAsia="Arial" w:hAnsi="Arial" w:cs="Arial"/>
            <w:color w:val="0563C1"/>
            <w:sz w:val="20"/>
            <w:szCs w:val="20"/>
            <w:u w:val="single"/>
          </w:rPr>
          <w:t>https://www.identityguard.com/legal/terms-of-use</w:t>
        </w:r>
      </w:hyperlink>
      <w:r w:rsidRPr="00E03A49">
        <w:rPr>
          <w:rFonts w:ascii="Arial" w:eastAsia="Arial" w:hAnsi="Arial" w:cs="Arial"/>
          <w:color w:val="000000" w:themeColor="text1"/>
          <w:sz w:val="20"/>
          <w:szCs w:val="20"/>
        </w:rPr>
        <w:t xml:space="preserve"> </w:t>
      </w:r>
      <w:r w:rsidR="00E03A49" w:rsidRPr="00E03A49">
        <w:rPr>
          <w:rFonts w:ascii="Arial" w:eastAsia="Arial" w:hAnsi="Arial" w:cs="Arial"/>
          <w:color w:val="000000" w:themeColor="text1"/>
          <w:sz w:val="20"/>
          <w:szCs w:val="20"/>
        </w:rPr>
        <w:t>or</w:t>
      </w:r>
      <w:r w:rsidR="00E03A49">
        <w:rPr>
          <w:rFonts w:ascii="Arial" w:eastAsia="Arial" w:hAnsi="Arial" w:cs="Arial"/>
          <w:color w:val="000000" w:themeColor="text1"/>
          <w:sz w:val="20"/>
          <w:szCs w:val="20"/>
        </w:rPr>
        <w:t xml:space="preserve"> </w:t>
      </w:r>
      <w:hyperlink r:id="rId9" w:history="1">
        <w:r w:rsidR="00E03A49" w:rsidRPr="00F86FA1">
          <w:rPr>
            <w:rStyle w:val="Hyperlink"/>
            <w:rFonts w:ascii="Arial" w:eastAsia="Arial" w:hAnsi="Arial" w:cs="Arial"/>
            <w:sz w:val="20"/>
            <w:szCs w:val="20"/>
          </w:rPr>
          <w:t>https://www.aura.com/legal/service-</w:t>
        </w:r>
        <w:r w:rsidR="00E03A49" w:rsidRPr="00E03A49">
          <w:rPr>
            <w:rStyle w:val="Hyperlink"/>
            <w:rFonts w:ascii="Arial" w:eastAsia="Arial" w:hAnsi="Arial" w:cs="Arial"/>
            <w:sz w:val="20"/>
            <w:szCs w:val="20"/>
          </w:rPr>
          <w:t>terms</w:t>
        </w:r>
      </w:hyperlink>
      <w:r w:rsidR="00E03A49" w:rsidRPr="00E03A49">
        <w:rPr>
          <w:rFonts w:ascii="Arial" w:eastAsia="Arial" w:hAnsi="Arial" w:cs="Arial"/>
          <w:color w:val="000000" w:themeColor="text1"/>
          <w:sz w:val="20"/>
          <w:szCs w:val="20"/>
        </w:rPr>
        <w:t>, as applicable (or any successor URLs).</w:t>
      </w:r>
    </w:p>
    <w:p w14:paraId="00000030" w14:textId="4C40DBEB" w:rsidR="00A03AF1" w:rsidRDefault="00E03A49" w:rsidP="00E03A49">
      <w:pPr>
        <w:tabs>
          <w:tab w:val="left" w:pos="7541"/>
        </w:tabs>
        <w:jc w:val="both"/>
        <w:rPr>
          <w:rFonts w:ascii="Arial" w:eastAsia="Arial" w:hAnsi="Arial" w:cs="Arial"/>
          <w:sz w:val="20"/>
          <w:szCs w:val="20"/>
        </w:rPr>
      </w:pPr>
      <w:r>
        <w:rPr>
          <w:rFonts w:ascii="Arial" w:eastAsia="Arial" w:hAnsi="Arial" w:cs="Arial"/>
          <w:sz w:val="20"/>
          <w:szCs w:val="20"/>
        </w:rPr>
        <w:tab/>
      </w:r>
    </w:p>
    <w:p w14:paraId="00000031" w14:textId="77777777" w:rsidR="00A03AF1" w:rsidRDefault="0006488F">
      <w:pPr>
        <w:numPr>
          <w:ilvl w:val="0"/>
          <w:numId w:val="15"/>
        </w:numPr>
        <w:pBdr>
          <w:top w:val="nil"/>
          <w:left w:val="nil"/>
          <w:bottom w:val="nil"/>
          <w:right w:val="nil"/>
          <w:between w:val="nil"/>
        </w:pBdr>
        <w:ind w:hanging="720"/>
        <w:jc w:val="both"/>
        <w:rPr>
          <w:rFonts w:ascii="Arial" w:eastAsia="Arial" w:hAnsi="Arial" w:cs="Arial"/>
          <w:b/>
          <w:color w:val="000000"/>
          <w:sz w:val="20"/>
          <w:szCs w:val="20"/>
        </w:rPr>
      </w:pPr>
      <w:r>
        <w:rPr>
          <w:rFonts w:ascii="Arial" w:eastAsia="Arial" w:hAnsi="Arial" w:cs="Arial"/>
          <w:b/>
          <w:color w:val="000000"/>
          <w:sz w:val="20"/>
          <w:szCs w:val="20"/>
        </w:rPr>
        <w:t>Aura Benefit Program.</w:t>
      </w:r>
    </w:p>
    <w:p w14:paraId="00000032" w14:textId="77777777" w:rsidR="00A03AF1" w:rsidRDefault="00A03AF1">
      <w:pPr>
        <w:jc w:val="both"/>
        <w:rPr>
          <w:rFonts w:ascii="Arial" w:eastAsia="Arial" w:hAnsi="Arial" w:cs="Arial"/>
          <w:sz w:val="20"/>
          <w:szCs w:val="20"/>
        </w:rPr>
      </w:pPr>
    </w:p>
    <w:p w14:paraId="00000033" w14:textId="77777777" w:rsidR="00A03AF1" w:rsidRDefault="0006488F">
      <w:pPr>
        <w:numPr>
          <w:ilvl w:val="1"/>
          <w:numId w:val="15"/>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Provision of Services.</w:t>
      </w:r>
      <w:r>
        <w:rPr>
          <w:rFonts w:ascii="Arial" w:eastAsia="Arial" w:hAnsi="Arial" w:cs="Arial"/>
          <w:color w:val="000000"/>
          <w:sz w:val="20"/>
          <w:szCs w:val="20"/>
        </w:rPr>
        <w:t> Aura will provide the Services as specified in a Group Application to the Users in accordance with this Agreement and upon their acceptance of the User Terms. Customer may offer and promote the Services to the Users.</w:t>
      </w:r>
    </w:p>
    <w:p w14:paraId="00000034" w14:textId="77777777" w:rsidR="00A03AF1" w:rsidRDefault="00A03AF1">
      <w:pPr>
        <w:pBdr>
          <w:top w:val="nil"/>
          <w:left w:val="nil"/>
          <w:bottom w:val="nil"/>
          <w:right w:val="nil"/>
          <w:between w:val="nil"/>
        </w:pBdr>
        <w:tabs>
          <w:tab w:val="left" w:pos="1440"/>
        </w:tabs>
        <w:ind w:firstLine="720"/>
        <w:jc w:val="both"/>
        <w:rPr>
          <w:rFonts w:ascii="Arial" w:eastAsia="Arial" w:hAnsi="Arial" w:cs="Arial"/>
          <w:color w:val="000000"/>
          <w:sz w:val="20"/>
          <w:szCs w:val="20"/>
        </w:rPr>
      </w:pPr>
    </w:p>
    <w:p w14:paraId="00000035" w14:textId="77777777" w:rsidR="00A03AF1" w:rsidRDefault="0006488F">
      <w:pPr>
        <w:numPr>
          <w:ilvl w:val="1"/>
          <w:numId w:val="15"/>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Restrictions.</w:t>
      </w:r>
      <w:r>
        <w:rPr>
          <w:rFonts w:ascii="Arial" w:eastAsia="Arial" w:hAnsi="Arial" w:cs="Arial"/>
          <w:color w:val="000000"/>
          <w:sz w:val="20"/>
          <w:szCs w:val="20"/>
        </w:rPr>
        <w:t xml:space="preserve"> Unless otherwise expressly permitted in writing by Aura, Customer will not (and will not permit a User or third party to): </w:t>
      </w:r>
    </w:p>
    <w:p w14:paraId="00000036" w14:textId="77777777" w:rsidR="00A03AF1" w:rsidRDefault="00A03AF1">
      <w:pPr>
        <w:pBdr>
          <w:top w:val="nil"/>
          <w:left w:val="nil"/>
          <w:bottom w:val="nil"/>
          <w:right w:val="nil"/>
          <w:between w:val="nil"/>
        </w:pBdr>
        <w:rPr>
          <w:rFonts w:ascii="Arial" w:eastAsia="Arial" w:hAnsi="Arial" w:cs="Arial"/>
          <w:b/>
          <w:color w:val="000000"/>
          <w:sz w:val="20"/>
          <w:szCs w:val="20"/>
        </w:rPr>
      </w:pPr>
    </w:p>
    <w:p w14:paraId="00000037" w14:textId="77777777" w:rsidR="00A03AF1" w:rsidRDefault="0006488F">
      <w:pPr>
        <w:numPr>
          <w:ilvl w:val="0"/>
          <w:numId w:val="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lease, sell, resell, or use for timesharing or service bureau purposes, the </w:t>
      </w:r>
      <w:proofErr w:type="gramStart"/>
      <w:r>
        <w:rPr>
          <w:rFonts w:ascii="Arial" w:eastAsia="Arial" w:hAnsi="Arial" w:cs="Arial"/>
          <w:color w:val="000000"/>
          <w:sz w:val="20"/>
          <w:szCs w:val="20"/>
        </w:rPr>
        <w:t>Services;</w:t>
      </w:r>
      <w:proofErr w:type="gramEnd"/>
    </w:p>
    <w:p w14:paraId="00000038" w14:textId="77777777" w:rsidR="00A03AF1" w:rsidRDefault="0006488F">
      <w:pPr>
        <w:numPr>
          <w:ilvl w:val="0"/>
          <w:numId w:val="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interfere with, disrupt, alter, or modify any Services, or create an undue burden on the Services or the networks or services connected to the </w:t>
      </w:r>
      <w:proofErr w:type="gramStart"/>
      <w:r>
        <w:rPr>
          <w:rFonts w:ascii="Arial" w:eastAsia="Arial" w:hAnsi="Arial" w:cs="Arial"/>
          <w:color w:val="000000"/>
          <w:sz w:val="20"/>
          <w:szCs w:val="20"/>
        </w:rPr>
        <w:t>Services;</w:t>
      </w:r>
      <w:proofErr w:type="gramEnd"/>
    </w:p>
    <w:p w14:paraId="00000039" w14:textId="77777777" w:rsidR="00A03AF1" w:rsidRDefault="0006488F">
      <w:pPr>
        <w:numPr>
          <w:ilvl w:val="0"/>
          <w:numId w:val="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engage in abusive or excessive usage of the Services (whether intentionally or unintentionally), which is usage significantly in excess of average usage patterns that adversely affects the speed, responsiveness, stability, availability or functionality of the </w:t>
      </w:r>
      <w:proofErr w:type="gramStart"/>
      <w:r>
        <w:rPr>
          <w:rFonts w:ascii="Arial" w:eastAsia="Arial" w:hAnsi="Arial" w:cs="Arial"/>
          <w:color w:val="000000"/>
          <w:sz w:val="20"/>
          <w:szCs w:val="20"/>
        </w:rPr>
        <w:t>Services;</w:t>
      </w:r>
      <w:proofErr w:type="gramEnd"/>
    </w:p>
    <w:p w14:paraId="0000003A" w14:textId="77777777" w:rsidR="00A03AF1" w:rsidRDefault="0006488F">
      <w:pPr>
        <w:numPr>
          <w:ilvl w:val="0"/>
          <w:numId w:val="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use any framing techniques to enclose any Aura Mark or Aura Materials or use any meta tags or other “hidden text” using the Aura </w:t>
      </w:r>
      <w:proofErr w:type="gramStart"/>
      <w:r>
        <w:rPr>
          <w:rFonts w:ascii="Arial" w:eastAsia="Arial" w:hAnsi="Arial" w:cs="Arial"/>
          <w:color w:val="000000"/>
          <w:sz w:val="20"/>
          <w:szCs w:val="20"/>
        </w:rPr>
        <w:t>Marks;</w:t>
      </w:r>
      <w:proofErr w:type="gramEnd"/>
    </w:p>
    <w:p w14:paraId="0000003B" w14:textId="77777777" w:rsidR="00A03AF1" w:rsidRDefault="0006488F">
      <w:pPr>
        <w:numPr>
          <w:ilvl w:val="0"/>
          <w:numId w:val="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introduce unauthorized software or automated agents or scripts into the Services so as to create multiple accounts, or generate automated searches, requests or </w:t>
      </w:r>
      <w:proofErr w:type="gramStart"/>
      <w:r>
        <w:rPr>
          <w:rFonts w:ascii="Arial" w:eastAsia="Arial" w:hAnsi="Arial" w:cs="Arial"/>
          <w:color w:val="000000"/>
          <w:sz w:val="20"/>
          <w:szCs w:val="20"/>
        </w:rPr>
        <w:t>queries;</w:t>
      </w:r>
      <w:proofErr w:type="gramEnd"/>
    </w:p>
    <w:p w14:paraId="0000003C" w14:textId="77777777" w:rsidR="00A03AF1" w:rsidRDefault="0006488F">
      <w:pPr>
        <w:numPr>
          <w:ilvl w:val="0"/>
          <w:numId w:val="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use any method unauthorized by Aura (whether manual or automated) to extract or scrape data from the </w:t>
      </w:r>
      <w:proofErr w:type="gramStart"/>
      <w:r>
        <w:rPr>
          <w:rFonts w:ascii="Arial" w:eastAsia="Arial" w:hAnsi="Arial" w:cs="Arial"/>
          <w:color w:val="000000"/>
          <w:sz w:val="20"/>
          <w:szCs w:val="20"/>
        </w:rPr>
        <w:t>Services;</w:t>
      </w:r>
      <w:proofErr w:type="gramEnd"/>
    </w:p>
    <w:p w14:paraId="0000003D" w14:textId="77777777" w:rsidR="00A03AF1" w:rsidRDefault="0006488F">
      <w:pPr>
        <w:numPr>
          <w:ilvl w:val="0"/>
          <w:numId w:val="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reverse engineer, decompile, disassemble or otherwise attempt to derive the source code, techniques, processes, algorithms, know-how or other information from the binary code portions of the Services by any means whatsoever, except to the extent this restriction is prohibited by </w:t>
      </w:r>
      <w:proofErr w:type="gramStart"/>
      <w:r>
        <w:rPr>
          <w:rFonts w:ascii="Arial" w:eastAsia="Arial" w:hAnsi="Arial" w:cs="Arial"/>
          <w:color w:val="000000"/>
          <w:sz w:val="20"/>
          <w:szCs w:val="20"/>
        </w:rPr>
        <w:t>law;</w:t>
      </w:r>
      <w:proofErr w:type="gramEnd"/>
    </w:p>
    <w:p w14:paraId="0000003E" w14:textId="77777777" w:rsidR="00A03AF1" w:rsidRDefault="0006488F">
      <w:pPr>
        <w:numPr>
          <w:ilvl w:val="0"/>
          <w:numId w:val="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perform or publish any benchmark tests or analyses relating to the Services or otherwise leverage for any competitive </w:t>
      </w:r>
      <w:proofErr w:type="gramStart"/>
      <w:r>
        <w:rPr>
          <w:rFonts w:ascii="Arial" w:eastAsia="Arial" w:hAnsi="Arial" w:cs="Arial"/>
          <w:color w:val="000000"/>
          <w:sz w:val="20"/>
          <w:szCs w:val="20"/>
        </w:rPr>
        <w:t>purposes;</w:t>
      </w:r>
      <w:proofErr w:type="gramEnd"/>
    </w:p>
    <w:p w14:paraId="0000003F" w14:textId="77777777" w:rsidR="00A03AF1" w:rsidRDefault="0006488F">
      <w:pPr>
        <w:numPr>
          <w:ilvl w:val="0"/>
          <w:numId w:val="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purchase, access, or use the Services for the purpose of building or improving a competitive product or service, or for any other directly competitive </w:t>
      </w:r>
      <w:proofErr w:type="gramStart"/>
      <w:r>
        <w:rPr>
          <w:rFonts w:ascii="Arial" w:eastAsia="Arial" w:hAnsi="Arial" w:cs="Arial"/>
          <w:color w:val="000000"/>
          <w:sz w:val="20"/>
          <w:szCs w:val="20"/>
        </w:rPr>
        <w:t>purpose;</w:t>
      </w:r>
      <w:proofErr w:type="gramEnd"/>
    </w:p>
    <w:p w14:paraId="00000040" w14:textId="77777777" w:rsidR="00A03AF1" w:rsidRDefault="0006488F">
      <w:pPr>
        <w:numPr>
          <w:ilvl w:val="0"/>
          <w:numId w:val="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probe, scan, or test for vulnerabilities in the Services or any other Aura system or </w:t>
      </w:r>
      <w:proofErr w:type="gramStart"/>
      <w:r>
        <w:rPr>
          <w:rFonts w:ascii="Arial" w:eastAsia="Arial" w:hAnsi="Arial" w:cs="Arial"/>
          <w:color w:val="000000"/>
          <w:sz w:val="20"/>
          <w:szCs w:val="20"/>
        </w:rPr>
        <w:t>network;</w:t>
      </w:r>
      <w:proofErr w:type="gramEnd"/>
    </w:p>
    <w:p w14:paraId="00000041" w14:textId="77777777" w:rsidR="00A03AF1" w:rsidRDefault="0006488F">
      <w:pPr>
        <w:numPr>
          <w:ilvl w:val="0"/>
          <w:numId w:val="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use the Services for any unlawful purposes or activities, or to facilitate unlawful </w:t>
      </w:r>
      <w:proofErr w:type="gramStart"/>
      <w:r>
        <w:rPr>
          <w:rFonts w:ascii="Arial" w:eastAsia="Arial" w:hAnsi="Arial" w:cs="Arial"/>
          <w:color w:val="000000"/>
          <w:sz w:val="20"/>
          <w:szCs w:val="20"/>
        </w:rPr>
        <w:t>activities;</w:t>
      </w:r>
      <w:proofErr w:type="gramEnd"/>
    </w:p>
    <w:p w14:paraId="00000042" w14:textId="77777777" w:rsidR="00A03AF1" w:rsidRDefault="0006488F">
      <w:pPr>
        <w:numPr>
          <w:ilvl w:val="0"/>
          <w:numId w:val="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use the Services to transmit any code, agents, software, or links to such materials (such as viruses, worms, Trojan horses, and malware) with the intent to do </w:t>
      </w:r>
      <w:proofErr w:type="gramStart"/>
      <w:r>
        <w:rPr>
          <w:rFonts w:ascii="Arial" w:eastAsia="Arial" w:hAnsi="Arial" w:cs="Arial"/>
          <w:color w:val="000000"/>
          <w:sz w:val="20"/>
          <w:szCs w:val="20"/>
        </w:rPr>
        <w:t>harm;</w:t>
      </w:r>
      <w:proofErr w:type="gramEnd"/>
    </w:p>
    <w:p w14:paraId="00000043" w14:textId="77777777" w:rsidR="00A03AF1" w:rsidRDefault="0006488F">
      <w:pPr>
        <w:numPr>
          <w:ilvl w:val="0"/>
          <w:numId w:val="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use the Services in a way that would subject Aura to any industry-specific regulations relating to Personal Data or specific types of sensitive data that Aura would not otherwise be generally subject to. For example, Customer may not use the Services to collect, process, store, or otherwise handle “protected health information” (as defined under HIPAA) in a manner that would subject Aura to HIPAA without entering into a separate business associate agreement with Aura that permits Customer to do so.</w:t>
      </w:r>
    </w:p>
    <w:p w14:paraId="00000044" w14:textId="77777777" w:rsidR="00A03AF1" w:rsidRDefault="00A03AF1">
      <w:pPr>
        <w:jc w:val="both"/>
        <w:rPr>
          <w:rFonts w:ascii="Arial" w:eastAsia="Arial" w:hAnsi="Arial" w:cs="Arial"/>
          <w:sz w:val="20"/>
          <w:szCs w:val="20"/>
        </w:rPr>
      </w:pPr>
    </w:p>
    <w:p w14:paraId="00000045" w14:textId="77777777" w:rsidR="00A03AF1" w:rsidRDefault="0006488F">
      <w:pPr>
        <w:numPr>
          <w:ilvl w:val="1"/>
          <w:numId w:val="15"/>
        </w:numPr>
        <w:pBdr>
          <w:top w:val="nil"/>
          <w:left w:val="nil"/>
          <w:bottom w:val="nil"/>
          <w:right w:val="nil"/>
          <w:between w:val="nil"/>
        </w:pBdr>
        <w:ind w:left="0" w:firstLine="720"/>
        <w:jc w:val="both"/>
        <w:rPr>
          <w:rFonts w:ascii="Arial" w:eastAsia="Arial" w:hAnsi="Arial" w:cs="Arial"/>
          <w:color w:val="000000"/>
          <w:sz w:val="20"/>
          <w:szCs w:val="20"/>
        </w:rPr>
      </w:pPr>
      <w:r>
        <w:rPr>
          <w:rFonts w:ascii="Arial" w:eastAsia="Arial" w:hAnsi="Arial" w:cs="Arial"/>
          <w:b/>
          <w:color w:val="000000"/>
          <w:sz w:val="20"/>
          <w:szCs w:val="20"/>
        </w:rPr>
        <w:t>Voluntary User Program</w:t>
      </w:r>
      <w:r>
        <w:rPr>
          <w:rFonts w:ascii="Arial" w:eastAsia="Arial" w:hAnsi="Arial" w:cs="Arial"/>
          <w:color w:val="000000"/>
          <w:sz w:val="20"/>
          <w:szCs w:val="20"/>
        </w:rPr>
        <w:t>. In the event the Customer has selected a Voluntary User Program (where Users are offered the Services and have an option to sign up and pay for the Services) in the Group Application, the following terms will apply:</w:t>
      </w:r>
    </w:p>
    <w:p w14:paraId="00000046" w14:textId="77777777" w:rsidR="00A03AF1" w:rsidRDefault="00A03AF1">
      <w:pPr>
        <w:pBdr>
          <w:top w:val="nil"/>
          <w:left w:val="nil"/>
          <w:bottom w:val="nil"/>
          <w:right w:val="nil"/>
          <w:between w:val="nil"/>
        </w:pBdr>
        <w:jc w:val="both"/>
        <w:rPr>
          <w:rFonts w:ascii="Arial" w:eastAsia="Arial" w:hAnsi="Arial" w:cs="Arial"/>
          <w:color w:val="000000"/>
          <w:sz w:val="20"/>
          <w:szCs w:val="20"/>
        </w:rPr>
      </w:pPr>
    </w:p>
    <w:p w14:paraId="00000047" w14:textId="77777777" w:rsidR="00A03AF1" w:rsidRDefault="0006488F">
      <w:pPr>
        <w:numPr>
          <w:ilvl w:val="0"/>
          <w:numId w:val="1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Customer will offer all of Customer’s benefit eligible employees who have a Social Security Number and a U.S. mailing address, the plans and pricing outlined in the Group Application.</w:t>
      </w:r>
    </w:p>
    <w:p w14:paraId="00000048" w14:textId="77777777" w:rsidR="00A03AF1" w:rsidRDefault="0006488F">
      <w:pPr>
        <w:numPr>
          <w:ilvl w:val="0"/>
          <w:numId w:val="1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Customer will configure their benefit administration system, whether internal or via a TPE, to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xml:space="preserve">) present Users with all plans and pricing outlined in the Group Application as well as fulfill the authorization requirements from the Federal Credit Reporting Act outlined in Section 3.5 of this Agreement and (ii) to transmit enrollment information to Aura per Aura’s data specification requirements.  </w:t>
      </w:r>
    </w:p>
    <w:p w14:paraId="00000049" w14:textId="77777777" w:rsidR="00A03AF1" w:rsidRDefault="0006488F">
      <w:pPr>
        <w:numPr>
          <w:ilvl w:val="0"/>
          <w:numId w:val="1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Enrollment subscription data will be transmitted no later than 14 days prior to the established go live date as defined in the Group Application.  Aura will not be responsible for any delays in delivery of the Services if User Data is not provided in a timely fashion.</w:t>
      </w:r>
    </w:p>
    <w:p w14:paraId="0000004A" w14:textId="77777777" w:rsidR="00A03AF1" w:rsidRDefault="0006488F">
      <w:pPr>
        <w:numPr>
          <w:ilvl w:val="0"/>
          <w:numId w:val="1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Customer will use commercially reasonable efforts to inform Users of the Services and encourage them to enroll in the Services.  To help facilitate this process, Aura will provide Aura Materials to the Customer to communicate the value and benefits of the Services.</w:t>
      </w:r>
    </w:p>
    <w:p w14:paraId="0000004B" w14:textId="77777777" w:rsidR="00A03AF1" w:rsidRDefault="0006488F">
      <w:pPr>
        <w:numPr>
          <w:ilvl w:val="0"/>
          <w:numId w:val="16"/>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Each User that elects to enroll in the Services will have fees deducted by the Customer either from their paycheck or through other mechanisms.  Customer is responsible for managing all payroll deduction activities whether performed by Customer or via a TPE.  Aura will bill Customer or TPE, as directed, based on the number of enrolled Users at each billing cycle.  </w:t>
      </w:r>
    </w:p>
    <w:p w14:paraId="0000004C" w14:textId="77777777" w:rsidR="00A03AF1" w:rsidRDefault="00A03AF1">
      <w:pPr>
        <w:jc w:val="both"/>
        <w:rPr>
          <w:rFonts w:ascii="Arial" w:eastAsia="Arial" w:hAnsi="Arial" w:cs="Arial"/>
          <w:sz w:val="20"/>
          <w:szCs w:val="20"/>
        </w:rPr>
      </w:pPr>
    </w:p>
    <w:p w14:paraId="0000004D" w14:textId="77777777" w:rsidR="00A03AF1" w:rsidRDefault="0006488F">
      <w:pPr>
        <w:numPr>
          <w:ilvl w:val="1"/>
          <w:numId w:val="15"/>
        </w:numPr>
        <w:pBdr>
          <w:top w:val="nil"/>
          <w:left w:val="nil"/>
          <w:bottom w:val="nil"/>
          <w:right w:val="nil"/>
          <w:between w:val="nil"/>
        </w:pBdr>
        <w:ind w:left="0" w:firstLine="720"/>
        <w:jc w:val="both"/>
        <w:rPr>
          <w:rFonts w:ascii="Arial" w:eastAsia="Arial" w:hAnsi="Arial" w:cs="Arial"/>
          <w:color w:val="000000"/>
          <w:sz w:val="20"/>
          <w:szCs w:val="20"/>
        </w:rPr>
      </w:pPr>
      <w:r>
        <w:rPr>
          <w:rFonts w:ascii="Arial" w:eastAsia="Arial" w:hAnsi="Arial" w:cs="Arial"/>
          <w:b/>
          <w:color w:val="000000"/>
          <w:sz w:val="20"/>
          <w:szCs w:val="20"/>
        </w:rPr>
        <w:t>Customer Paid Program</w:t>
      </w:r>
      <w:r>
        <w:rPr>
          <w:rFonts w:ascii="Arial" w:eastAsia="Arial" w:hAnsi="Arial" w:cs="Arial"/>
          <w:color w:val="000000"/>
          <w:sz w:val="20"/>
          <w:szCs w:val="20"/>
        </w:rPr>
        <w:t>.  In the event the Customer has selected a Customer Paid Program (where Customer pays for the Services to be provided to the Users) in the Group Application, the following terms will apply:</w:t>
      </w:r>
    </w:p>
    <w:p w14:paraId="0000004E" w14:textId="77777777" w:rsidR="00A03AF1" w:rsidRDefault="00A03AF1">
      <w:pPr>
        <w:pBdr>
          <w:top w:val="nil"/>
          <w:left w:val="nil"/>
          <w:bottom w:val="nil"/>
          <w:right w:val="nil"/>
          <w:between w:val="nil"/>
        </w:pBdr>
        <w:jc w:val="both"/>
        <w:rPr>
          <w:rFonts w:ascii="Arial" w:eastAsia="Arial" w:hAnsi="Arial" w:cs="Arial"/>
          <w:color w:val="000000"/>
          <w:sz w:val="20"/>
          <w:szCs w:val="20"/>
        </w:rPr>
      </w:pPr>
    </w:p>
    <w:p w14:paraId="0000004F" w14:textId="77777777" w:rsidR="00A03AF1" w:rsidRDefault="0006488F">
      <w:pPr>
        <w:numPr>
          <w:ilvl w:val="0"/>
          <w:numId w:val="1"/>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Customer will provide a data file in accordance with Aura’s data specification requirements containing all Users eligible to enroll in the Services (“</w:t>
      </w:r>
      <w:r>
        <w:rPr>
          <w:rFonts w:ascii="Arial" w:eastAsia="Arial" w:hAnsi="Arial" w:cs="Arial"/>
          <w:b/>
          <w:color w:val="000000"/>
          <w:sz w:val="20"/>
          <w:szCs w:val="20"/>
        </w:rPr>
        <w:t>Loaded Users</w:t>
      </w:r>
      <w:r>
        <w:rPr>
          <w:rFonts w:ascii="Arial" w:eastAsia="Arial" w:hAnsi="Arial" w:cs="Arial"/>
          <w:color w:val="000000"/>
          <w:sz w:val="20"/>
          <w:szCs w:val="20"/>
        </w:rPr>
        <w:t>”).</w:t>
      </w:r>
    </w:p>
    <w:p w14:paraId="00000050" w14:textId="77777777" w:rsidR="00A03AF1" w:rsidRDefault="0006488F">
      <w:pPr>
        <w:numPr>
          <w:ilvl w:val="0"/>
          <w:numId w:val="1"/>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Unless directed otherwise by Customer, Aura will provide a website for Users to select the Services in which they wish to enroll.  If User selects a plan for the Services other than Services being offered as part of the Customer Paid Program, Aura will allow the User to subscribe to the Services they select via credit card or other available payment options.</w:t>
      </w:r>
    </w:p>
    <w:p w14:paraId="00000051" w14:textId="77777777" w:rsidR="00A03AF1" w:rsidRDefault="0006488F">
      <w:pPr>
        <w:numPr>
          <w:ilvl w:val="0"/>
          <w:numId w:val="1"/>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Aura will bill Customer or TPE, as directed, based on the number of Loaded Users at each billing cycle. </w:t>
      </w:r>
    </w:p>
    <w:p w14:paraId="00000052" w14:textId="77777777" w:rsidR="00A03AF1" w:rsidRDefault="0006488F">
      <w:pPr>
        <w:numPr>
          <w:ilvl w:val="0"/>
          <w:numId w:val="1"/>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Customer will use commercially reasonable efforts to inform Users of the Services and encourage them to enroll in the Services.  To help facilitate this process, Aura will provide Aura Materials to the Customer to communicate the value and benefits of the Services.</w:t>
      </w:r>
    </w:p>
    <w:p w14:paraId="00000053" w14:textId="77777777" w:rsidR="00A03AF1" w:rsidRDefault="00A03AF1">
      <w:pPr>
        <w:jc w:val="both"/>
        <w:rPr>
          <w:rFonts w:ascii="Arial" w:eastAsia="Arial" w:hAnsi="Arial" w:cs="Arial"/>
          <w:sz w:val="20"/>
          <w:szCs w:val="20"/>
        </w:rPr>
      </w:pPr>
    </w:p>
    <w:p w14:paraId="00000054" w14:textId="77777777" w:rsidR="00A03AF1" w:rsidRDefault="0006488F">
      <w:pPr>
        <w:numPr>
          <w:ilvl w:val="1"/>
          <w:numId w:val="15"/>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User Direct Enrollment Program</w:t>
      </w:r>
      <w:r>
        <w:rPr>
          <w:rFonts w:ascii="Arial" w:eastAsia="Arial" w:hAnsi="Arial" w:cs="Arial"/>
          <w:color w:val="000000"/>
          <w:sz w:val="20"/>
          <w:szCs w:val="20"/>
        </w:rPr>
        <w:t>.  In a User Direct Enrollment Program (where User enrolls directly), Aura provides a website to Customer whereby Users can directly enroll in the Services via credit card purchases or other available payment options.  Users will be directly charged for the Services at pricing outlined in the Group Application with Customer.</w:t>
      </w:r>
    </w:p>
    <w:p w14:paraId="00000055" w14:textId="77777777" w:rsidR="00A03AF1" w:rsidRDefault="0006488F">
      <w:pPr>
        <w:tabs>
          <w:tab w:val="left" w:pos="1440"/>
        </w:tabs>
        <w:jc w:val="both"/>
        <w:rPr>
          <w:rFonts w:ascii="Arial" w:eastAsia="Arial" w:hAnsi="Arial" w:cs="Arial"/>
          <w:sz w:val="20"/>
          <w:szCs w:val="20"/>
        </w:rPr>
      </w:pPr>
      <w:r>
        <w:rPr>
          <w:rFonts w:ascii="Arial" w:eastAsia="Arial" w:hAnsi="Arial" w:cs="Arial"/>
          <w:sz w:val="20"/>
          <w:szCs w:val="20"/>
        </w:rPr>
        <w:t xml:space="preserve">  </w:t>
      </w:r>
    </w:p>
    <w:p w14:paraId="00000056" w14:textId="77777777" w:rsidR="00A03AF1" w:rsidRDefault="0006488F">
      <w:pPr>
        <w:numPr>
          <w:ilvl w:val="0"/>
          <w:numId w:val="2"/>
        </w:numPr>
        <w:pBdr>
          <w:top w:val="nil"/>
          <w:left w:val="nil"/>
          <w:bottom w:val="nil"/>
          <w:right w:val="nil"/>
          <w:between w:val="nil"/>
        </w:pBdr>
        <w:tabs>
          <w:tab w:val="left" w:pos="1440"/>
        </w:tabs>
        <w:ind w:left="0" w:firstLine="1440"/>
        <w:jc w:val="both"/>
        <w:rPr>
          <w:rFonts w:ascii="Arial" w:eastAsia="Arial" w:hAnsi="Arial" w:cs="Arial"/>
          <w:color w:val="000000"/>
          <w:sz w:val="20"/>
          <w:szCs w:val="20"/>
        </w:rPr>
      </w:pPr>
      <w:r>
        <w:rPr>
          <w:rFonts w:ascii="Arial" w:eastAsia="Arial" w:hAnsi="Arial" w:cs="Arial"/>
          <w:color w:val="000000"/>
          <w:sz w:val="20"/>
          <w:szCs w:val="20"/>
        </w:rPr>
        <w:t>Customer will use commercially reasonable efforts to inform Users of the Services and encourage them to enroll in the Services.  To help facilitate this process, Aura will provide Aura Materials to the Customer to communicate the value and benefits of the Services.</w:t>
      </w:r>
    </w:p>
    <w:p w14:paraId="00000057" w14:textId="77777777" w:rsidR="00A03AF1" w:rsidRDefault="00A03AF1">
      <w:pPr>
        <w:jc w:val="both"/>
        <w:rPr>
          <w:rFonts w:ascii="Arial" w:eastAsia="Arial" w:hAnsi="Arial" w:cs="Arial"/>
          <w:sz w:val="20"/>
          <w:szCs w:val="20"/>
        </w:rPr>
      </w:pPr>
    </w:p>
    <w:p w14:paraId="00000058" w14:textId="77777777" w:rsidR="00A03AF1" w:rsidRDefault="0006488F">
      <w:pPr>
        <w:numPr>
          <w:ilvl w:val="0"/>
          <w:numId w:val="9"/>
        </w:numPr>
        <w:pBdr>
          <w:top w:val="nil"/>
          <w:left w:val="nil"/>
          <w:bottom w:val="nil"/>
          <w:right w:val="nil"/>
          <w:between w:val="nil"/>
        </w:pBdr>
        <w:ind w:hanging="720"/>
        <w:jc w:val="both"/>
        <w:rPr>
          <w:rFonts w:ascii="Arial" w:eastAsia="Arial" w:hAnsi="Arial" w:cs="Arial"/>
          <w:b/>
          <w:color w:val="000000"/>
          <w:sz w:val="20"/>
          <w:szCs w:val="20"/>
        </w:rPr>
      </w:pPr>
      <w:r>
        <w:rPr>
          <w:rFonts w:ascii="Arial" w:eastAsia="Arial" w:hAnsi="Arial" w:cs="Arial"/>
          <w:b/>
          <w:color w:val="000000"/>
          <w:sz w:val="20"/>
          <w:szCs w:val="20"/>
        </w:rPr>
        <w:t>Onboarding and Enrollment</w:t>
      </w:r>
      <w:r>
        <w:rPr>
          <w:rFonts w:ascii="Arial" w:eastAsia="Arial" w:hAnsi="Arial" w:cs="Arial"/>
          <w:color w:val="000000"/>
          <w:sz w:val="20"/>
          <w:szCs w:val="20"/>
        </w:rPr>
        <w:t xml:space="preserve">. </w:t>
      </w:r>
    </w:p>
    <w:p w14:paraId="00000059" w14:textId="77777777" w:rsidR="00A03AF1" w:rsidRDefault="00A03AF1">
      <w:pPr>
        <w:tabs>
          <w:tab w:val="left" w:pos="360"/>
          <w:tab w:val="left" w:pos="720"/>
        </w:tabs>
        <w:jc w:val="both"/>
        <w:rPr>
          <w:rFonts w:ascii="Arial" w:eastAsia="Arial" w:hAnsi="Arial" w:cs="Arial"/>
          <w:sz w:val="20"/>
          <w:szCs w:val="20"/>
        </w:rPr>
      </w:pPr>
    </w:p>
    <w:p w14:paraId="0000005A" w14:textId="77777777" w:rsidR="00A03AF1" w:rsidRDefault="0006488F">
      <w:pPr>
        <w:numPr>
          <w:ilvl w:val="1"/>
          <w:numId w:val="17"/>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bookmarkStart w:id="0" w:name="_heading=h.gjdgxs" w:colFirst="0" w:colLast="0"/>
      <w:bookmarkEnd w:id="0"/>
      <w:r>
        <w:rPr>
          <w:rFonts w:ascii="Arial" w:eastAsia="Arial" w:hAnsi="Arial" w:cs="Arial"/>
          <w:b/>
          <w:color w:val="000000"/>
          <w:sz w:val="20"/>
          <w:szCs w:val="20"/>
        </w:rPr>
        <w:t>Enrollment</w:t>
      </w:r>
      <w:r>
        <w:rPr>
          <w:rFonts w:ascii="Arial" w:eastAsia="Arial" w:hAnsi="Arial" w:cs="Arial"/>
          <w:color w:val="000000"/>
          <w:sz w:val="20"/>
          <w:szCs w:val="20"/>
        </w:rPr>
        <w:t>. The Services are available to Users who have a Social Security Number, valid U.S. mailing address and are at least 18 years of age. All Services are offered and serviced online only. Each User and each family member of the User who is eligible and elects to enroll, must provide Aura, an applicable TPE or their Customer with the authorization to enroll, and obtain information about the User or family member as necessary to provide the Services. To have access to certain information, the User and any family member who enrolls must meet the authentication requirements necessary to verify the identity of the User or family member (as applicable) and match the identity of the individual for which Aura retrieved Service information (the “Aura Requirements”). A User who enrolls and meets the Aura Requirements (each and collectively “User(s)”) will be enrolled in the Service.  Each family member of the User who enrolls and meets the Aura Requirements (each and collectively “Family Member User(s)”) will be enrolled in the Service. Customer shall direct all inquiries about the Service from a User to Aura.</w:t>
      </w:r>
    </w:p>
    <w:p w14:paraId="0000005B" w14:textId="77777777" w:rsidR="00A03AF1" w:rsidRDefault="0006488F">
      <w:pPr>
        <w:pBdr>
          <w:top w:val="nil"/>
          <w:left w:val="nil"/>
          <w:bottom w:val="nil"/>
          <w:right w:val="nil"/>
          <w:between w:val="nil"/>
        </w:pBdr>
        <w:tabs>
          <w:tab w:val="left" w:pos="1440"/>
        </w:tabs>
        <w:ind w:left="720"/>
        <w:jc w:val="both"/>
        <w:rPr>
          <w:rFonts w:ascii="Arial" w:eastAsia="Arial" w:hAnsi="Arial" w:cs="Arial"/>
          <w:color w:val="000000"/>
          <w:sz w:val="20"/>
          <w:szCs w:val="20"/>
        </w:rPr>
      </w:pPr>
      <w:r>
        <w:rPr>
          <w:rFonts w:ascii="Arial" w:eastAsia="Arial" w:hAnsi="Arial" w:cs="Arial"/>
          <w:color w:val="000000"/>
          <w:sz w:val="20"/>
          <w:szCs w:val="20"/>
        </w:rPr>
        <w:t xml:space="preserve"> </w:t>
      </w:r>
    </w:p>
    <w:p w14:paraId="0000005C" w14:textId="77777777" w:rsidR="00A03AF1" w:rsidRDefault="0006488F">
      <w:pPr>
        <w:numPr>
          <w:ilvl w:val="1"/>
          <w:numId w:val="17"/>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Marketing Materials</w:t>
      </w:r>
      <w:r>
        <w:rPr>
          <w:rFonts w:ascii="Arial" w:eastAsia="Arial" w:hAnsi="Arial" w:cs="Arial"/>
          <w:color w:val="000000"/>
          <w:sz w:val="20"/>
          <w:szCs w:val="20"/>
        </w:rPr>
        <w:t xml:space="preserve">. Aura will provide approved marketing materials to Customer for marketing the Services. Customer may not create, </w:t>
      </w:r>
      <w:proofErr w:type="gramStart"/>
      <w:r>
        <w:rPr>
          <w:rFonts w:ascii="Arial" w:eastAsia="Arial" w:hAnsi="Arial" w:cs="Arial"/>
          <w:color w:val="000000"/>
          <w:sz w:val="20"/>
          <w:szCs w:val="20"/>
        </w:rPr>
        <w:t>display</w:t>
      </w:r>
      <w:proofErr w:type="gramEnd"/>
      <w:r>
        <w:rPr>
          <w:rFonts w:ascii="Arial" w:eastAsia="Arial" w:hAnsi="Arial" w:cs="Arial"/>
          <w:color w:val="000000"/>
          <w:sz w:val="20"/>
          <w:szCs w:val="20"/>
        </w:rPr>
        <w:t xml:space="preserve"> or distribute any materials regarding or referencing Aura or the Services, without prior written or email approval from Aura. In the event there are any additional costs for developing any materials regarding or referencing Aura or the Services, specifically but not limited to the promotion of the Services to Users, such costs will be set forth in the Group Application. </w:t>
      </w:r>
    </w:p>
    <w:p w14:paraId="0000005D" w14:textId="77777777" w:rsidR="00A03AF1" w:rsidRDefault="00A03AF1">
      <w:pPr>
        <w:tabs>
          <w:tab w:val="left" w:pos="1440"/>
        </w:tabs>
        <w:jc w:val="both"/>
        <w:rPr>
          <w:rFonts w:ascii="Arial" w:eastAsia="Arial" w:hAnsi="Arial" w:cs="Arial"/>
          <w:sz w:val="20"/>
          <w:szCs w:val="20"/>
        </w:rPr>
      </w:pPr>
    </w:p>
    <w:p w14:paraId="0000005E" w14:textId="77777777" w:rsidR="00A03AF1" w:rsidRDefault="0006488F">
      <w:pPr>
        <w:numPr>
          <w:ilvl w:val="1"/>
          <w:numId w:val="17"/>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Third Party Entity</w:t>
      </w:r>
      <w:r>
        <w:rPr>
          <w:rFonts w:ascii="Arial" w:eastAsia="Arial" w:hAnsi="Arial" w:cs="Arial"/>
          <w:color w:val="000000"/>
          <w:sz w:val="20"/>
          <w:szCs w:val="20"/>
        </w:rPr>
        <w:t xml:space="preserve">: Should Customer enter into an agreement with a TPE, which involves sharing of information about Customer or its Users with such TPE, Customer will notify Aura of their use of such TPE </w:t>
      </w:r>
      <w:proofErr w:type="gramStart"/>
      <w:r>
        <w:rPr>
          <w:rFonts w:ascii="Arial" w:eastAsia="Arial" w:hAnsi="Arial" w:cs="Arial"/>
          <w:color w:val="000000"/>
          <w:sz w:val="20"/>
          <w:szCs w:val="20"/>
        </w:rPr>
        <w:t>and also</w:t>
      </w:r>
      <w:proofErr w:type="gramEnd"/>
      <w:r>
        <w:rPr>
          <w:rFonts w:ascii="Arial" w:eastAsia="Arial" w:hAnsi="Arial" w:cs="Arial"/>
          <w:color w:val="000000"/>
          <w:sz w:val="20"/>
          <w:szCs w:val="20"/>
        </w:rPr>
        <w:t xml:space="preserve"> authorizes Aura to provide data to and receive data from TPE, including but not limited to Personally Identifiable Information (PII). Customer and TPE shall ensure that such information is transmitted securely to Aura. Customer shall be liable for any acts or omissions of the TPE who acts on behalf of the Customer under this Agreement.  </w:t>
      </w:r>
    </w:p>
    <w:p w14:paraId="0000005F" w14:textId="77777777" w:rsidR="00A03AF1" w:rsidRDefault="00A03AF1">
      <w:pPr>
        <w:ind w:hanging="360"/>
        <w:jc w:val="both"/>
        <w:rPr>
          <w:rFonts w:ascii="Arial" w:eastAsia="Arial" w:hAnsi="Arial" w:cs="Arial"/>
          <w:sz w:val="20"/>
          <w:szCs w:val="20"/>
        </w:rPr>
      </w:pPr>
    </w:p>
    <w:p w14:paraId="00000060" w14:textId="77777777" w:rsidR="00A03AF1" w:rsidRDefault="0006488F">
      <w:pPr>
        <w:numPr>
          <w:ilvl w:val="1"/>
          <w:numId w:val="17"/>
        </w:numPr>
        <w:pBdr>
          <w:top w:val="nil"/>
          <w:left w:val="nil"/>
          <w:bottom w:val="nil"/>
          <w:right w:val="nil"/>
          <w:between w:val="nil"/>
        </w:pBdr>
        <w:ind w:left="0" w:firstLine="720"/>
        <w:jc w:val="both"/>
        <w:rPr>
          <w:rFonts w:ascii="Arial" w:eastAsia="Arial" w:hAnsi="Arial" w:cs="Arial"/>
          <w:color w:val="000000"/>
          <w:sz w:val="20"/>
          <w:szCs w:val="20"/>
        </w:rPr>
      </w:pPr>
      <w:r>
        <w:rPr>
          <w:rFonts w:ascii="Arial" w:eastAsia="Arial" w:hAnsi="Arial" w:cs="Arial"/>
          <w:b/>
          <w:color w:val="000000"/>
          <w:sz w:val="20"/>
          <w:szCs w:val="20"/>
        </w:rPr>
        <w:t>Onboarding</w:t>
      </w:r>
      <w:r>
        <w:rPr>
          <w:rFonts w:ascii="Arial" w:eastAsia="Arial" w:hAnsi="Arial" w:cs="Arial"/>
          <w:color w:val="000000"/>
          <w:sz w:val="20"/>
          <w:szCs w:val="20"/>
        </w:rPr>
        <w:t xml:space="preserve">.  Customer acknowledges that it must undertake certain steps for the Services to be provided correctly and timely, including, without limitation, providing data in a proper format and cooperating with data validation and testing procedures.  Customer agrees to fully cooperate with Aura in onboarding the Services.  Aura shall have no liability </w:t>
      </w:r>
      <w:proofErr w:type="gramStart"/>
      <w:r>
        <w:rPr>
          <w:rFonts w:ascii="Arial" w:eastAsia="Arial" w:hAnsi="Arial" w:cs="Arial"/>
          <w:color w:val="000000"/>
          <w:sz w:val="20"/>
          <w:szCs w:val="20"/>
        </w:rPr>
        <w:t>with regard to</w:t>
      </w:r>
      <w:proofErr w:type="gramEnd"/>
      <w:r>
        <w:rPr>
          <w:rFonts w:ascii="Arial" w:eastAsia="Arial" w:hAnsi="Arial" w:cs="Arial"/>
          <w:color w:val="000000"/>
          <w:sz w:val="20"/>
          <w:szCs w:val="20"/>
        </w:rPr>
        <w:t xml:space="preserve"> any errors that result from Customer’s failure to timely provide or update data accurately and completely and in the format required by Aura. </w:t>
      </w:r>
    </w:p>
    <w:p w14:paraId="00000061" w14:textId="77777777" w:rsidR="00A03AF1" w:rsidRDefault="00A03AF1">
      <w:pPr>
        <w:ind w:firstLine="720"/>
        <w:jc w:val="both"/>
        <w:rPr>
          <w:rFonts w:ascii="Arial" w:eastAsia="Arial" w:hAnsi="Arial" w:cs="Arial"/>
          <w:sz w:val="20"/>
          <w:szCs w:val="20"/>
        </w:rPr>
      </w:pPr>
    </w:p>
    <w:p w14:paraId="00000062" w14:textId="5F8B696D" w:rsidR="00A03AF1" w:rsidRDefault="0006488F">
      <w:pPr>
        <w:numPr>
          <w:ilvl w:val="1"/>
          <w:numId w:val="17"/>
        </w:numPr>
        <w:pBdr>
          <w:top w:val="nil"/>
          <w:left w:val="nil"/>
          <w:bottom w:val="nil"/>
          <w:right w:val="nil"/>
          <w:between w:val="nil"/>
        </w:pBdr>
        <w:tabs>
          <w:tab w:val="left" w:pos="360"/>
        </w:tabs>
        <w:ind w:left="0" w:firstLine="720"/>
        <w:jc w:val="both"/>
        <w:rPr>
          <w:rFonts w:ascii="Arial" w:eastAsia="Arial" w:hAnsi="Arial" w:cs="Arial"/>
          <w:color w:val="000000"/>
          <w:sz w:val="20"/>
          <w:szCs w:val="20"/>
        </w:rPr>
      </w:pPr>
      <w:r>
        <w:rPr>
          <w:rFonts w:ascii="Arial" w:eastAsia="Arial" w:hAnsi="Arial" w:cs="Arial"/>
          <w:b/>
          <w:color w:val="000000"/>
          <w:sz w:val="20"/>
          <w:szCs w:val="20"/>
        </w:rPr>
        <w:t>Federal Credit Reporting Act (FCRA) Requirements</w:t>
      </w:r>
      <w:r>
        <w:rPr>
          <w:rFonts w:ascii="Arial" w:eastAsia="Arial" w:hAnsi="Arial" w:cs="Arial"/>
          <w:color w:val="000000"/>
          <w:sz w:val="20"/>
          <w:szCs w:val="20"/>
        </w:rPr>
        <w:t xml:space="preserve">: FCRA regulations require that a User provide </w:t>
      </w:r>
      <w:r w:rsidR="00234DCC">
        <w:rPr>
          <w:rFonts w:ascii="Arial" w:eastAsia="Arial" w:hAnsi="Arial" w:cs="Arial"/>
          <w:color w:val="000000"/>
          <w:sz w:val="20"/>
          <w:szCs w:val="20"/>
        </w:rPr>
        <w:t xml:space="preserve">written </w:t>
      </w:r>
      <w:r>
        <w:rPr>
          <w:rFonts w:ascii="Arial" w:eastAsia="Arial" w:hAnsi="Arial" w:cs="Arial"/>
          <w:color w:val="000000"/>
          <w:sz w:val="20"/>
          <w:szCs w:val="20"/>
        </w:rPr>
        <w:t xml:space="preserve">authorization to Aura to access and monitor a </w:t>
      </w:r>
      <w:proofErr w:type="gramStart"/>
      <w:r>
        <w:rPr>
          <w:rFonts w:ascii="Arial" w:eastAsia="Arial" w:hAnsi="Arial" w:cs="Arial"/>
          <w:color w:val="000000"/>
          <w:sz w:val="20"/>
          <w:szCs w:val="20"/>
        </w:rPr>
        <w:t>User’s</w:t>
      </w:r>
      <w:proofErr w:type="gramEnd"/>
      <w:r>
        <w:rPr>
          <w:rFonts w:ascii="Arial" w:eastAsia="Arial" w:hAnsi="Arial" w:cs="Arial"/>
          <w:color w:val="000000"/>
          <w:sz w:val="20"/>
          <w:szCs w:val="20"/>
        </w:rPr>
        <w:t xml:space="preserve"> credit file.  In scenarios where the point of enrollment is controlled by the Customer, the Customer must obtain the authorization from the User and is required to retain the record of authorization for as long as the User is enrolled in the Service.  Should an audit of Aura’s Services offerings require Aura to provide proof of authorization, Customer agrees to cooperate with Aura to provide such authorization. </w:t>
      </w:r>
    </w:p>
    <w:p w14:paraId="00000063" w14:textId="5929A5F7" w:rsidR="00EF3C2A" w:rsidRDefault="00EF3C2A">
      <w:pPr>
        <w:rPr>
          <w:rFonts w:ascii="Arial" w:eastAsia="Arial" w:hAnsi="Arial" w:cs="Arial"/>
          <w:color w:val="000000"/>
          <w:sz w:val="20"/>
          <w:szCs w:val="20"/>
        </w:rPr>
      </w:pPr>
      <w:r>
        <w:rPr>
          <w:rFonts w:ascii="Arial" w:eastAsia="Arial" w:hAnsi="Arial" w:cs="Arial"/>
          <w:color w:val="000000"/>
          <w:sz w:val="20"/>
          <w:szCs w:val="20"/>
        </w:rPr>
        <w:br w:type="page"/>
      </w:r>
    </w:p>
    <w:p w14:paraId="00000064" w14:textId="77777777" w:rsidR="00A03AF1" w:rsidRDefault="0006488F">
      <w:pPr>
        <w:numPr>
          <w:ilvl w:val="0"/>
          <w:numId w:val="9"/>
        </w:numPr>
        <w:pBdr>
          <w:top w:val="nil"/>
          <w:left w:val="nil"/>
          <w:bottom w:val="nil"/>
          <w:right w:val="nil"/>
          <w:between w:val="nil"/>
        </w:pBdr>
        <w:ind w:left="0" w:firstLine="0"/>
        <w:jc w:val="both"/>
        <w:rPr>
          <w:rFonts w:ascii="Arial" w:eastAsia="Arial" w:hAnsi="Arial" w:cs="Arial"/>
          <w:b/>
          <w:color w:val="000000"/>
          <w:sz w:val="20"/>
          <w:szCs w:val="20"/>
        </w:rPr>
      </w:pPr>
      <w:r>
        <w:rPr>
          <w:rFonts w:ascii="Arial" w:eastAsia="Arial" w:hAnsi="Arial" w:cs="Arial"/>
          <w:b/>
          <w:color w:val="000000"/>
          <w:sz w:val="20"/>
          <w:szCs w:val="20"/>
        </w:rPr>
        <w:lastRenderedPageBreak/>
        <w:t xml:space="preserve">Payment Terms and Fees.  </w:t>
      </w:r>
    </w:p>
    <w:p w14:paraId="00000065" w14:textId="77777777" w:rsidR="00A03AF1" w:rsidRDefault="00A03AF1">
      <w:pPr>
        <w:tabs>
          <w:tab w:val="left" w:pos="360"/>
        </w:tabs>
        <w:jc w:val="both"/>
        <w:rPr>
          <w:rFonts w:ascii="Arial" w:eastAsia="Arial" w:hAnsi="Arial" w:cs="Arial"/>
          <w:b/>
          <w:sz w:val="20"/>
          <w:szCs w:val="20"/>
        </w:rPr>
      </w:pPr>
    </w:p>
    <w:p w14:paraId="00000066" w14:textId="77777777" w:rsidR="00A03AF1" w:rsidRDefault="0006488F">
      <w:pPr>
        <w:numPr>
          <w:ilvl w:val="1"/>
          <w:numId w:val="21"/>
        </w:numPr>
        <w:pBdr>
          <w:top w:val="nil"/>
          <w:left w:val="nil"/>
          <w:bottom w:val="nil"/>
          <w:right w:val="nil"/>
          <w:between w:val="nil"/>
        </w:pBdr>
        <w:ind w:left="0" w:firstLine="720"/>
        <w:jc w:val="both"/>
        <w:rPr>
          <w:rFonts w:ascii="Arial" w:eastAsia="Arial" w:hAnsi="Arial" w:cs="Arial"/>
          <w:color w:val="000000"/>
          <w:sz w:val="20"/>
          <w:szCs w:val="20"/>
        </w:rPr>
      </w:pPr>
      <w:r>
        <w:rPr>
          <w:rFonts w:ascii="Arial" w:eastAsia="Arial" w:hAnsi="Arial" w:cs="Arial"/>
          <w:b/>
          <w:color w:val="000000"/>
          <w:sz w:val="20"/>
          <w:szCs w:val="20"/>
        </w:rPr>
        <w:t>Fees</w:t>
      </w:r>
      <w:r>
        <w:rPr>
          <w:rFonts w:ascii="Arial" w:eastAsia="Arial" w:hAnsi="Arial" w:cs="Arial"/>
          <w:color w:val="000000"/>
          <w:sz w:val="20"/>
          <w:szCs w:val="20"/>
        </w:rPr>
        <w:t>. Customer will pay to Aura all Fees when due. All Fees are billed in advance on the first of the month when the Services are offered.  Should a Service be launched during a month, Fees will be prorated as defined for each program. Except as otherwise specified in this Agreement or prohibited by applicable law, payment obligations are non-cancelable, and Fees paid are not refundable. Except as otherwise set forth in Group Application, each party is responsible for its own expenses.</w:t>
      </w:r>
    </w:p>
    <w:p w14:paraId="00000067" w14:textId="77777777" w:rsidR="00A03AF1" w:rsidRDefault="00A03AF1">
      <w:pPr>
        <w:ind w:firstLine="720"/>
        <w:jc w:val="both"/>
        <w:rPr>
          <w:rFonts w:ascii="Arial" w:eastAsia="Arial" w:hAnsi="Arial" w:cs="Arial"/>
          <w:color w:val="000000"/>
          <w:sz w:val="20"/>
          <w:szCs w:val="20"/>
        </w:rPr>
      </w:pPr>
    </w:p>
    <w:p w14:paraId="00000068" w14:textId="77777777" w:rsidR="00A03AF1" w:rsidRDefault="0006488F">
      <w:pPr>
        <w:numPr>
          <w:ilvl w:val="1"/>
          <w:numId w:val="21"/>
        </w:numPr>
        <w:pBdr>
          <w:top w:val="nil"/>
          <w:left w:val="nil"/>
          <w:bottom w:val="nil"/>
          <w:right w:val="nil"/>
          <w:between w:val="nil"/>
        </w:pBdr>
        <w:ind w:left="0" w:firstLine="720"/>
        <w:jc w:val="both"/>
        <w:rPr>
          <w:rFonts w:ascii="Arial" w:eastAsia="Arial" w:hAnsi="Arial" w:cs="Arial"/>
          <w:color w:val="000000"/>
          <w:sz w:val="20"/>
          <w:szCs w:val="20"/>
        </w:rPr>
      </w:pPr>
      <w:r>
        <w:rPr>
          <w:rFonts w:ascii="Arial" w:eastAsia="Arial" w:hAnsi="Arial" w:cs="Arial"/>
          <w:b/>
          <w:color w:val="000000"/>
          <w:sz w:val="20"/>
          <w:szCs w:val="20"/>
        </w:rPr>
        <w:t>Payment Terms</w:t>
      </w:r>
      <w:r>
        <w:rPr>
          <w:rFonts w:ascii="Arial" w:eastAsia="Arial" w:hAnsi="Arial" w:cs="Arial"/>
          <w:color w:val="000000"/>
          <w:sz w:val="20"/>
          <w:szCs w:val="20"/>
        </w:rPr>
        <w:t>. Payment terms are typically specified on the Group Application. If not otherwise specified on a Group Application, the following payment terms will apply:</w:t>
      </w:r>
    </w:p>
    <w:p w14:paraId="00000069" w14:textId="77777777" w:rsidR="00A03AF1" w:rsidRDefault="00A03AF1">
      <w:pPr>
        <w:jc w:val="both"/>
        <w:rPr>
          <w:rFonts w:ascii="Arial" w:eastAsia="Arial" w:hAnsi="Arial" w:cs="Arial"/>
          <w:color w:val="000000"/>
          <w:sz w:val="20"/>
          <w:szCs w:val="20"/>
        </w:rPr>
      </w:pPr>
    </w:p>
    <w:p w14:paraId="0000006A" w14:textId="77777777" w:rsidR="00A03AF1" w:rsidRDefault="0006488F">
      <w:pPr>
        <w:numPr>
          <w:ilvl w:val="0"/>
          <w:numId w:val="3"/>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all monetary amounts on a Group Application are denominated in </w:t>
      </w:r>
      <w:proofErr w:type="gramStart"/>
      <w:r>
        <w:rPr>
          <w:rFonts w:ascii="Arial" w:eastAsia="Arial" w:hAnsi="Arial" w:cs="Arial"/>
          <w:color w:val="000000"/>
          <w:sz w:val="20"/>
          <w:szCs w:val="20"/>
        </w:rPr>
        <w:t>USD;</w:t>
      </w:r>
      <w:proofErr w:type="gramEnd"/>
    </w:p>
    <w:p w14:paraId="0000006B" w14:textId="77777777" w:rsidR="00A03AF1" w:rsidRDefault="0006488F">
      <w:pPr>
        <w:numPr>
          <w:ilvl w:val="0"/>
          <w:numId w:val="3"/>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all Fees will be paid by Customer in </w:t>
      </w:r>
      <w:proofErr w:type="gramStart"/>
      <w:r>
        <w:rPr>
          <w:rFonts w:ascii="Arial" w:eastAsia="Arial" w:hAnsi="Arial" w:cs="Arial"/>
          <w:color w:val="000000"/>
          <w:sz w:val="20"/>
          <w:szCs w:val="20"/>
        </w:rPr>
        <w:t>USD;</w:t>
      </w:r>
      <w:proofErr w:type="gramEnd"/>
    </w:p>
    <w:p w14:paraId="0000006C" w14:textId="77777777" w:rsidR="00A03AF1" w:rsidRDefault="0006488F">
      <w:pPr>
        <w:numPr>
          <w:ilvl w:val="0"/>
          <w:numId w:val="3"/>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invoices are due within 30 days of the invoice </w:t>
      </w:r>
      <w:proofErr w:type="gramStart"/>
      <w:r>
        <w:rPr>
          <w:rFonts w:ascii="Arial" w:eastAsia="Arial" w:hAnsi="Arial" w:cs="Arial"/>
          <w:color w:val="000000"/>
          <w:sz w:val="20"/>
          <w:szCs w:val="20"/>
        </w:rPr>
        <w:t>date;</w:t>
      </w:r>
      <w:proofErr w:type="gramEnd"/>
      <w:r>
        <w:rPr>
          <w:rFonts w:ascii="Arial" w:eastAsia="Arial" w:hAnsi="Arial" w:cs="Arial"/>
          <w:color w:val="000000"/>
          <w:sz w:val="20"/>
          <w:szCs w:val="20"/>
        </w:rPr>
        <w:t xml:space="preserve"> and</w:t>
      </w:r>
    </w:p>
    <w:p w14:paraId="0000006D" w14:textId="77777777" w:rsidR="00A03AF1" w:rsidRDefault="0006488F">
      <w:pPr>
        <w:numPr>
          <w:ilvl w:val="0"/>
          <w:numId w:val="3"/>
        </w:numPr>
        <w:pBdr>
          <w:top w:val="nil"/>
          <w:left w:val="nil"/>
          <w:bottom w:val="nil"/>
          <w:right w:val="nil"/>
          <w:between w:val="nil"/>
        </w:pBdr>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if Customer’s billing method is by invoice, Fees will be invoiced in full by Aura upon execution of the applicable Group Application (including for multi-year subscriptions) and upon renewal.</w:t>
      </w:r>
    </w:p>
    <w:p w14:paraId="0000006E" w14:textId="77777777" w:rsidR="00A03AF1" w:rsidRDefault="00A03AF1">
      <w:pPr>
        <w:jc w:val="both"/>
        <w:rPr>
          <w:rFonts w:ascii="Arial" w:eastAsia="Arial" w:hAnsi="Arial" w:cs="Arial"/>
          <w:color w:val="000000"/>
          <w:sz w:val="20"/>
          <w:szCs w:val="20"/>
        </w:rPr>
      </w:pPr>
    </w:p>
    <w:p w14:paraId="0000006F" w14:textId="77777777" w:rsidR="00A03AF1" w:rsidRDefault="0006488F">
      <w:pPr>
        <w:numPr>
          <w:ilvl w:val="1"/>
          <w:numId w:val="21"/>
        </w:numPr>
        <w:pBdr>
          <w:top w:val="nil"/>
          <w:left w:val="nil"/>
          <w:bottom w:val="nil"/>
          <w:right w:val="nil"/>
          <w:between w:val="nil"/>
        </w:pBdr>
        <w:tabs>
          <w:tab w:val="left" w:pos="360"/>
        </w:tabs>
        <w:ind w:left="0" w:firstLine="720"/>
        <w:jc w:val="both"/>
        <w:rPr>
          <w:rFonts w:ascii="Arial" w:eastAsia="Arial" w:hAnsi="Arial" w:cs="Arial"/>
          <w:color w:val="000000"/>
          <w:sz w:val="20"/>
          <w:szCs w:val="20"/>
        </w:rPr>
      </w:pPr>
      <w:r>
        <w:rPr>
          <w:rFonts w:ascii="Arial" w:eastAsia="Arial" w:hAnsi="Arial" w:cs="Arial"/>
          <w:b/>
          <w:color w:val="000000"/>
          <w:sz w:val="20"/>
          <w:szCs w:val="20"/>
        </w:rPr>
        <w:t>Overdue Payments</w:t>
      </w:r>
      <w:r>
        <w:rPr>
          <w:rFonts w:ascii="Arial" w:eastAsia="Arial" w:hAnsi="Arial" w:cs="Arial"/>
          <w:color w:val="000000"/>
          <w:sz w:val="20"/>
          <w:szCs w:val="20"/>
        </w:rPr>
        <w:t>. All past due payments, except to the extent reasonably disputed, will accrue interest at the highest rate allowed under applicable law but in no event more than 1.0% per month. Payments not received within sixty (60) days of the invoice date will be subject to suspension or cancellation of the Services, at the discretion of Aura, until payments are received.</w:t>
      </w:r>
    </w:p>
    <w:p w14:paraId="00000070" w14:textId="77777777" w:rsidR="00A03AF1" w:rsidRDefault="00A03AF1">
      <w:pPr>
        <w:pBdr>
          <w:top w:val="nil"/>
          <w:left w:val="nil"/>
          <w:bottom w:val="nil"/>
          <w:right w:val="nil"/>
          <w:between w:val="nil"/>
        </w:pBdr>
        <w:tabs>
          <w:tab w:val="left" w:pos="360"/>
        </w:tabs>
        <w:ind w:firstLine="720"/>
        <w:jc w:val="both"/>
        <w:rPr>
          <w:rFonts w:ascii="Arial" w:eastAsia="Arial" w:hAnsi="Arial" w:cs="Arial"/>
          <w:color w:val="000000"/>
          <w:sz w:val="20"/>
          <w:szCs w:val="20"/>
        </w:rPr>
      </w:pPr>
    </w:p>
    <w:p w14:paraId="00000071" w14:textId="77777777" w:rsidR="00A03AF1" w:rsidRDefault="0006488F">
      <w:pPr>
        <w:numPr>
          <w:ilvl w:val="1"/>
          <w:numId w:val="21"/>
        </w:numPr>
        <w:pBdr>
          <w:top w:val="nil"/>
          <w:left w:val="nil"/>
          <w:bottom w:val="nil"/>
          <w:right w:val="nil"/>
          <w:between w:val="nil"/>
        </w:pBdr>
        <w:tabs>
          <w:tab w:val="left" w:pos="360"/>
        </w:tabs>
        <w:ind w:left="0" w:firstLine="720"/>
        <w:jc w:val="both"/>
        <w:rPr>
          <w:rFonts w:ascii="Arial" w:eastAsia="Arial" w:hAnsi="Arial" w:cs="Arial"/>
          <w:color w:val="000000"/>
          <w:sz w:val="20"/>
          <w:szCs w:val="20"/>
        </w:rPr>
      </w:pPr>
      <w:r>
        <w:rPr>
          <w:rFonts w:ascii="Arial" w:eastAsia="Arial" w:hAnsi="Arial" w:cs="Arial"/>
          <w:b/>
          <w:color w:val="000000"/>
          <w:sz w:val="20"/>
          <w:szCs w:val="20"/>
        </w:rPr>
        <w:t>Purchase Orders</w:t>
      </w:r>
      <w:r>
        <w:rPr>
          <w:rFonts w:ascii="Arial" w:eastAsia="Arial" w:hAnsi="Arial" w:cs="Arial"/>
          <w:color w:val="000000"/>
          <w:sz w:val="20"/>
          <w:szCs w:val="20"/>
        </w:rPr>
        <w:t xml:space="preserve">. If Customer issues to Aura a Purchase Order upon </w:t>
      </w:r>
      <w:proofErr w:type="gramStart"/>
      <w:r>
        <w:rPr>
          <w:rFonts w:ascii="Arial" w:eastAsia="Arial" w:hAnsi="Arial" w:cs="Arial"/>
          <w:color w:val="000000"/>
          <w:sz w:val="20"/>
          <w:szCs w:val="20"/>
        </w:rPr>
        <w:t>entering into</w:t>
      </w:r>
      <w:proofErr w:type="gramEnd"/>
      <w:r>
        <w:rPr>
          <w:rFonts w:ascii="Arial" w:eastAsia="Arial" w:hAnsi="Arial" w:cs="Arial"/>
          <w:color w:val="000000"/>
          <w:sz w:val="20"/>
          <w:szCs w:val="20"/>
        </w:rPr>
        <w:t xml:space="preserve"> a Group Application, any such Purchase Order is for Customer’s internal purposes only, and any terms in such Purchase Order are rejected by Aura, do not amend this Agreement, and have no effect. If Customer requests Aura to reference a Purchase Order number on an Aura invoice, such reference is included for administrative convenience only.</w:t>
      </w:r>
    </w:p>
    <w:p w14:paraId="00000072" w14:textId="77777777" w:rsidR="00A03AF1" w:rsidRDefault="00A03AF1">
      <w:pPr>
        <w:ind w:firstLine="720"/>
        <w:jc w:val="both"/>
        <w:rPr>
          <w:rFonts w:ascii="Arial" w:eastAsia="Arial" w:hAnsi="Arial" w:cs="Arial"/>
          <w:color w:val="000000"/>
          <w:sz w:val="20"/>
          <w:szCs w:val="20"/>
        </w:rPr>
      </w:pPr>
    </w:p>
    <w:p w14:paraId="00000073" w14:textId="77777777" w:rsidR="00A03AF1" w:rsidRDefault="0006488F">
      <w:pPr>
        <w:numPr>
          <w:ilvl w:val="1"/>
          <w:numId w:val="21"/>
        </w:numPr>
        <w:pBdr>
          <w:top w:val="nil"/>
          <w:left w:val="nil"/>
          <w:bottom w:val="nil"/>
          <w:right w:val="nil"/>
          <w:between w:val="nil"/>
        </w:pBdr>
        <w:ind w:left="0" w:firstLine="720"/>
        <w:jc w:val="both"/>
        <w:rPr>
          <w:rFonts w:ascii="Arial" w:eastAsia="Arial" w:hAnsi="Arial" w:cs="Arial"/>
          <w:color w:val="000000"/>
          <w:sz w:val="20"/>
          <w:szCs w:val="20"/>
        </w:rPr>
      </w:pPr>
      <w:r>
        <w:rPr>
          <w:rFonts w:ascii="Arial" w:eastAsia="Arial" w:hAnsi="Arial" w:cs="Arial"/>
          <w:b/>
          <w:color w:val="000000"/>
          <w:sz w:val="20"/>
          <w:szCs w:val="20"/>
        </w:rPr>
        <w:t>Price Changes</w:t>
      </w:r>
      <w:r>
        <w:rPr>
          <w:rFonts w:ascii="Arial" w:eastAsia="Arial" w:hAnsi="Arial" w:cs="Arial"/>
          <w:color w:val="000000"/>
          <w:sz w:val="20"/>
          <w:szCs w:val="20"/>
        </w:rPr>
        <w:t>. Aura may change the Fees that Aura charges for any Services that automatically renew by giving Customer at least 30 days’ prior written notice of such changes, provided that any such changes will not take effect earlier than the next renewal date for the applicable Service.</w:t>
      </w:r>
    </w:p>
    <w:p w14:paraId="00000074" w14:textId="77777777" w:rsidR="00A03AF1" w:rsidRDefault="00A03AF1">
      <w:pPr>
        <w:ind w:firstLine="720"/>
        <w:jc w:val="both"/>
        <w:rPr>
          <w:rFonts w:ascii="Arial" w:eastAsia="Arial" w:hAnsi="Arial" w:cs="Arial"/>
          <w:color w:val="000000"/>
          <w:sz w:val="20"/>
          <w:szCs w:val="20"/>
        </w:rPr>
      </w:pPr>
    </w:p>
    <w:p w14:paraId="00000075" w14:textId="77777777" w:rsidR="00A03AF1" w:rsidRDefault="0006488F">
      <w:pPr>
        <w:numPr>
          <w:ilvl w:val="1"/>
          <w:numId w:val="21"/>
        </w:numPr>
        <w:pBdr>
          <w:top w:val="nil"/>
          <w:left w:val="nil"/>
          <w:bottom w:val="nil"/>
          <w:right w:val="nil"/>
          <w:between w:val="nil"/>
        </w:pBdr>
        <w:ind w:left="0" w:firstLine="720"/>
        <w:jc w:val="both"/>
        <w:rPr>
          <w:rFonts w:ascii="Arial" w:eastAsia="Arial" w:hAnsi="Arial" w:cs="Arial"/>
          <w:color w:val="000000"/>
          <w:sz w:val="20"/>
          <w:szCs w:val="20"/>
        </w:rPr>
      </w:pPr>
      <w:r>
        <w:rPr>
          <w:rFonts w:ascii="Arial" w:eastAsia="Arial" w:hAnsi="Arial" w:cs="Arial"/>
          <w:b/>
          <w:color w:val="000000"/>
          <w:sz w:val="20"/>
          <w:szCs w:val="20"/>
        </w:rPr>
        <w:t>Taxes</w:t>
      </w:r>
      <w:r>
        <w:rPr>
          <w:rFonts w:ascii="Arial" w:eastAsia="Arial" w:hAnsi="Arial" w:cs="Arial"/>
          <w:color w:val="000000"/>
          <w:sz w:val="20"/>
          <w:szCs w:val="20"/>
        </w:rPr>
        <w:t xml:space="preserve">. Unless otherwise stated, Aura’s Fees do not include any taxes, </w:t>
      </w:r>
      <w:proofErr w:type="gramStart"/>
      <w:r>
        <w:rPr>
          <w:rFonts w:ascii="Arial" w:eastAsia="Arial" w:hAnsi="Arial" w:cs="Arial"/>
          <w:color w:val="000000"/>
          <w:sz w:val="20"/>
          <w:szCs w:val="20"/>
        </w:rPr>
        <w:t>levies</w:t>
      </w:r>
      <w:proofErr w:type="gramEnd"/>
      <w:r>
        <w:rPr>
          <w:rFonts w:ascii="Arial" w:eastAsia="Arial" w:hAnsi="Arial" w:cs="Arial"/>
          <w:color w:val="000000"/>
          <w:sz w:val="20"/>
          <w:szCs w:val="20"/>
        </w:rPr>
        <w:t xml:space="preserve"> or duties of any nature, including value-added, sales, use, or withholding taxes, or similar government fees or taxes assessable in any jurisdiction (collectively, “</w:t>
      </w:r>
      <w:r w:rsidRPr="003E4213">
        <w:rPr>
          <w:rFonts w:ascii="Arial" w:eastAsia="Arial" w:hAnsi="Arial" w:cs="Arial"/>
          <w:b/>
          <w:bCs/>
          <w:color w:val="000000"/>
          <w:sz w:val="20"/>
          <w:szCs w:val="20"/>
        </w:rPr>
        <w:t>Taxes</w:t>
      </w:r>
      <w:r>
        <w:rPr>
          <w:rFonts w:ascii="Arial" w:eastAsia="Arial" w:hAnsi="Arial" w:cs="Arial"/>
          <w:color w:val="000000"/>
          <w:sz w:val="20"/>
          <w:szCs w:val="20"/>
        </w:rPr>
        <w:t xml:space="preserve">”). Customer is responsible for paying any Taxes associated with Customer’s purchases under this Agreement, except for those assessable against Aura based on Aura’s income, property, or employees. If Aura has the legal obligation to pay or collect Taxes for which Customer is responsible under this Agreement, Aura will invoice Customer and Customer will pay that amount unless Customer provides Aura with a valid Tax Exemption Certificate authorized by the appropriate taxing authority. </w:t>
      </w:r>
    </w:p>
    <w:p w14:paraId="00000076" w14:textId="77777777" w:rsidR="00A03AF1" w:rsidRDefault="00A03AF1">
      <w:pPr>
        <w:ind w:firstLine="720"/>
        <w:jc w:val="both"/>
        <w:rPr>
          <w:rFonts w:ascii="Arial" w:eastAsia="Arial" w:hAnsi="Arial" w:cs="Arial"/>
          <w:color w:val="000000"/>
          <w:sz w:val="20"/>
          <w:szCs w:val="20"/>
        </w:rPr>
      </w:pPr>
    </w:p>
    <w:p w14:paraId="00000077" w14:textId="77777777" w:rsidR="00A03AF1" w:rsidRDefault="0006488F">
      <w:pPr>
        <w:numPr>
          <w:ilvl w:val="1"/>
          <w:numId w:val="21"/>
        </w:numPr>
        <w:pBdr>
          <w:top w:val="nil"/>
          <w:left w:val="nil"/>
          <w:bottom w:val="nil"/>
          <w:right w:val="nil"/>
          <w:between w:val="nil"/>
        </w:pBdr>
        <w:ind w:left="0" w:firstLine="720"/>
        <w:jc w:val="both"/>
        <w:rPr>
          <w:rFonts w:ascii="Arial" w:eastAsia="Arial" w:hAnsi="Arial" w:cs="Arial"/>
          <w:color w:val="000000"/>
          <w:sz w:val="20"/>
          <w:szCs w:val="20"/>
        </w:rPr>
      </w:pPr>
      <w:r>
        <w:rPr>
          <w:rFonts w:ascii="Arial" w:eastAsia="Arial" w:hAnsi="Arial" w:cs="Arial"/>
          <w:b/>
          <w:color w:val="000000"/>
          <w:sz w:val="20"/>
          <w:szCs w:val="20"/>
        </w:rPr>
        <w:t>Withholding Tax</w:t>
      </w:r>
      <w:r>
        <w:rPr>
          <w:rFonts w:ascii="Arial" w:eastAsia="Arial" w:hAnsi="Arial" w:cs="Arial"/>
          <w:color w:val="000000"/>
          <w:sz w:val="20"/>
          <w:szCs w:val="20"/>
        </w:rPr>
        <w:t>. Taxes will not be deducted from payments to Aura, except as required by applicable law, in which case Customer will increase the amount payable as necessary so that, after making all required deductions and withholdings, Aura receives and retains (free from any liability for Taxes) an amount equal to the amount it would have received had no such deductions or withholdings been made. Upon Aura’s request, Customer will provide to Aura its proof of withholding tax remittance to the respective tax authority.</w:t>
      </w:r>
    </w:p>
    <w:p w14:paraId="00000078" w14:textId="77777777" w:rsidR="00A03AF1" w:rsidRDefault="00A03AF1">
      <w:pPr>
        <w:ind w:firstLine="720"/>
        <w:jc w:val="both"/>
        <w:rPr>
          <w:rFonts w:ascii="Arial" w:eastAsia="Arial" w:hAnsi="Arial" w:cs="Arial"/>
          <w:color w:val="000000"/>
          <w:sz w:val="20"/>
          <w:szCs w:val="20"/>
        </w:rPr>
      </w:pPr>
    </w:p>
    <w:p w14:paraId="00000079" w14:textId="77777777" w:rsidR="00A03AF1" w:rsidRDefault="0006488F">
      <w:pPr>
        <w:numPr>
          <w:ilvl w:val="1"/>
          <w:numId w:val="21"/>
        </w:numPr>
        <w:pBdr>
          <w:top w:val="nil"/>
          <w:left w:val="nil"/>
          <w:bottom w:val="nil"/>
          <w:right w:val="nil"/>
          <w:between w:val="nil"/>
        </w:pBdr>
        <w:ind w:left="0" w:firstLine="720"/>
        <w:jc w:val="both"/>
        <w:rPr>
          <w:rFonts w:ascii="Arial" w:eastAsia="Arial" w:hAnsi="Arial" w:cs="Arial"/>
          <w:color w:val="000000"/>
          <w:sz w:val="20"/>
          <w:szCs w:val="20"/>
        </w:rPr>
      </w:pPr>
      <w:r>
        <w:rPr>
          <w:rFonts w:ascii="Arial" w:eastAsia="Arial" w:hAnsi="Arial" w:cs="Arial"/>
          <w:b/>
          <w:color w:val="000000"/>
          <w:sz w:val="20"/>
          <w:szCs w:val="20"/>
        </w:rPr>
        <w:t>Card Payments</w:t>
      </w:r>
      <w:r>
        <w:rPr>
          <w:rFonts w:ascii="Arial" w:eastAsia="Arial" w:hAnsi="Arial" w:cs="Arial"/>
          <w:color w:val="000000"/>
          <w:sz w:val="20"/>
          <w:szCs w:val="20"/>
        </w:rPr>
        <w:t>. If Customer or User provides Aura with credit or debit card (“</w:t>
      </w:r>
      <w:r w:rsidRPr="007D6306">
        <w:rPr>
          <w:rFonts w:ascii="Arial" w:eastAsia="Arial" w:hAnsi="Arial" w:cs="Arial"/>
          <w:b/>
          <w:bCs/>
          <w:color w:val="000000"/>
          <w:sz w:val="20"/>
          <w:szCs w:val="20"/>
        </w:rPr>
        <w:t>Payment Card</w:t>
      </w:r>
      <w:r>
        <w:rPr>
          <w:rFonts w:ascii="Arial" w:eastAsia="Arial" w:hAnsi="Arial" w:cs="Arial"/>
          <w:color w:val="000000"/>
          <w:sz w:val="20"/>
          <w:szCs w:val="20"/>
        </w:rPr>
        <w:t xml:space="preserve">”) details for the payment of Fees, Customer: (a) represents that it is authorized to use such Payment Card; (b) authorizes Aura to charge such Payment Card on a periodic basis for the Fees when due, including upon sign up for paid Services and upon renewal; (c) agrees to keep its Payment Card details valid and current; and (d) agrees to pay any processing fees that are charged by third-party payment processors or Payment Card issuers. If Customer’s Payment Card is declined when Aura attempts to </w:t>
      </w:r>
      <w:r>
        <w:rPr>
          <w:rFonts w:ascii="Arial" w:eastAsia="Arial" w:hAnsi="Arial" w:cs="Arial"/>
          <w:color w:val="000000"/>
          <w:sz w:val="20"/>
          <w:szCs w:val="20"/>
        </w:rPr>
        <w:lastRenderedPageBreak/>
        <w:t xml:space="preserve">charge it, Aura may try to charge it again </w:t>
      </w:r>
      <w:proofErr w:type="gramStart"/>
      <w:r>
        <w:rPr>
          <w:rFonts w:ascii="Arial" w:eastAsia="Arial" w:hAnsi="Arial" w:cs="Arial"/>
          <w:color w:val="000000"/>
          <w:sz w:val="20"/>
          <w:szCs w:val="20"/>
        </w:rPr>
        <w:t>at a later time</w:t>
      </w:r>
      <w:proofErr w:type="gramEnd"/>
      <w:r>
        <w:rPr>
          <w:rFonts w:ascii="Arial" w:eastAsia="Arial" w:hAnsi="Arial" w:cs="Arial"/>
          <w:color w:val="000000"/>
          <w:sz w:val="20"/>
          <w:szCs w:val="20"/>
        </w:rPr>
        <w:t>. If Aura does not receive payment, Aura may suspend or terminate Customer’s Services.</w:t>
      </w:r>
    </w:p>
    <w:p w14:paraId="0000007A" w14:textId="77777777" w:rsidR="00A03AF1" w:rsidRDefault="00A03AF1">
      <w:pPr>
        <w:jc w:val="both"/>
        <w:rPr>
          <w:rFonts w:ascii="Arial" w:eastAsia="Arial" w:hAnsi="Arial" w:cs="Arial"/>
          <w:color w:val="000000"/>
          <w:sz w:val="20"/>
          <w:szCs w:val="20"/>
        </w:rPr>
      </w:pPr>
    </w:p>
    <w:p w14:paraId="0000007B" w14:textId="77777777" w:rsidR="00A03AF1" w:rsidRDefault="0006488F">
      <w:pPr>
        <w:numPr>
          <w:ilvl w:val="0"/>
          <w:numId w:val="9"/>
        </w:numPr>
        <w:pBdr>
          <w:top w:val="nil"/>
          <w:left w:val="nil"/>
          <w:bottom w:val="nil"/>
          <w:right w:val="nil"/>
          <w:between w:val="nil"/>
        </w:pBdr>
        <w:tabs>
          <w:tab w:val="left" w:pos="720"/>
        </w:tabs>
        <w:ind w:left="0" w:firstLine="0"/>
        <w:jc w:val="both"/>
        <w:rPr>
          <w:rFonts w:ascii="Arial" w:eastAsia="Arial" w:hAnsi="Arial" w:cs="Arial"/>
          <w:b/>
          <w:color w:val="000000"/>
          <w:sz w:val="20"/>
          <w:szCs w:val="20"/>
        </w:rPr>
      </w:pPr>
      <w:bookmarkStart w:id="1" w:name="_heading=h.30j0zll" w:colFirst="0" w:colLast="0"/>
      <w:bookmarkEnd w:id="1"/>
      <w:r>
        <w:rPr>
          <w:rFonts w:ascii="Arial" w:eastAsia="Arial" w:hAnsi="Arial" w:cs="Arial"/>
          <w:b/>
          <w:color w:val="000000"/>
          <w:sz w:val="20"/>
          <w:szCs w:val="20"/>
        </w:rPr>
        <w:t>Free Trials and Beta Services</w:t>
      </w:r>
    </w:p>
    <w:p w14:paraId="0000007C" w14:textId="77777777" w:rsidR="00A03AF1" w:rsidRDefault="00A03AF1">
      <w:pPr>
        <w:pBdr>
          <w:top w:val="nil"/>
          <w:left w:val="nil"/>
          <w:bottom w:val="nil"/>
          <w:right w:val="nil"/>
          <w:between w:val="nil"/>
        </w:pBdr>
        <w:tabs>
          <w:tab w:val="left" w:pos="360"/>
        </w:tabs>
        <w:jc w:val="both"/>
        <w:rPr>
          <w:rFonts w:ascii="Arial" w:eastAsia="Arial" w:hAnsi="Arial" w:cs="Arial"/>
          <w:color w:val="000000"/>
          <w:sz w:val="20"/>
          <w:szCs w:val="20"/>
        </w:rPr>
      </w:pPr>
    </w:p>
    <w:p w14:paraId="0000007D" w14:textId="77777777" w:rsidR="00A03AF1" w:rsidRDefault="0006488F">
      <w:pPr>
        <w:numPr>
          <w:ilvl w:val="1"/>
          <w:numId w:val="7"/>
        </w:numPr>
        <w:pBdr>
          <w:top w:val="nil"/>
          <w:left w:val="nil"/>
          <w:bottom w:val="nil"/>
          <w:right w:val="nil"/>
          <w:between w:val="nil"/>
        </w:pBdr>
        <w:tabs>
          <w:tab w:val="left" w:pos="720"/>
        </w:tabs>
        <w:ind w:left="0" w:firstLine="720"/>
        <w:jc w:val="both"/>
        <w:rPr>
          <w:rFonts w:ascii="Arial" w:eastAsia="Arial" w:hAnsi="Arial" w:cs="Arial"/>
          <w:color w:val="000000"/>
          <w:sz w:val="20"/>
          <w:szCs w:val="20"/>
        </w:rPr>
      </w:pPr>
      <w:r>
        <w:rPr>
          <w:rFonts w:ascii="Arial" w:eastAsia="Arial" w:hAnsi="Arial" w:cs="Arial"/>
          <w:b/>
          <w:color w:val="000000"/>
          <w:sz w:val="20"/>
          <w:szCs w:val="20"/>
        </w:rPr>
        <w:t>Free Trials</w:t>
      </w:r>
      <w:r>
        <w:rPr>
          <w:rFonts w:ascii="Arial" w:eastAsia="Arial" w:hAnsi="Arial" w:cs="Arial"/>
          <w:color w:val="000000"/>
          <w:sz w:val="20"/>
          <w:szCs w:val="20"/>
        </w:rPr>
        <w:t>. If Customer receives a free trial of the Services (including participating in a free proof of concept), Customer or its Users may only use those Services for the duration of that trial for the purpose of evaluating the desirability of purchasing the Services. Unless otherwise specified in a Group Application, either party may cancel a free trial before it ends by providing written notice to the other.</w:t>
      </w:r>
    </w:p>
    <w:p w14:paraId="0000007E" w14:textId="77777777" w:rsidR="00A03AF1" w:rsidRDefault="00A03AF1">
      <w:pPr>
        <w:pBdr>
          <w:top w:val="nil"/>
          <w:left w:val="nil"/>
          <w:bottom w:val="nil"/>
          <w:right w:val="nil"/>
          <w:between w:val="nil"/>
        </w:pBdr>
        <w:tabs>
          <w:tab w:val="left" w:pos="720"/>
        </w:tabs>
        <w:ind w:firstLine="720"/>
        <w:jc w:val="both"/>
        <w:rPr>
          <w:rFonts w:ascii="Arial" w:eastAsia="Arial" w:hAnsi="Arial" w:cs="Arial"/>
          <w:color w:val="000000"/>
          <w:sz w:val="20"/>
          <w:szCs w:val="20"/>
        </w:rPr>
      </w:pPr>
    </w:p>
    <w:p w14:paraId="0000007F" w14:textId="77777777" w:rsidR="00A03AF1" w:rsidRDefault="0006488F">
      <w:pPr>
        <w:numPr>
          <w:ilvl w:val="1"/>
          <w:numId w:val="7"/>
        </w:numPr>
        <w:pBdr>
          <w:top w:val="nil"/>
          <w:left w:val="nil"/>
          <w:bottom w:val="nil"/>
          <w:right w:val="nil"/>
          <w:between w:val="nil"/>
        </w:pBdr>
        <w:tabs>
          <w:tab w:val="left" w:pos="720"/>
        </w:tabs>
        <w:ind w:left="0" w:firstLine="720"/>
        <w:jc w:val="both"/>
        <w:rPr>
          <w:rFonts w:ascii="Arial" w:eastAsia="Arial" w:hAnsi="Arial" w:cs="Arial"/>
          <w:color w:val="000000"/>
          <w:sz w:val="20"/>
          <w:szCs w:val="20"/>
        </w:rPr>
      </w:pPr>
      <w:r>
        <w:rPr>
          <w:rFonts w:ascii="Arial" w:eastAsia="Arial" w:hAnsi="Arial" w:cs="Arial"/>
          <w:b/>
          <w:color w:val="000000"/>
          <w:sz w:val="20"/>
          <w:szCs w:val="20"/>
        </w:rPr>
        <w:t>Beta Services</w:t>
      </w:r>
      <w:r>
        <w:rPr>
          <w:rFonts w:ascii="Arial" w:eastAsia="Arial" w:hAnsi="Arial" w:cs="Arial"/>
          <w:color w:val="000000"/>
          <w:sz w:val="20"/>
          <w:szCs w:val="20"/>
        </w:rPr>
        <w:t xml:space="preserve">. If Customer chooses to receive Beta Services, Customer agrees to comply with any written requirements provided by Aura regarding those Beta Services. Beta Services are provided for Customer's internal testing and evaluation purposes only and are not intended for use in production environments, with sensitive data, or as mission critical systems. Customer acknowledges and agrees that: (a) Beta Services are not ready for commercial release, may not operate properly, and may contain errors; (b) Aura is under no obligation to release a commercial version of the Beta Services and may unilaterally abandon development of Beta Services without liability to Customer; and (c) that Customer uses Beta Services at its own risk. Customer is solely responsible for maintaining and protecting all data and information that is processed by Beta Services. Customer will be responsible for all costs and expenses required to backup and restore any data and information that is lost or corrupted </w:t>
      </w:r>
      <w:proofErr w:type="gramStart"/>
      <w:r>
        <w:rPr>
          <w:rFonts w:ascii="Arial" w:eastAsia="Arial" w:hAnsi="Arial" w:cs="Arial"/>
          <w:color w:val="000000"/>
          <w:sz w:val="20"/>
          <w:szCs w:val="20"/>
        </w:rPr>
        <w:t>as a result of</w:t>
      </w:r>
      <w:proofErr w:type="gramEnd"/>
      <w:r>
        <w:rPr>
          <w:rFonts w:ascii="Arial" w:eastAsia="Arial" w:hAnsi="Arial" w:cs="Arial"/>
          <w:color w:val="000000"/>
          <w:sz w:val="20"/>
          <w:szCs w:val="20"/>
        </w:rPr>
        <w:t xml:space="preserve"> Customer’s use of the Beta Services.</w:t>
      </w:r>
    </w:p>
    <w:p w14:paraId="00000080" w14:textId="77777777" w:rsidR="00A03AF1" w:rsidRDefault="00A03AF1">
      <w:pPr>
        <w:pBdr>
          <w:top w:val="nil"/>
          <w:left w:val="nil"/>
          <w:bottom w:val="nil"/>
          <w:right w:val="nil"/>
          <w:between w:val="nil"/>
        </w:pBdr>
        <w:tabs>
          <w:tab w:val="left" w:pos="360"/>
        </w:tabs>
        <w:jc w:val="both"/>
        <w:rPr>
          <w:rFonts w:ascii="Arial" w:eastAsia="Arial" w:hAnsi="Arial" w:cs="Arial"/>
          <w:color w:val="000000"/>
          <w:sz w:val="20"/>
          <w:szCs w:val="20"/>
        </w:rPr>
      </w:pPr>
    </w:p>
    <w:p w14:paraId="00000081" w14:textId="77777777" w:rsidR="00A03AF1" w:rsidRDefault="0006488F">
      <w:pPr>
        <w:numPr>
          <w:ilvl w:val="0"/>
          <w:numId w:val="9"/>
        </w:numPr>
        <w:pBdr>
          <w:top w:val="nil"/>
          <w:left w:val="nil"/>
          <w:bottom w:val="nil"/>
          <w:right w:val="nil"/>
          <w:between w:val="nil"/>
        </w:pBdr>
        <w:tabs>
          <w:tab w:val="left" w:pos="720"/>
        </w:tabs>
        <w:ind w:left="0" w:firstLine="0"/>
        <w:jc w:val="both"/>
        <w:rPr>
          <w:rFonts w:ascii="Arial" w:eastAsia="Arial" w:hAnsi="Arial" w:cs="Arial"/>
          <w:b/>
          <w:color w:val="000000"/>
          <w:sz w:val="20"/>
          <w:szCs w:val="20"/>
        </w:rPr>
      </w:pPr>
      <w:r>
        <w:rPr>
          <w:rFonts w:ascii="Arial" w:eastAsia="Arial" w:hAnsi="Arial" w:cs="Arial"/>
          <w:b/>
          <w:color w:val="000000"/>
          <w:sz w:val="20"/>
          <w:szCs w:val="20"/>
        </w:rPr>
        <w:t xml:space="preserve">Intellectual Property  </w:t>
      </w:r>
    </w:p>
    <w:p w14:paraId="00000082" w14:textId="77777777" w:rsidR="00A03AF1" w:rsidRDefault="00A03AF1">
      <w:pPr>
        <w:pBdr>
          <w:top w:val="nil"/>
          <w:left w:val="nil"/>
          <w:bottom w:val="nil"/>
          <w:right w:val="nil"/>
          <w:between w:val="nil"/>
        </w:pBdr>
        <w:tabs>
          <w:tab w:val="left" w:pos="360"/>
        </w:tabs>
        <w:jc w:val="both"/>
        <w:rPr>
          <w:rFonts w:ascii="Arial" w:eastAsia="Arial" w:hAnsi="Arial" w:cs="Arial"/>
          <w:color w:val="000000"/>
          <w:sz w:val="20"/>
          <w:szCs w:val="20"/>
        </w:rPr>
      </w:pPr>
    </w:p>
    <w:p w14:paraId="00000083" w14:textId="77777777" w:rsidR="00A03AF1" w:rsidRDefault="0006488F">
      <w:pPr>
        <w:numPr>
          <w:ilvl w:val="1"/>
          <w:numId w:val="12"/>
        </w:numPr>
        <w:pBdr>
          <w:top w:val="nil"/>
          <w:left w:val="nil"/>
          <w:bottom w:val="nil"/>
          <w:right w:val="nil"/>
          <w:between w:val="nil"/>
        </w:pBdr>
        <w:tabs>
          <w:tab w:val="left" w:pos="360"/>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Aura Intellectual Property</w:t>
      </w:r>
      <w:r>
        <w:rPr>
          <w:rFonts w:ascii="Arial" w:eastAsia="Arial" w:hAnsi="Arial" w:cs="Arial"/>
          <w:color w:val="000000"/>
          <w:sz w:val="20"/>
          <w:szCs w:val="20"/>
        </w:rPr>
        <w:t>. As between Customer and Aura, Aura retains ownership of the Services, the Aura Marks, Aura Materials, and all intellectual property rights and other proprietary rights related to them. No licenses or rights are granted to Customer by Aura other than as expressly provided for in this Agreement. Customer may not remove or alter any copyright, trademark or other notices or proprietary markings appearing within the Services provided to Customer. Except as permitted by any brand and trademark use policies or rules that Aura publishes, this Agreement does not grant Customer any right to use any Aura Mark or brand element.</w:t>
      </w:r>
    </w:p>
    <w:p w14:paraId="00000084" w14:textId="77777777" w:rsidR="00A03AF1" w:rsidRDefault="00A03AF1">
      <w:pPr>
        <w:tabs>
          <w:tab w:val="left" w:pos="360"/>
          <w:tab w:val="left" w:pos="1440"/>
        </w:tabs>
        <w:ind w:firstLine="720"/>
        <w:jc w:val="both"/>
        <w:rPr>
          <w:rFonts w:ascii="Arial" w:eastAsia="Arial" w:hAnsi="Arial" w:cs="Arial"/>
          <w:sz w:val="20"/>
          <w:szCs w:val="20"/>
        </w:rPr>
      </w:pPr>
    </w:p>
    <w:p w14:paraId="00000085" w14:textId="77777777" w:rsidR="00A03AF1" w:rsidRDefault="0006488F">
      <w:pPr>
        <w:numPr>
          <w:ilvl w:val="1"/>
          <w:numId w:val="12"/>
        </w:numPr>
        <w:pBdr>
          <w:top w:val="nil"/>
          <w:left w:val="nil"/>
          <w:bottom w:val="nil"/>
          <w:right w:val="nil"/>
          <w:between w:val="nil"/>
        </w:pBdr>
        <w:tabs>
          <w:tab w:val="left" w:pos="360"/>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Customer Data</w:t>
      </w:r>
      <w:r>
        <w:rPr>
          <w:rFonts w:ascii="Arial" w:eastAsia="Arial" w:hAnsi="Arial" w:cs="Arial"/>
          <w:color w:val="000000"/>
          <w:sz w:val="20"/>
          <w:szCs w:val="20"/>
        </w:rPr>
        <w:t xml:space="preserve">. Customer warrants that Customer has all necessary rights to provide Customer Data to Aura and that Customer Data, and its use by Aura in connection with providing the Services, will not violate the rights of any third party or any applicable laws. Customer acknowledges that Customer is solely responsible for the quality, completeness and accuracy of the Customer Data provided by or behalf of the Customer.  Customer will notify Aura in advance of </w:t>
      </w:r>
      <w:proofErr w:type="gramStart"/>
      <w:r>
        <w:rPr>
          <w:rFonts w:ascii="Arial" w:eastAsia="Arial" w:hAnsi="Arial" w:cs="Arial"/>
          <w:color w:val="000000"/>
          <w:sz w:val="20"/>
          <w:szCs w:val="20"/>
        </w:rPr>
        <w:t>any and all</w:t>
      </w:r>
      <w:proofErr w:type="gramEnd"/>
      <w:r>
        <w:rPr>
          <w:rFonts w:ascii="Arial" w:eastAsia="Arial" w:hAnsi="Arial" w:cs="Arial"/>
          <w:color w:val="000000"/>
          <w:sz w:val="20"/>
          <w:szCs w:val="20"/>
        </w:rPr>
        <w:t xml:space="preserve"> changes or modifications in format or type regarding Customer’s Data.  By providing Customer Data to Aura, Customer confirms that it permits Aura to communicate with User through use of the Customer Data, but solely for the purpose of providing the Services. </w:t>
      </w:r>
    </w:p>
    <w:p w14:paraId="00000086" w14:textId="77777777" w:rsidR="00A03AF1" w:rsidRDefault="00A03AF1">
      <w:pPr>
        <w:tabs>
          <w:tab w:val="left" w:pos="360"/>
          <w:tab w:val="left" w:pos="1440"/>
        </w:tabs>
        <w:ind w:firstLine="720"/>
        <w:jc w:val="both"/>
        <w:rPr>
          <w:rFonts w:ascii="Arial" w:eastAsia="Arial" w:hAnsi="Arial" w:cs="Arial"/>
          <w:sz w:val="20"/>
          <w:szCs w:val="20"/>
        </w:rPr>
      </w:pPr>
    </w:p>
    <w:p w14:paraId="00000087" w14:textId="4E8441DE" w:rsidR="00A03AF1" w:rsidRDefault="0006488F">
      <w:pPr>
        <w:numPr>
          <w:ilvl w:val="1"/>
          <w:numId w:val="12"/>
        </w:numPr>
        <w:pBdr>
          <w:top w:val="nil"/>
          <w:left w:val="nil"/>
          <w:bottom w:val="nil"/>
          <w:right w:val="nil"/>
          <w:between w:val="nil"/>
        </w:pBdr>
        <w:tabs>
          <w:tab w:val="left" w:pos="360"/>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Usage Data</w:t>
      </w:r>
      <w:r>
        <w:rPr>
          <w:rFonts w:ascii="Arial" w:eastAsia="Arial" w:hAnsi="Arial" w:cs="Arial"/>
          <w:color w:val="000000"/>
          <w:sz w:val="20"/>
          <w:szCs w:val="20"/>
        </w:rPr>
        <w:t>. Aura may collect and use Usage Data to provide, maintain, support, and improve its products and services. Aura may not share with a third party any Usage Data, except: (a) in accordance with Section 8 (Confidentiality); or (b) to the extent Usage Data is anonymized such that Customer and Users cannot be identified. Aura may use depersonalized data to perform analytics, modeling, and/or demographic studies.  Depersonalized data shall not include any information that individually, or collectively, could be used to specifically identify either Customer or Customer’s Users.</w:t>
      </w:r>
    </w:p>
    <w:p w14:paraId="00000088" w14:textId="77777777" w:rsidR="00A03AF1" w:rsidRDefault="00A03AF1">
      <w:pPr>
        <w:tabs>
          <w:tab w:val="left" w:pos="360"/>
          <w:tab w:val="left" w:pos="1440"/>
        </w:tabs>
        <w:ind w:firstLine="720"/>
        <w:jc w:val="both"/>
        <w:rPr>
          <w:rFonts w:ascii="Arial" w:eastAsia="Arial" w:hAnsi="Arial" w:cs="Arial"/>
          <w:sz w:val="20"/>
          <w:szCs w:val="20"/>
        </w:rPr>
      </w:pPr>
    </w:p>
    <w:p w14:paraId="00000089" w14:textId="77777777" w:rsidR="00A03AF1" w:rsidRDefault="0006488F">
      <w:pPr>
        <w:numPr>
          <w:ilvl w:val="1"/>
          <w:numId w:val="12"/>
        </w:numPr>
        <w:pBdr>
          <w:top w:val="nil"/>
          <w:left w:val="nil"/>
          <w:bottom w:val="nil"/>
          <w:right w:val="nil"/>
          <w:between w:val="nil"/>
        </w:pBdr>
        <w:tabs>
          <w:tab w:val="left" w:pos="360"/>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Publicity</w:t>
      </w:r>
      <w:r>
        <w:rPr>
          <w:rFonts w:ascii="Arial" w:eastAsia="Arial" w:hAnsi="Arial" w:cs="Arial"/>
          <w:color w:val="000000"/>
          <w:sz w:val="20"/>
          <w:szCs w:val="20"/>
        </w:rPr>
        <w:t>. Customer allows Aura to identify Customer as an Aura customer by its name, logo and/or other type of mark on the Aura website and other marketing materials. Any goodwill arising from the use of Customer’s name and marks by Aura will inure to Customer’s benefit.</w:t>
      </w:r>
    </w:p>
    <w:p w14:paraId="0000008A" w14:textId="77777777" w:rsidR="00A03AF1" w:rsidRDefault="00A03AF1">
      <w:pPr>
        <w:pBdr>
          <w:top w:val="nil"/>
          <w:left w:val="nil"/>
          <w:bottom w:val="nil"/>
          <w:right w:val="nil"/>
          <w:between w:val="nil"/>
        </w:pBdr>
        <w:ind w:left="720"/>
        <w:rPr>
          <w:rFonts w:ascii="Arial" w:eastAsia="Arial" w:hAnsi="Arial" w:cs="Arial"/>
          <w:color w:val="000000"/>
          <w:sz w:val="20"/>
          <w:szCs w:val="20"/>
        </w:rPr>
      </w:pPr>
    </w:p>
    <w:p w14:paraId="0000008B" w14:textId="77777777" w:rsidR="00A03AF1" w:rsidRDefault="0006488F">
      <w:pPr>
        <w:numPr>
          <w:ilvl w:val="1"/>
          <w:numId w:val="12"/>
        </w:numPr>
        <w:pBdr>
          <w:top w:val="nil"/>
          <w:left w:val="nil"/>
          <w:bottom w:val="nil"/>
          <w:right w:val="nil"/>
          <w:between w:val="nil"/>
        </w:pBdr>
        <w:tabs>
          <w:tab w:val="left" w:pos="360"/>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Feedback</w:t>
      </w:r>
      <w:r>
        <w:rPr>
          <w:rFonts w:ascii="Arial" w:eastAsia="Arial" w:hAnsi="Arial" w:cs="Arial"/>
          <w:color w:val="000000"/>
          <w:sz w:val="20"/>
          <w:szCs w:val="20"/>
        </w:rPr>
        <w:t>. If Customer or Users provide Aura with any feedback about Aura’s products and services, Aura may use that feedback and incorporate it into its products and services without any obligation to Customer.</w:t>
      </w:r>
    </w:p>
    <w:p w14:paraId="0000008D" w14:textId="77777777" w:rsidR="00A03AF1" w:rsidRDefault="0006488F">
      <w:pPr>
        <w:numPr>
          <w:ilvl w:val="0"/>
          <w:numId w:val="9"/>
        </w:numPr>
        <w:pBdr>
          <w:top w:val="nil"/>
          <w:left w:val="nil"/>
          <w:bottom w:val="nil"/>
          <w:right w:val="nil"/>
          <w:between w:val="nil"/>
        </w:pBdr>
        <w:tabs>
          <w:tab w:val="left" w:pos="720"/>
        </w:tabs>
        <w:ind w:left="0" w:firstLine="0"/>
        <w:jc w:val="both"/>
        <w:rPr>
          <w:rFonts w:ascii="Arial" w:eastAsia="Arial" w:hAnsi="Arial" w:cs="Arial"/>
          <w:b/>
          <w:color w:val="000000"/>
          <w:sz w:val="20"/>
          <w:szCs w:val="20"/>
        </w:rPr>
      </w:pPr>
      <w:r>
        <w:rPr>
          <w:rFonts w:ascii="Arial" w:eastAsia="Arial" w:hAnsi="Arial" w:cs="Arial"/>
          <w:b/>
          <w:color w:val="000000"/>
          <w:sz w:val="20"/>
          <w:szCs w:val="20"/>
        </w:rPr>
        <w:t>Privacy and Security</w:t>
      </w:r>
    </w:p>
    <w:p w14:paraId="0000008E" w14:textId="77777777" w:rsidR="00A03AF1" w:rsidRDefault="00A03AF1">
      <w:pPr>
        <w:pBdr>
          <w:top w:val="nil"/>
          <w:left w:val="nil"/>
          <w:bottom w:val="nil"/>
          <w:right w:val="nil"/>
          <w:between w:val="nil"/>
        </w:pBdr>
        <w:tabs>
          <w:tab w:val="left" w:pos="360"/>
        </w:tabs>
        <w:jc w:val="both"/>
        <w:rPr>
          <w:rFonts w:ascii="Arial" w:eastAsia="Arial" w:hAnsi="Arial" w:cs="Arial"/>
          <w:color w:val="000000"/>
          <w:sz w:val="20"/>
          <w:szCs w:val="20"/>
        </w:rPr>
      </w:pPr>
    </w:p>
    <w:p w14:paraId="0000008F" w14:textId="77777777" w:rsidR="00A03AF1" w:rsidRDefault="0006488F">
      <w:pPr>
        <w:numPr>
          <w:ilvl w:val="1"/>
          <w:numId w:val="13"/>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Customer Privacy Obligations</w:t>
      </w:r>
      <w:r>
        <w:rPr>
          <w:rFonts w:ascii="Arial" w:eastAsia="Arial" w:hAnsi="Arial" w:cs="Arial"/>
          <w:color w:val="000000"/>
          <w:sz w:val="20"/>
          <w:szCs w:val="20"/>
        </w:rPr>
        <w:t>. Customer represents and warrants that it is entitled to transfer Customer Data to Aura for the purpose of Aura processing any Personal Data contained in the Customer Data in accordance with this Agreement. Customer will ensure that any relevant data subjects have been informed of such processing to the extent required by Applicable Data Protection Laws.</w:t>
      </w:r>
    </w:p>
    <w:p w14:paraId="00000090" w14:textId="77777777" w:rsidR="00A03AF1" w:rsidRDefault="00A03AF1">
      <w:pPr>
        <w:tabs>
          <w:tab w:val="left" w:pos="1440"/>
        </w:tabs>
        <w:ind w:firstLine="720"/>
        <w:jc w:val="both"/>
        <w:rPr>
          <w:rFonts w:ascii="Arial" w:eastAsia="Arial" w:hAnsi="Arial" w:cs="Arial"/>
          <w:sz w:val="20"/>
          <w:szCs w:val="20"/>
        </w:rPr>
      </w:pPr>
    </w:p>
    <w:p w14:paraId="00000091" w14:textId="40041A14" w:rsidR="00A03AF1" w:rsidRDefault="0006488F">
      <w:pPr>
        <w:numPr>
          <w:ilvl w:val="1"/>
          <w:numId w:val="13"/>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sidRPr="00DF1F55">
        <w:rPr>
          <w:rFonts w:ascii="Arial" w:eastAsia="Arial" w:hAnsi="Arial" w:cs="Arial"/>
          <w:b/>
          <w:bCs/>
          <w:sz w:val="20"/>
          <w:szCs w:val="20"/>
        </w:rPr>
        <w:t>Aura Privacy Obligations</w:t>
      </w:r>
      <w:r>
        <w:rPr>
          <w:rFonts w:ascii="Arial" w:eastAsia="Arial" w:hAnsi="Arial" w:cs="Arial"/>
          <w:color w:val="000000"/>
          <w:sz w:val="20"/>
          <w:szCs w:val="20"/>
        </w:rPr>
        <w:t>. Where Aura is processing “Personal Information” (as defined by the CCPA) for Customer and in connection with California consumers, the parties agree that Aura is a “Service Provider</w:t>
      </w:r>
      <w:proofErr w:type="gramStart"/>
      <w:r>
        <w:rPr>
          <w:rFonts w:ascii="Arial" w:eastAsia="Arial" w:hAnsi="Arial" w:cs="Arial"/>
          <w:color w:val="000000"/>
          <w:sz w:val="20"/>
          <w:szCs w:val="20"/>
        </w:rPr>
        <w:t>”</w:t>
      </w:r>
      <w:proofErr w:type="gramEnd"/>
      <w:r>
        <w:rPr>
          <w:rFonts w:ascii="Arial" w:eastAsia="Arial" w:hAnsi="Arial" w:cs="Arial"/>
          <w:color w:val="000000"/>
          <w:sz w:val="20"/>
          <w:szCs w:val="20"/>
        </w:rPr>
        <w:t xml:space="preserve"> and Customer is a “Business” (as each term is defined by the CCPA)</w:t>
      </w:r>
      <w:r w:rsidR="00234DCC">
        <w:rPr>
          <w:rFonts w:ascii="Arial" w:eastAsia="Arial" w:hAnsi="Arial" w:cs="Arial"/>
          <w:color w:val="000000"/>
          <w:sz w:val="20"/>
          <w:szCs w:val="20"/>
        </w:rPr>
        <w:t xml:space="preserve"> for any Customer Data</w:t>
      </w:r>
      <w:r>
        <w:rPr>
          <w:rFonts w:ascii="Arial" w:eastAsia="Arial" w:hAnsi="Arial" w:cs="Arial"/>
          <w:color w:val="000000"/>
          <w:sz w:val="20"/>
          <w:szCs w:val="20"/>
        </w:rPr>
        <w:t xml:space="preserve">. As Customer’s Service Provider, Aura will: (a) process such Personal Information solely to fulfill its obligations to Customer under this Agreement and for “business purposes” (as that term is defined by the CCPA); (b) cooperate as reasonably requested by Customer, at Customer’s expense, to enable Customer to comply with the CCPA with respect to responding to verifiable consumer requests to delete or access Personal Information processed by Aura in providing the Services; and (c) not sell or otherwise disclose </w:t>
      </w:r>
      <w:r w:rsidR="00234DCC">
        <w:rPr>
          <w:rFonts w:ascii="Arial" w:eastAsia="Arial" w:hAnsi="Arial" w:cs="Arial"/>
          <w:color w:val="000000"/>
          <w:sz w:val="20"/>
          <w:szCs w:val="20"/>
        </w:rPr>
        <w:t>Customer Data</w:t>
      </w:r>
      <w:r>
        <w:rPr>
          <w:rFonts w:ascii="Arial" w:eastAsia="Arial" w:hAnsi="Arial" w:cs="Arial"/>
          <w:color w:val="000000"/>
          <w:sz w:val="20"/>
          <w:szCs w:val="20"/>
        </w:rPr>
        <w:t xml:space="preserve"> for a commercial purpose. Aura will take </w:t>
      </w:r>
      <w:r w:rsidR="00AE4B32">
        <w:rPr>
          <w:rFonts w:ascii="Arial" w:eastAsia="Arial" w:hAnsi="Arial" w:cs="Arial"/>
          <w:color w:val="000000"/>
          <w:sz w:val="20"/>
          <w:szCs w:val="20"/>
        </w:rPr>
        <w:t>necessary measures as required to comply with any other Applicable Data Protection Laws.</w:t>
      </w:r>
    </w:p>
    <w:p w14:paraId="00000092" w14:textId="77777777" w:rsidR="00A03AF1" w:rsidRDefault="00A03AF1">
      <w:pPr>
        <w:tabs>
          <w:tab w:val="left" w:pos="1440"/>
        </w:tabs>
        <w:ind w:firstLine="720"/>
        <w:jc w:val="both"/>
        <w:rPr>
          <w:rFonts w:ascii="Arial" w:eastAsia="Arial" w:hAnsi="Arial" w:cs="Arial"/>
          <w:sz w:val="20"/>
          <w:szCs w:val="20"/>
        </w:rPr>
      </w:pPr>
    </w:p>
    <w:p w14:paraId="00000093" w14:textId="77777777" w:rsidR="00A03AF1" w:rsidRDefault="0006488F">
      <w:pPr>
        <w:numPr>
          <w:ilvl w:val="1"/>
          <w:numId w:val="13"/>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Security</w:t>
      </w:r>
      <w:r>
        <w:rPr>
          <w:rFonts w:ascii="Arial" w:eastAsia="Arial" w:hAnsi="Arial" w:cs="Arial"/>
          <w:color w:val="000000"/>
          <w:sz w:val="20"/>
          <w:szCs w:val="20"/>
        </w:rPr>
        <w:t>. Aura will maintain appropriate administrative, physical, technical, and organizational measures designed to protect against unauthorized or unlawful processing, and accidental loss of and damage to Customer Data. At reasonable intervals, Aura will evaluate the effectiveness of such administrative, physical, technical, and organizational measures. Customer acknowledges that Aura cannot guarantee that Customer Data will always be completely secure or that unauthorized third parties will never be able to defeat Aura’s security measures.</w:t>
      </w:r>
    </w:p>
    <w:p w14:paraId="00000094" w14:textId="77777777" w:rsidR="00A03AF1" w:rsidRDefault="00A03AF1">
      <w:pPr>
        <w:tabs>
          <w:tab w:val="left" w:pos="360"/>
        </w:tabs>
        <w:jc w:val="both"/>
        <w:rPr>
          <w:rFonts w:ascii="Arial" w:eastAsia="Arial" w:hAnsi="Arial" w:cs="Arial"/>
          <w:sz w:val="20"/>
          <w:szCs w:val="20"/>
        </w:rPr>
      </w:pPr>
    </w:p>
    <w:p w14:paraId="00000095" w14:textId="77777777" w:rsidR="00A03AF1" w:rsidRDefault="0006488F">
      <w:pPr>
        <w:numPr>
          <w:ilvl w:val="0"/>
          <w:numId w:val="9"/>
        </w:numPr>
        <w:pBdr>
          <w:top w:val="nil"/>
          <w:left w:val="nil"/>
          <w:bottom w:val="nil"/>
          <w:right w:val="nil"/>
          <w:between w:val="nil"/>
        </w:pBdr>
        <w:tabs>
          <w:tab w:val="left" w:pos="720"/>
        </w:tabs>
        <w:ind w:left="0" w:firstLine="0"/>
        <w:jc w:val="both"/>
        <w:rPr>
          <w:rFonts w:ascii="Arial" w:eastAsia="Arial" w:hAnsi="Arial" w:cs="Arial"/>
          <w:b/>
          <w:color w:val="000000"/>
          <w:sz w:val="20"/>
          <w:szCs w:val="20"/>
        </w:rPr>
      </w:pPr>
      <w:r>
        <w:rPr>
          <w:rFonts w:ascii="Arial" w:eastAsia="Arial" w:hAnsi="Arial" w:cs="Arial"/>
          <w:b/>
          <w:color w:val="000000"/>
          <w:sz w:val="20"/>
          <w:szCs w:val="20"/>
        </w:rPr>
        <w:t>Confidentiality</w:t>
      </w:r>
    </w:p>
    <w:p w14:paraId="00000096" w14:textId="77777777" w:rsidR="00A03AF1" w:rsidRDefault="00A03AF1">
      <w:pPr>
        <w:pBdr>
          <w:top w:val="nil"/>
          <w:left w:val="nil"/>
          <w:bottom w:val="nil"/>
          <w:right w:val="nil"/>
          <w:between w:val="nil"/>
        </w:pBdr>
        <w:tabs>
          <w:tab w:val="left" w:pos="1440"/>
        </w:tabs>
        <w:ind w:left="720"/>
        <w:jc w:val="both"/>
        <w:rPr>
          <w:rFonts w:ascii="Arial" w:eastAsia="Arial" w:hAnsi="Arial" w:cs="Arial"/>
          <w:b/>
          <w:color w:val="000000"/>
          <w:sz w:val="20"/>
          <w:szCs w:val="20"/>
        </w:rPr>
      </w:pPr>
    </w:p>
    <w:p w14:paraId="00000097" w14:textId="3FD939F8" w:rsidR="00A03AF1" w:rsidRDefault="0006488F">
      <w:pPr>
        <w:numPr>
          <w:ilvl w:val="1"/>
          <w:numId w:val="9"/>
        </w:numPr>
        <w:pBdr>
          <w:top w:val="nil"/>
          <w:left w:val="nil"/>
          <w:bottom w:val="nil"/>
          <w:right w:val="nil"/>
          <w:between w:val="nil"/>
        </w:pBdr>
        <w:tabs>
          <w:tab w:val="left" w:pos="1440"/>
        </w:tabs>
        <w:ind w:left="0" w:firstLine="720"/>
        <w:jc w:val="both"/>
        <w:rPr>
          <w:rFonts w:ascii="Arial" w:eastAsia="Arial" w:hAnsi="Arial" w:cs="Arial"/>
          <w:b/>
          <w:color w:val="000000"/>
          <w:sz w:val="20"/>
          <w:szCs w:val="20"/>
        </w:rPr>
      </w:pPr>
      <w:r>
        <w:rPr>
          <w:rFonts w:ascii="Arial" w:eastAsia="Arial" w:hAnsi="Arial" w:cs="Arial"/>
          <w:b/>
          <w:color w:val="000000"/>
          <w:sz w:val="20"/>
          <w:szCs w:val="20"/>
        </w:rPr>
        <w:t>Definitions</w:t>
      </w:r>
      <w:r>
        <w:rPr>
          <w:rFonts w:ascii="Arial" w:eastAsia="Arial" w:hAnsi="Arial" w:cs="Arial"/>
          <w:color w:val="000000"/>
          <w:sz w:val="20"/>
          <w:szCs w:val="20"/>
        </w:rPr>
        <w:t>. “Confidential Information” means any information disclosed by a party (“</w:t>
      </w:r>
      <w:r w:rsidRPr="007D6306">
        <w:rPr>
          <w:rFonts w:ascii="Arial" w:eastAsia="Arial" w:hAnsi="Arial" w:cs="Arial"/>
          <w:b/>
          <w:bCs/>
          <w:color w:val="000000"/>
          <w:sz w:val="20"/>
          <w:szCs w:val="20"/>
        </w:rPr>
        <w:t>Discloser</w:t>
      </w:r>
      <w:r>
        <w:rPr>
          <w:rFonts w:ascii="Arial" w:eastAsia="Arial" w:hAnsi="Arial" w:cs="Arial"/>
          <w:color w:val="000000"/>
          <w:sz w:val="20"/>
          <w:szCs w:val="20"/>
        </w:rPr>
        <w:t>”) to the other party (“</w:t>
      </w:r>
      <w:r w:rsidRPr="007D6306">
        <w:rPr>
          <w:rFonts w:ascii="Arial" w:eastAsia="Arial" w:hAnsi="Arial" w:cs="Arial"/>
          <w:b/>
          <w:bCs/>
          <w:color w:val="000000"/>
          <w:sz w:val="20"/>
          <w:szCs w:val="20"/>
        </w:rPr>
        <w:t>Recipient</w:t>
      </w:r>
      <w:r>
        <w:rPr>
          <w:rFonts w:ascii="Arial" w:eastAsia="Arial" w:hAnsi="Arial" w:cs="Arial"/>
          <w:color w:val="000000"/>
          <w:sz w:val="20"/>
          <w:szCs w:val="20"/>
        </w:rPr>
        <w:t>”) in connection with this Agreement that is either designated by Discloser as confidential at the time of disclosure or would reasonably be understood by Recipient to be confidential given the nature of the information and the circumstances under which it was disclosed. Confidential Information is deemed to include, where Customer is the Discloser, Customer Data and, where Aura is the Discloser, the Services, and the terms of this Agreement. Notwithstanding the foregoing, Discloser’s Confidential Information does not include:</w:t>
      </w:r>
    </w:p>
    <w:p w14:paraId="00000098" w14:textId="77777777" w:rsidR="00A03AF1" w:rsidRDefault="00A03AF1">
      <w:pPr>
        <w:tabs>
          <w:tab w:val="left" w:pos="360"/>
        </w:tabs>
        <w:jc w:val="both"/>
        <w:rPr>
          <w:rFonts w:ascii="Arial" w:eastAsia="Arial" w:hAnsi="Arial" w:cs="Arial"/>
          <w:sz w:val="20"/>
          <w:szCs w:val="20"/>
        </w:rPr>
      </w:pPr>
    </w:p>
    <w:p w14:paraId="00000099" w14:textId="462845FB" w:rsidR="00A03AF1" w:rsidRDefault="0006488F">
      <w:pPr>
        <w:numPr>
          <w:ilvl w:val="0"/>
          <w:numId w:val="5"/>
        </w:numPr>
        <w:pBdr>
          <w:top w:val="nil"/>
          <w:left w:val="nil"/>
          <w:bottom w:val="nil"/>
          <w:right w:val="nil"/>
          <w:between w:val="nil"/>
        </w:pBdr>
        <w:tabs>
          <w:tab w:val="left" w:pos="2160"/>
        </w:tabs>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information already known or independently developed by Recipient without access to Discloser’s Confidential </w:t>
      </w:r>
      <w:proofErr w:type="gramStart"/>
      <w:r>
        <w:rPr>
          <w:rFonts w:ascii="Arial" w:eastAsia="Arial" w:hAnsi="Arial" w:cs="Arial"/>
          <w:color w:val="000000"/>
          <w:sz w:val="20"/>
          <w:szCs w:val="20"/>
        </w:rPr>
        <w:t>Information;</w:t>
      </w:r>
      <w:proofErr w:type="gramEnd"/>
      <w:r w:rsidR="00EF3C2A">
        <w:rPr>
          <w:rFonts w:ascii="Arial" w:eastAsia="Arial" w:hAnsi="Arial" w:cs="Arial"/>
          <w:color w:val="000000"/>
          <w:sz w:val="20"/>
          <w:szCs w:val="20"/>
        </w:rPr>
        <w:t xml:space="preserve"> </w:t>
      </w:r>
    </w:p>
    <w:p w14:paraId="0000009A" w14:textId="77777777" w:rsidR="00A03AF1" w:rsidRDefault="0006488F">
      <w:pPr>
        <w:numPr>
          <w:ilvl w:val="0"/>
          <w:numId w:val="5"/>
        </w:numPr>
        <w:pBdr>
          <w:top w:val="nil"/>
          <w:left w:val="nil"/>
          <w:bottom w:val="nil"/>
          <w:right w:val="nil"/>
          <w:between w:val="nil"/>
        </w:pBdr>
        <w:tabs>
          <w:tab w:val="left" w:pos="2160"/>
        </w:tabs>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information that is publicly available through no breach of this Agreement by Recipient; or</w:t>
      </w:r>
    </w:p>
    <w:p w14:paraId="0000009B" w14:textId="77777777" w:rsidR="00A03AF1" w:rsidRDefault="0006488F">
      <w:pPr>
        <w:numPr>
          <w:ilvl w:val="0"/>
          <w:numId w:val="5"/>
        </w:numPr>
        <w:pBdr>
          <w:top w:val="nil"/>
          <w:left w:val="nil"/>
          <w:bottom w:val="nil"/>
          <w:right w:val="nil"/>
          <w:between w:val="nil"/>
        </w:pBdr>
        <w:tabs>
          <w:tab w:val="left" w:pos="2160"/>
        </w:tabs>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information received by Recipient from a third party who was free to disclose it without confidentiality obligations.</w:t>
      </w:r>
    </w:p>
    <w:p w14:paraId="0000009C" w14:textId="77777777" w:rsidR="00A03AF1" w:rsidRDefault="00A03AF1">
      <w:pPr>
        <w:tabs>
          <w:tab w:val="left" w:pos="360"/>
        </w:tabs>
        <w:jc w:val="both"/>
        <w:rPr>
          <w:rFonts w:ascii="Arial" w:eastAsia="Arial" w:hAnsi="Arial" w:cs="Arial"/>
          <w:sz w:val="20"/>
          <w:szCs w:val="20"/>
        </w:rPr>
      </w:pPr>
    </w:p>
    <w:p w14:paraId="0000009D" w14:textId="77777777" w:rsidR="00A03AF1" w:rsidRDefault="0006488F">
      <w:pPr>
        <w:numPr>
          <w:ilvl w:val="1"/>
          <w:numId w:val="19"/>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Confidentiality Obligations</w:t>
      </w:r>
      <w:r>
        <w:rPr>
          <w:rFonts w:ascii="Arial" w:eastAsia="Arial" w:hAnsi="Arial" w:cs="Arial"/>
          <w:color w:val="000000"/>
          <w:sz w:val="20"/>
          <w:szCs w:val="20"/>
        </w:rPr>
        <w:t>. Recipient agrees that it will:</w:t>
      </w:r>
    </w:p>
    <w:p w14:paraId="0000009E" w14:textId="77777777" w:rsidR="00A03AF1" w:rsidRDefault="00A03AF1">
      <w:pPr>
        <w:tabs>
          <w:tab w:val="left" w:pos="360"/>
        </w:tabs>
        <w:jc w:val="both"/>
        <w:rPr>
          <w:rFonts w:ascii="Arial" w:eastAsia="Arial" w:hAnsi="Arial" w:cs="Arial"/>
          <w:sz w:val="20"/>
          <w:szCs w:val="20"/>
        </w:rPr>
      </w:pPr>
    </w:p>
    <w:p w14:paraId="0000009F" w14:textId="77777777" w:rsidR="00A03AF1" w:rsidRDefault="0006488F">
      <w:pPr>
        <w:numPr>
          <w:ilvl w:val="0"/>
          <w:numId w:val="8"/>
        </w:numPr>
        <w:pBdr>
          <w:top w:val="nil"/>
          <w:left w:val="nil"/>
          <w:bottom w:val="nil"/>
          <w:right w:val="nil"/>
          <w:between w:val="nil"/>
        </w:pBdr>
        <w:tabs>
          <w:tab w:val="left" w:pos="2160"/>
        </w:tabs>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use commercially reasonable efforts to protect Discloser’s Confidential Information, which efforts will, in any event, be at least as stringent as the measures that Recipient takes to protect its own Confidential Information of a similar type and </w:t>
      </w:r>
      <w:proofErr w:type="gramStart"/>
      <w:r>
        <w:rPr>
          <w:rFonts w:ascii="Arial" w:eastAsia="Arial" w:hAnsi="Arial" w:cs="Arial"/>
          <w:color w:val="000000"/>
          <w:sz w:val="20"/>
          <w:szCs w:val="20"/>
        </w:rPr>
        <w:t>importance;</w:t>
      </w:r>
      <w:proofErr w:type="gramEnd"/>
    </w:p>
    <w:p w14:paraId="000000A0" w14:textId="77777777" w:rsidR="00A03AF1" w:rsidRDefault="0006488F">
      <w:pPr>
        <w:numPr>
          <w:ilvl w:val="0"/>
          <w:numId w:val="8"/>
        </w:numPr>
        <w:pBdr>
          <w:top w:val="nil"/>
          <w:left w:val="nil"/>
          <w:bottom w:val="nil"/>
          <w:right w:val="nil"/>
          <w:between w:val="nil"/>
        </w:pBdr>
        <w:tabs>
          <w:tab w:val="left" w:pos="2160"/>
        </w:tabs>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 xml:space="preserve">not use Discloser’s Confidential Information for any purpose outside the scope of this </w:t>
      </w:r>
      <w:proofErr w:type="gramStart"/>
      <w:r>
        <w:rPr>
          <w:rFonts w:ascii="Arial" w:eastAsia="Arial" w:hAnsi="Arial" w:cs="Arial"/>
          <w:color w:val="000000"/>
          <w:sz w:val="20"/>
          <w:szCs w:val="20"/>
        </w:rPr>
        <w:t>Agreement;</w:t>
      </w:r>
      <w:proofErr w:type="gramEnd"/>
    </w:p>
    <w:p w14:paraId="000000A1" w14:textId="77777777" w:rsidR="00A03AF1" w:rsidRDefault="0006488F">
      <w:pPr>
        <w:numPr>
          <w:ilvl w:val="0"/>
          <w:numId w:val="8"/>
        </w:numPr>
        <w:pBdr>
          <w:top w:val="nil"/>
          <w:left w:val="nil"/>
          <w:bottom w:val="nil"/>
          <w:right w:val="nil"/>
          <w:between w:val="nil"/>
        </w:pBdr>
        <w:tabs>
          <w:tab w:val="left" w:pos="2160"/>
        </w:tabs>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not disclose Discloser’s Confidential Information to any third party, except to Recipient and its Affiliates’ personnel and contractors who need that access for purposes consistent with this Agreement and that have entered into written agreements (or are otherwise bound by legal obligations) no less protective of such Confidential Information than this Agreement, and to such other recipients as the Discloser may approve in writing; and</w:t>
      </w:r>
    </w:p>
    <w:p w14:paraId="000000A2" w14:textId="77777777" w:rsidR="00A03AF1" w:rsidRDefault="0006488F">
      <w:pPr>
        <w:numPr>
          <w:ilvl w:val="0"/>
          <w:numId w:val="8"/>
        </w:numPr>
        <w:pBdr>
          <w:top w:val="nil"/>
          <w:left w:val="nil"/>
          <w:bottom w:val="nil"/>
          <w:right w:val="nil"/>
          <w:between w:val="nil"/>
        </w:pBdr>
        <w:tabs>
          <w:tab w:val="left" w:pos="2160"/>
        </w:tabs>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lastRenderedPageBreak/>
        <w:t>not alter or remove from any of Discloser’s Confidential Information any proprietary legend.</w:t>
      </w:r>
    </w:p>
    <w:p w14:paraId="000000A3" w14:textId="77777777" w:rsidR="00A03AF1" w:rsidRDefault="00A03AF1">
      <w:pPr>
        <w:tabs>
          <w:tab w:val="left" w:pos="360"/>
        </w:tabs>
        <w:jc w:val="both"/>
        <w:rPr>
          <w:rFonts w:ascii="Arial" w:eastAsia="Arial" w:hAnsi="Arial" w:cs="Arial"/>
          <w:sz w:val="20"/>
          <w:szCs w:val="20"/>
        </w:rPr>
      </w:pPr>
    </w:p>
    <w:p w14:paraId="000000A4" w14:textId="77777777" w:rsidR="00A03AF1" w:rsidRDefault="0006488F">
      <w:pPr>
        <w:numPr>
          <w:ilvl w:val="1"/>
          <w:numId w:val="19"/>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Exceptions to Confidentiality</w:t>
      </w:r>
      <w:r>
        <w:rPr>
          <w:rFonts w:ascii="Arial" w:eastAsia="Arial" w:hAnsi="Arial" w:cs="Arial"/>
          <w:color w:val="000000"/>
          <w:sz w:val="20"/>
          <w:szCs w:val="20"/>
        </w:rPr>
        <w:t>. Notwithstanding Section 8.2 (Confidentiality Obligations), Recipient may disclose Discloser’s Confidential Information to the extent that such disclosure is required by applicable law or by the order of a court or similar judicial or administrative body, provided that, except to the extent prohibited by law, the Recipient promptly notifies the Discloser in writing of such required disclosure and cooperates with the Discloser to seek an appropriate protective order.</w:t>
      </w:r>
    </w:p>
    <w:p w14:paraId="000000A5" w14:textId="77777777" w:rsidR="00A03AF1" w:rsidRDefault="00A03AF1">
      <w:pPr>
        <w:tabs>
          <w:tab w:val="left" w:pos="360"/>
        </w:tabs>
        <w:jc w:val="both"/>
        <w:rPr>
          <w:rFonts w:ascii="Arial" w:eastAsia="Arial" w:hAnsi="Arial" w:cs="Arial"/>
          <w:sz w:val="20"/>
          <w:szCs w:val="20"/>
        </w:rPr>
      </w:pPr>
    </w:p>
    <w:p w14:paraId="000000A6" w14:textId="77777777" w:rsidR="00A03AF1" w:rsidRDefault="0006488F">
      <w:pPr>
        <w:numPr>
          <w:ilvl w:val="0"/>
          <w:numId w:val="9"/>
        </w:numPr>
        <w:pBdr>
          <w:top w:val="nil"/>
          <w:left w:val="nil"/>
          <w:bottom w:val="nil"/>
          <w:right w:val="nil"/>
          <w:between w:val="nil"/>
        </w:pBdr>
        <w:tabs>
          <w:tab w:val="left" w:pos="720"/>
        </w:tabs>
        <w:ind w:left="0" w:firstLine="0"/>
        <w:jc w:val="both"/>
        <w:rPr>
          <w:rFonts w:ascii="Arial" w:eastAsia="Arial" w:hAnsi="Arial" w:cs="Arial"/>
          <w:b/>
          <w:color w:val="000000"/>
          <w:sz w:val="20"/>
          <w:szCs w:val="20"/>
        </w:rPr>
      </w:pPr>
      <w:r>
        <w:rPr>
          <w:rFonts w:ascii="Arial" w:eastAsia="Arial" w:hAnsi="Arial" w:cs="Arial"/>
          <w:b/>
          <w:color w:val="000000"/>
          <w:sz w:val="20"/>
          <w:szCs w:val="20"/>
        </w:rPr>
        <w:t>Trade Sanctions and Export Control</w:t>
      </w:r>
    </w:p>
    <w:p w14:paraId="000000A7" w14:textId="77777777" w:rsidR="00A03AF1" w:rsidRDefault="00A03AF1">
      <w:pPr>
        <w:tabs>
          <w:tab w:val="left" w:pos="1440"/>
        </w:tabs>
        <w:ind w:firstLine="720"/>
        <w:jc w:val="both"/>
        <w:rPr>
          <w:rFonts w:ascii="Arial" w:eastAsia="Arial" w:hAnsi="Arial" w:cs="Arial"/>
          <w:sz w:val="20"/>
          <w:szCs w:val="20"/>
        </w:rPr>
      </w:pPr>
    </w:p>
    <w:p w14:paraId="000000A8" w14:textId="77777777" w:rsidR="00A03AF1" w:rsidRDefault="0006488F">
      <w:pPr>
        <w:numPr>
          <w:ilvl w:val="1"/>
          <w:numId w:val="4"/>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 xml:space="preserve">Trade Sanctions. </w:t>
      </w:r>
      <w:r>
        <w:rPr>
          <w:rFonts w:ascii="Arial" w:eastAsia="Arial" w:hAnsi="Arial" w:cs="Arial"/>
          <w:color w:val="000000"/>
          <w:sz w:val="20"/>
          <w:szCs w:val="20"/>
        </w:rPr>
        <w:t>Customer or User may not use the Services if Customer or any party that owns or controls or is owned or controlled by Customer, is: (a) ordinarily resident in, located in, or organized under the laws of any country or region subject to economic or financial sanctions or trade embargoes imposed, administered, or enforced by the European Union, the United Kingdom, Switzerland, or the United States; or (b) an individual or entity on the Consolidated List of Persons, Groups, and Entities Subject to European Union Financial Sanctions; the U.S. Department of the Treasury’s List of Specially Designated Nationals and Blocked Persons or Foreign Sanctions Evaders List; the U.S. Department of Commerce’s Denied Persons List or Entity List; or any other sanctions or restricted persons lists maintained by the European Union, the United Kingdom, or the United States. Customer will ensure that Users do not use the Services in violation of any economic or financial sanctions or trade embargoes, and that Customer does not provide access to the Services to persons or entities on the lists specified above.</w:t>
      </w:r>
    </w:p>
    <w:p w14:paraId="000000A9" w14:textId="77777777" w:rsidR="00A03AF1" w:rsidRDefault="00A03AF1">
      <w:pPr>
        <w:tabs>
          <w:tab w:val="left" w:pos="1440"/>
        </w:tabs>
        <w:ind w:firstLine="720"/>
        <w:jc w:val="both"/>
        <w:rPr>
          <w:rFonts w:ascii="Arial" w:eastAsia="Arial" w:hAnsi="Arial" w:cs="Arial"/>
          <w:sz w:val="20"/>
          <w:szCs w:val="20"/>
        </w:rPr>
      </w:pPr>
    </w:p>
    <w:p w14:paraId="000000AA" w14:textId="77777777" w:rsidR="00A03AF1" w:rsidRDefault="0006488F">
      <w:pPr>
        <w:numPr>
          <w:ilvl w:val="1"/>
          <w:numId w:val="4"/>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Export Control</w:t>
      </w:r>
      <w:r>
        <w:rPr>
          <w:rFonts w:ascii="Arial" w:eastAsia="Arial" w:hAnsi="Arial" w:cs="Arial"/>
          <w:color w:val="000000"/>
          <w:sz w:val="20"/>
          <w:szCs w:val="20"/>
        </w:rPr>
        <w:t>. Customer agrees not to directly or indirectly export, re-export or import all or any portion of the Services without first obtaining all required licenses, permits and permissions. Aura makes no representation or warranty that the Services may be exported without Customer first obtaining appropriate licenses or permits under applicable laws, or that any such license or permit has been, will be, or can be obtained.</w:t>
      </w:r>
    </w:p>
    <w:p w14:paraId="000000AB" w14:textId="77777777" w:rsidR="00A03AF1" w:rsidRDefault="00A03AF1">
      <w:pPr>
        <w:tabs>
          <w:tab w:val="left" w:pos="360"/>
        </w:tabs>
        <w:jc w:val="both"/>
        <w:rPr>
          <w:rFonts w:ascii="Arial" w:eastAsia="Arial" w:hAnsi="Arial" w:cs="Arial"/>
          <w:sz w:val="20"/>
          <w:szCs w:val="20"/>
        </w:rPr>
      </w:pPr>
    </w:p>
    <w:p w14:paraId="000000AC" w14:textId="77777777" w:rsidR="00A03AF1" w:rsidRDefault="0006488F">
      <w:pPr>
        <w:numPr>
          <w:ilvl w:val="0"/>
          <w:numId w:val="9"/>
        </w:numPr>
        <w:pBdr>
          <w:top w:val="nil"/>
          <w:left w:val="nil"/>
          <w:bottom w:val="nil"/>
          <w:right w:val="nil"/>
          <w:between w:val="nil"/>
        </w:pBdr>
        <w:tabs>
          <w:tab w:val="left" w:pos="720"/>
        </w:tabs>
        <w:ind w:hanging="720"/>
        <w:jc w:val="both"/>
        <w:rPr>
          <w:rFonts w:ascii="Arial" w:eastAsia="Arial" w:hAnsi="Arial" w:cs="Arial"/>
          <w:b/>
          <w:color w:val="000000"/>
          <w:sz w:val="20"/>
          <w:szCs w:val="20"/>
        </w:rPr>
      </w:pPr>
      <w:r>
        <w:rPr>
          <w:rFonts w:ascii="Arial" w:eastAsia="Arial" w:hAnsi="Arial" w:cs="Arial"/>
          <w:b/>
          <w:color w:val="000000"/>
          <w:sz w:val="20"/>
          <w:szCs w:val="20"/>
        </w:rPr>
        <w:t>Term and Termination</w:t>
      </w:r>
    </w:p>
    <w:p w14:paraId="000000AD" w14:textId="77777777" w:rsidR="00A03AF1" w:rsidRDefault="00A03AF1">
      <w:pPr>
        <w:tabs>
          <w:tab w:val="left" w:pos="360"/>
        </w:tabs>
        <w:jc w:val="both"/>
        <w:rPr>
          <w:rFonts w:ascii="Arial" w:eastAsia="Arial" w:hAnsi="Arial" w:cs="Arial"/>
          <w:sz w:val="20"/>
          <w:szCs w:val="20"/>
        </w:rPr>
      </w:pPr>
    </w:p>
    <w:p w14:paraId="000000AE" w14:textId="6DA1ACF2" w:rsidR="00A03AF1" w:rsidRDefault="0006488F">
      <w:pPr>
        <w:numPr>
          <w:ilvl w:val="1"/>
          <w:numId w:val="9"/>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Term</w:t>
      </w:r>
      <w:r>
        <w:rPr>
          <w:rFonts w:ascii="Arial" w:eastAsia="Arial" w:hAnsi="Arial" w:cs="Arial"/>
          <w:color w:val="000000"/>
          <w:sz w:val="20"/>
          <w:szCs w:val="20"/>
        </w:rPr>
        <w:t xml:space="preserve">. This Agreement starts on the Effective Date and continues for an initial period of </w:t>
      </w:r>
      <w:r w:rsidR="0056644B">
        <w:rPr>
          <w:rFonts w:ascii="Arial" w:eastAsia="Arial" w:hAnsi="Arial" w:cs="Arial"/>
          <w:color w:val="000000"/>
          <w:sz w:val="20"/>
          <w:szCs w:val="20"/>
        </w:rPr>
        <w:t>twelve (</w:t>
      </w:r>
      <w:r>
        <w:rPr>
          <w:rFonts w:ascii="Arial" w:eastAsia="Arial" w:hAnsi="Arial" w:cs="Arial"/>
          <w:color w:val="000000"/>
          <w:sz w:val="20"/>
          <w:szCs w:val="20"/>
        </w:rPr>
        <w:t>12</w:t>
      </w:r>
      <w:r w:rsidR="0056644B">
        <w:rPr>
          <w:rFonts w:ascii="Arial" w:eastAsia="Arial" w:hAnsi="Arial" w:cs="Arial"/>
          <w:color w:val="000000"/>
          <w:sz w:val="20"/>
          <w:szCs w:val="20"/>
        </w:rPr>
        <w:t>)</w:t>
      </w:r>
      <w:r>
        <w:rPr>
          <w:rFonts w:ascii="Arial" w:eastAsia="Arial" w:hAnsi="Arial" w:cs="Arial"/>
          <w:color w:val="000000"/>
          <w:sz w:val="20"/>
          <w:szCs w:val="20"/>
        </w:rPr>
        <w:t xml:space="preserve"> months from the</w:t>
      </w:r>
      <w:r w:rsidRPr="00EF3C2A">
        <w:rPr>
          <w:rFonts w:ascii="Arial" w:eastAsia="Arial" w:hAnsi="Arial" w:cs="Arial"/>
          <w:sz w:val="20"/>
          <w:szCs w:val="20"/>
        </w:rPr>
        <w:t xml:space="preserve"> Billing start date or Site Launch Date, as set forth in Group Application </w:t>
      </w:r>
      <w:r>
        <w:rPr>
          <w:rFonts w:ascii="Arial" w:eastAsia="Arial" w:hAnsi="Arial" w:cs="Arial"/>
          <w:color w:val="000000"/>
          <w:sz w:val="20"/>
          <w:szCs w:val="20"/>
        </w:rPr>
        <w:t xml:space="preserve">(the “Initial </w:t>
      </w:r>
      <w:r>
        <w:rPr>
          <w:rFonts w:ascii="Arial" w:eastAsia="Arial" w:hAnsi="Arial" w:cs="Arial"/>
          <w:b/>
          <w:color w:val="000000"/>
          <w:sz w:val="20"/>
          <w:szCs w:val="20"/>
        </w:rPr>
        <w:t>Term</w:t>
      </w:r>
      <w:r>
        <w:rPr>
          <w:rFonts w:ascii="Arial" w:eastAsia="Arial" w:hAnsi="Arial" w:cs="Arial"/>
          <w:color w:val="000000"/>
          <w:sz w:val="20"/>
          <w:szCs w:val="20"/>
        </w:rPr>
        <w:t xml:space="preserve">”). Aura may upon written notice to Customer, terminate this Agreement or modify, </w:t>
      </w:r>
      <w:proofErr w:type="gramStart"/>
      <w:r>
        <w:rPr>
          <w:rFonts w:ascii="Arial" w:eastAsia="Arial" w:hAnsi="Arial" w:cs="Arial"/>
          <w:color w:val="000000"/>
          <w:sz w:val="20"/>
          <w:szCs w:val="20"/>
        </w:rPr>
        <w:t>suspend</w:t>
      </w:r>
      <w:proofErr w:type="gramEnd"/>
      <w:r>
        <w:rPr>
          <w:rFonts w:ascii="Arial" w:eastAsia="Arial" w:hAnsi="Arial" w:cs="Arial"/>
          <w:color w:val="000000"/>
          <w:sz w:val="20"/>
          <w:szCs w:val="20"/>
        </w:rPr>
        <w:t xml:space="preserve"> or terminate any provision of the Agreement to the extent reasonably necessary to comply with any applicable law, regulation, government agency ruling or directive applicable to the Service, or requirement of any of its suppliers, including but not limited to any third party that supplies data used in connection with the Services. After completion of the Initial Term, this Agreement will automatically renew for successive one-year terms </w:t>
      </w:r>
      <w:proofErr w:type="gramStart"/>
      <w:r>
        <w:rPr>
          <w:rFonts w:ascii="Arial" w:eastAsia="Arial" w:hAnsi="Arial" w:cs="Arial"/>
          <w:color w:val="000000"/>
          <w:sz w:val="20"/>
          <w:szCs w:val="20"/>
        </w:rPr>
        <w:t>as long as</w:t>
      </w:r>
      <w:proofErr w:type="gramEnd"/>
      <w:r>
        <w:rPr>
          <w:rFonts w:ascii="Arial" w:eastAsia="Arial" w:hAnsi="Arial" w:cs="Arial"/>
          <w:color w:val="000000"/>
          <w:sz w:val="20"/>
          <w:szCs w:val="20"/>
        </w:rPr>
        <w:t xml:space="preserve"> neither party has provided notice to the other party for non-renewal at least sixty days prior to the impending renewal of the Agreement.</w:t>
      </w:r>
    </w:p>
    <w:p w14:paraId="000000AF" w14:textId="77777777" w:rsidR="00A03AF1" w:rsidRDefault="00A03AF1">
      <w:pPr>
        <w:tabs>
          <w:tab w:val="left" w:pos="1440"/>
        </w:tabs>
        <w:ind w:firstLine="720"/>
        <w:jc w:val="both"/>
        <w:rPr>
          <w:rFonts w:ascii="Arial" w:eastAsia="Arial" w:hAnsi="Arial" w:cs="Arial"/>
          <w:sz w:val="20"/>
          <w:szCs w:val="20"/>
        </w:rPr>
      </w:pPr>
    </w:p>
    <w:p w14:paraId="000000B0" w14:textId="77777777" w:rsidR="00A03AF1" w:rsidRDefault="0006488F">
      <w:pPr>
        <w:numPr>
          <w:ilvl w:val="1"/>
          <w:numId w:val="9"/>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Termination for Cause</w:t>
      </w:r>
      <w:r>
        <w:rPr>
          <w:rFonts w:ascii="Arial" w:eastAsia="Arial" w:hAnsi="Arial" w:cs="Arial"/>
          <w:color w:val="000000"/>
          <w:sz w:val="20"/>
          <w:szCs w:val="20"/>
        </w:rPr>
        <w:t>. A party may terminate this Agreement, any subscription, or any Group Application for cause upon written notice:</w:t>
      </w:r>
    </w:p>
    <w:p w14:paraId="000000B1" w14:textId="77777777" w:rsidR="00A03AF1" w:rsidRDefault="00A03AF1">
      <w:pPr>
        <w:tabs>
          <w:tab w:val="left" w:pos="2160"/>
        </w:tabs>
        <w:spacing w:before="60"/>
        <w:jc w:val="both"/>
        <w:rPr>
          <w:rFonts w:ascii="Arial" w:eastAsia="Arial" w:hAnsi="Arial" w:cs="Arial"/>
          <w:sz w:val="20"/>
          <w:szCs w:val="20"/>
        </w:rPr>
      </w:pPr>
    </w:p>
    <w:p w14:paraId="000000B2" w14:textId="77777777" w:rsidR="00A03AF1" w:rsidRDefault="0006488F">
      <w:pPr>
        <w:numPr>
          <w:ilvl w:val="0"/>
          <w:numId w:val="10"/>
        </w:numPr>
        <w:pBdr>
          <w:top w:val="nil"/>
          <w:left w:val="nil"/>
          <w:bottom w:val="nil"/>
          <w:right w:val="nil"/>
          <w:between w:val="nil"/>
        </w:pBdr>
        <w:tabs>
          <w:tab w:val="left" w:pos="2160"/>
        </w:tabs>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if 30 days have elapsed following written notice to the other party of its material breach of this Agreement (including a failure to timely pay Fees) and such breach remains uncured at the end of such 30 day period; or</w:t>
      </w:r>
    </w:p>
    <w:p w14:paraId="000000B3" w14:textId="77777777" w:rsidR="00A03AF1" w:rsidRDefault="0006488F">
      <w:pPr>
        <w:numPr>
          <w:ilvl w:val="0"/>
          <w:numId w:val="10"/>
        </w:numPr>
        <w:pBdr>
          <w:top w:val="nil"/>
          <w:left w:val="nil"/>
          <w:bottom w:val="nil"/>
          <w:right w:val="nil"/>
          <w:between w:val="nil"/>
        </w:pBdr>
        <w:tabs>
          <w:tab w:val="left" w:pos="2160"/>
        </w:tabs>
        <w:spacing w:before="60"/>
        <w:ind w:left="0" w:firstLine="1440"/>
        <w:jc w:val="both"/>
        <w:rPr>
          <w:rFonts w:ascii="Arial" w:eastAsia="Arial" w:hAnsi="Arial" w:cs="Arial"/>
          <w:color w:val="000000"/>
          <w:sz w:val="20"/>
          <w:szCs w:val="20"/>
        </w:rPr>
      </w:pPr>
      <w:r>
        <w:rPr>
          <w:rFonts w:ascii="Arial" w:eastAsia="Arial" w:hAnsi="Arial" w:cs="Arial"/>
          <w:color w:val="000000"/>
          <w:sz w:val="20"/>
          <w:szCs w:val="20"/>
        </w:rPr>
        <w:t>if the other party ceases its business operations or becomes the subject of a petition in bankruptcy or any other proceeding relating to winding up, insolvency, receivership, administration, liquidation, examinership, assignment for the benefit of creditors, or other similar process.</w:t>
      </w:r>
    </w:p>
    <w:p w14:paraId="000000B4" w14:textId="77777777" w:rsidR="00A03AF1" w:rsidRDefault="00A03AF1">
      <w:pPr>
        <w:tabs>
          <w:tab w:val="left" w:pos="360"/>
        </w:tabs>
        <w:jc w:val="both"/>
        <w:rPr>
          <w:rFonts w:ascii="Arial" w:eastAsia="Arial" w:hAnsi="Arial" w:cs="Arial"/>
          <w:sz w:val="20"/>
          <w:szCs w:val="20"/>
        </w:rPr>
      </w:pPr>
    </w:p>
    <w:p w14:paraId="48148366" w14:textId="77777777" w:rsidR="00EF3C2A" w:rsidRDefault="00EF3C2A">
      <w:pPr>
        <w:rPr>
          <w:rFonts w:ascii="Arial" w:eastAsia="Arial" w:hAnsi="Arial" w:cs="Arial"/>
          <w:b/>
          <w:color w:val="000000"/>
          <w:sz w:val="20"/>
          <w:szCs w:val="20"/>
        </w:rPr>
      </w:pPr>
      <w:r>
        <w:rPr>
          <w:rFonts w:ascii="Arial" w:eastAsia="Arial" w:hAnsi="Arial" w:cs="Arial"/>
          <w:b/>
          <w:color w:val="000000"/>
          <w:sz w:val="20"/>
          <w:szCs w:val="20"/>
        </w:rPr>
        <w:br w:type="page"/>
      </w:r>
    </w:p>
    <w:p w14:paraId="000000B5" w14:textId="12119883" w:rsidR="00A03AF1" w:rsidRDefault="0006488F">
      <w:pPr>
        <w:numPr>
          <w:ilvl w:val="1"/>
          <w:numId w:val="9"/>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lastRenderedPageBreak/>
        <w:t>Consequences of Termination</w:t>
      </w:r>
      <w:r>
        <w:rPr>
          <w:rFonts w:ascii="Arial" w:eastAsia="Arial" w:hAnsi="Arial" w:cs="Arial"/>
          <w:color w:val="000000"/>
          <w:sz w:val="20"/>
          <w:szCs w:val="20"/>
        </w:rPr>
        <w:t>.</w:t>
      </w:r>
    </w:p>
    <w:p w14:paraId="000000B6" w14:textId="77777777" w:rsidR="00A03AF1" w:rsidRDefault="00A03AF1">
      <w:pPr>
        <w:tabs>
          <w:tab w:val="left" w:pos="360"/>
        </w:tabs>
        <w:jc w:val="both"/>
        <w:rPr>
          <w:rFonts w:ascii="Arial" w:eastAsia="Arial" w:hAnsi="Arial" w:cs="Arial"/>
          <w:sz w:val="20"/>
          <w:szCs w:val="20"/>
        </w:rPr>
      </w:pPr>
    </w:p>
    <w:p w14:paraId="000000B7" w14:textId="77777777" w:rsidR="00A03AF1" w:rsidRDefault="0006488F">
      <w:pPr>
        <w:numPr>
          <w:ilvl w:val="0"/>
          <w:numId w:val="11"/>
        </w:numPr>
        <w:pBdr>
          <w:top w:val="nil"/>
          <w:left w:val="nil"/>
          <w:bottom w:val="nil"/>
          <w:right w:val="nil"/>
          <w:between w:val="nil"/>
        </w:pBdr>
        <w:tabs>
          <w:tab w:val="left" w:pos="2160"/>
        </w:tabs>
        <w:ind w:left="0" w:firstLine="1440"/>
        <w:jc w:val="both"/>
        <w:rPr>
          <w:rFonts w:ascii="Arial" w:eastAsia="Arial" w:hAnsi="Arial" w:cs="Arial"/>
          <w:color w:val="000000"/>
          <w:sz w:val="20"/>
          <w:szCs w:val="20"/>
        </w:rPr>
      </w:pPr>
      <w:r>
        <w:rPr>
          <w:rFonts w:ascii="Arial" w:eastAsia="Arial" w:hAnsi="Arial" w:cs="Arial"/>
          <w:color w:val="000000"/>
          <w:sz w:val="20"/>
          <w:szCs w:val="20"/>
          <w:u w:val="single"/>
        </w:rPr>
        <w:t>Any Termination</w:t>
      </w:r>
      <w:r>
        <w:rPr>
          <w:rFonts w:ascii="Arial" w:eastAsia="Arial" w:hAnsi="Arial" w:cs="Arial"/>
          <w:color w:val="000000"/>
          <w:sz w:val="20"/>
          <w:szCs w:val="20"/>
        </w:rPr>
        <w:t>. Upon termination of this Agreement, a Group Application, or a subscription, depending on the type of the Services,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xml:space="preserve">) Customer will remain liable to pay any Fees accrued for the applicable terminated Services prior to the effective date of termination; (ii) all licenses granted by Aura to offer the Services immediately expire (iii) Aura shall terminate the Services for any Users who are billed via payroll deduction or Customer paid; however, Aura will continue to collect the Fees for any Users who remain enrolled after termination of this Agreement. Aura will notify the Users of the termination and provide the Users an option to enroll in the Services.  If the User elects to enroll in the Services directly, any such relationship between the User and Aura shall be governed by Aura’s then standard terms of service and not this Agreement.  </w:t>
      </w:r>
    </w:p>
    <w:p w14:paraId="000000B8" w14:textId="77777777" w:rsidR="00A03AF1" w:rsidRDefault="00A03AF1">
      <w:pPr>
        <w:tabs>
          <w:tab w:val="left" w:pos="2160"/>
        </w:tabs>
        <w:ind w:firstLine="1440"/>
        <w:jc w:val="both"/>
        <w:rPr>
          <w:rFonts w:ascii="Arial" w:eastAsia="Arial" w:hAnsi="Arial" w:cs="Arial"/>
          <w:sz w:val="20"/>
          <w:szCs w:val="20"/>
        </w:rPr>
      </w:pPr>
    </w:p>
    <w:p w14:paraId="000000B9" w14:textId="73E101EF" w:rsidR="00A03AF1" w:rsidRDefault="0006488F">
      <w:pPr>
        <w:numPr>
          <w:ilvl w:val="0"/>
          <w:numId w:val="11"/>
        </w:numPr>
        <w:pBdr>
          <w:top w:val="nil"/>
          <w:left w:val="nil"/>
          <w:bottom w:val="nil"/>
          <w:right w:val="nil"/>
          <w:between w:val="nil"/>
        </w:pBdr>
        <w:tabs>
          <w:tab w:val="left" w:pos="2160"/>
        </w:tabs>
        <w:ind w:left="0" w:firstLine="1440"/>
        <w:jc w:val="both"/>
        <w:rPr>
          <w:rFonts w:ascii="Arial" w:eastAsia="Arial" w:hAnsi="Arial" w:cs="Arial"/>
          <w:color w:val="000000"/>
          <w:sz w:val="20"/>
          <w:szCs w:val="20"/>
        </w:rPr>
      </w:pPr>
      <w:r>
        <w:rPr>
          <w:rFonts w:ascii="Arial" w:eastAsia="Arial" w:hAnsi="Arial" w:cs="Arial"/>
          <w:color w:val="000000"/>
          <w:sz w:val="20"/>
          <w:szCs w:val="20"/>
          <w:u w:val="single"/>
        </w:rPr>
        <w:t>Termination for Breach</w:t>
      </w:r>
      <w:r>
        <w:rPr>
          <w:rFonts w:ascii="Arial" w:eastAsia="Arial" w:hAnsi="Arial" w:cs="Arial"/>
          <w:color w:val="000000"/>
          <w:sz w:val="20"/>
          <w:szCs w:val="20"/>
        </w:rPr>
        <w:t xml:space="preserve">. If this Agreement, a Group Application, or a subscription is terminated by Customer due to Aura’s material breach, Aura will refund to Customer any unused Fees that Customer has prepaid for the applicable terminated Services. If this Agreement, a Group Application, or a subscription is terminated by Aura due to Customer’s material breach, Customer will pay any unpaid fees covering the remainder of the </w:t>
      </w:r>
      <w:r w:rsidR="00AB44F6">
        <w:rPr>
          <w:rFonts w:ascii="Arial" w:eastAsia="Arial" w:hAnsi="Arial" w:cs="Arial"/>
          <w:color w:val="000000"/>
          <w:sz w:val="20"/>
          <w:szCs w:val="20"/>
        </w:rPr>
        <w:t xml:space="preserve">subscription term </w:t>
      </w:r>
      <w:r>
        <w:rPr>
          <w:rFonts w:ascii="Arial" w:eastAsia="Arial" w:hAnsi="Arial" w:cs="Arial"/>
          <w:color w:val="000000"/>
          <w:sz w:val="20"/>
          <w:szCs w:val="20"/>
        </w:rPr>
        <w:t>of the applicable terminated Services, had they not been terminated for material breach.</w:t>
      </w:r>
    </w:p>
    <w:p w14:paraId="000000BA" w14:textId="77777777" w:rsidR="00A03AF1" w:rsidRDefault="00A03AF1">
      <w:pPr>
        <w:tabs>
          <w:tab w:val="left" w:pos="360"/>
        </w:tabs>
        <w:jc w:val="both"/>
        <w:rPr>
          <w:rFonts w:ascii="Arial" w:eastAsia="Arial" w:hAnsi="Arial" w:cs="Arial"/>
          <w:sz w:val="20"/>
          <w:szCs w:val="20"/>
        </w:rPr>
      </w:pPr>
    </w:p>
    <w:p w14:paraId="000000BB" w14:textId="7759C02C" w:rsidR="00A03AF1" w:rsidRDefault="0006488F">
      <w:pPr>
        <w:numPr>
          <w:ilvl w:val="1"/>
          <w:numId w:val="9"/>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Survival</w:t>
      </w:r>
      <w:r>
        <w:rPr>
          <w:rFonts w:ascii="Arial" w:eastAsia="Arial" w:hAnsi="Arial" w:cs="Arial"/>
          <w:color w:val="000000"/>
          <w:sz w:val="20"/>
          <w:szCs w:val="20"/>
        </w:rPr>
        <w:t>. The following Sections will survive termination of this Agreement: 2.2 (Restrictions), 4 (Payment Terms and Fees), 6.3 (Usage Data), 6.4 (Publicity), 6.5 (Feedback), and 8 (Confidentiality) to 1</w:t>
      </w:r>
      <w:r w:rsidR="00B9385F">
        <w:rPr>
          <w:rFonts w:ascii="Arial" w:eastAsia="Arial" w:hAnsi="Arial" w:cs="Arial"/>
          <w:color w:val="000000"/>
          <w:sz w:val="20"/>
          <w:szCs w:val="20"/>
        </w:rPr>
        <w:t>6</w:t>
      </w:r>
      <w:r>
        <w:rPr>
          <w:rFonts w:ascii="Arial" w:eastAsia="Arial" w:hAnsi="Arial" w:cs="Arial"/>
          <w:color w:val="000000"/>
          <w:sz w:val="20"/>
          <w:szCs w:val="20"/>
        </w:rPr>
        <w:t xml:space="preserve"> (</w:t>
      </w:r>
      <w:r w:rsidR="00B9385F">
        <w:rPr>
          <w:rFonts w:ascii="Arial" w:eastAsia="Arial" w:hAnsi="Arial" w:cs="Arial"/>
          <w:color w:val="000000"/>
          <w:sz w:val="20"/>
          <w:szCs w:val="20"/>
        </w:rPr>
        <w:t>Government Customers</w:t>
      </w:r>
      <w:r>
        <w:rPr>
          <w:rFonts w:ascii="Arial" w:eastAsia="Arial" w:hAnsi="Arial" w:cs="Arial"/>
          <w:color w:val="000000"/>
          <w:sz w:val="20"/>
          <w:szCs w:val="20"/>
        </w:rPr>
        <w:t>).</w:t>
      </w:r>
    </w:p>
    <w:p w14:paraId="000000BC" w14:textId="77777777" w:rsidR="00A03AF1" w:rsidRDefault="00A03AF1">
      <w:pPr>
        <w:tabs>
          <w:tab w:val="left" w:pos="360"/>
        </w:tabs>
        <w:jc w:val="both"/>
        <w:rPr>
          <w:rFonts w:ascii="Arial" w:eastAsia="Arial" w:hAnsi="Arial" w:cs="Arial"/>
          <w:sz w:val="20"/>
          <w:szCs w:val="20"/>
        </w:rPr>
      </w:pPr>
    </w:p>
    <w:p w14:paraId="000000BD" w14:textId="77777777" w:rsidR="00A03AF1" w:rsidRDefault="0006488F">
      <w:pPr>
        <w:numPr>
          <w:ilvl w:val="0"/>
          <w:numId w:val="9"/>
        </w:numPr>
        <w:pBdr>
          <w:top w:val="nil"/>
          <w:left w:val="nil"/>
          <w:bottom w:val="nil"/>
          <w:right w:val="nil"/>
          <w:between w:val="nil"/>
        </w:pBdr>
        <w:tabs>
          <w:tab w:val="left" w:pos="720"/>
        </w:tabs>
        <w:ind w:left="0" w:firstLine="0"/>
        <w:jc w:val="both"/>
        <w:rPr>
          <w:rFonts w:ascii="Arial" w:eastAsia="Arial" w:hAnsi="Arial" w:cs="Arial"/>
          <w:b/>
          <w:color w:val="000000"/>
          <w:sz w:val="20"/>
          <w:szCs w:val="20"/>
        </w:rPr>
      </w:pPr>
      <w:r>
        <w:rPr>
          <w:rFonts w:ascii="Arial" w:eastAsia="Arial" w:hAnsi="Arial" w:cs="Arial"/>
          <w:b/>
          <w:color w:val="000000"/>
          <w:sz w:val="20"/>
          <w:szCs w:val="20"/>
        </w:rPr>
        <w:t xml:space="preserve">Indemnification.  </w:t>
      </w:r>
    </w:p>
    <w:p w14:paraId="000000BE" w14:textId="77777777" w:rsidR="00A03AF1" w:rsidRDefault="00A03AF1">
      <w:pPr>
        <w:tabs>
          <w:tab w:val="left" w:pos="360"/>
        </w:tabs>
        <w:jc w:val="both"/>
        <w:rPr>
          <w:rFonts w:ascii="Arial" w:eastAsia="Arial" w:hAnsi="Arial" w:cs="Arial"/>
          <w:sz w:val="20"/>
          <w:szCs w:val="20"/>
        </w:rPr>
      </w:pPr>
    </w:p>
    <w:p w14:paraId="000000BF" w14:textId="77777777" w:rsidR="00A03AF1" w:rsidRDefault="0006488F">
      <w:pPr>
        <w:numPr>
          <w:ilvl w:val="1"/>
          <w:numId w:val="14"/>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By Aura</w:t>
      </w:r>
      <w:r>
        <w:rPr>
          <w:rFonts w:ascii="Arial" w:eastAsia="Arial" w:hAnsi="Arial" w:cs="Arial"/>
          <w:color w:val="000000"/>
          <w:sz w:val="20"/>
          <w:szCs w:val="20"/>
        </w:rPr>
        <w:t>. Aura will defend Customer against any third party claim alleging that the Services, when used in accordance with this Agreement, infringes any intellectual property right of such third party (a “Claim Against Customer”), and will indemnify and hold harmless Customer from and against any costs (including reasonable attorneys’ fees) and damages finally awarded against Customer or agreed in a settlement approved by Aura resulting from such Claim Against Customer. However, in no event will Aura have any obligation or liability under this Section 11.1 to the extent arising from: (a) any use of the Services not in accordance with this Agreement or its official documentation; (b) any use of the Services in combination with third party products or services not supplied by Aura; (c) any unauthorized modification of the Services other than by Aura or its authorized agents; (d) any Customer Data; or (e) Beta Services or any Services for which there is no fee or charge.</w:t>
      </w:r>
    </w:p>
    <w:p w14:paraId="000000C0" w14:textId="77777777" w:rsidR="00A03AF1" w:rsidRDefault="00A03AF1">
      <w:pPr>
        <w:tabs>
          <w:tab w:val="left" w:pos="1440"/>
        </w:tabs>
        <w:ind w:firstLine="720"/>
        <w:jc w:val="both"/>
        <w:rPr>
          <w:rFonts w:ascii="Arial" w:eastAsia="Arial" w:hAnsi="Arial" w:cs="Arial"/>
          <w:sz w:val="20"/>
          <w:szCs w:val="20"/>
        </w:rPr>
      </w:pPr>
    </w:p>
    <w:p w14:paraId="000000C1" w14:textId="77777777" w:rsidR="00A03AF1" w:rsidRDefault="0006488F">
      <w:pPr>
        <w:numPr>
          <w:ilvl w:val="1"/>
          <w:numId w:val="14"/>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Potential Infringement</w:t>
      </w:r>
      <w:r>
        <w:rPr>
          <w:rFonts w:ascii="Arial" w:eastAsia="Arial" w:hAnsi="Arial" w:cs="Arial"/>
          <w:color w:val="000000"/>
          <w:sz w:val="20"/>
          <w:szCs w:val="20"/>
        </w:rPr>
        <w:t>. If Aura believes that any portion of a paid Service may infringe or may be alleged to infringe a third party’s intellectual property rights, then Aura may, at its option: (a) procure the right for Customer to continue using that Services; (b) replace that Service with a non-infringing Service that does not materially impair the functionality of that Service; (c) modify that Service so that it becomes non-infringing; or (d) terminate that Service and refund any prepaid subscription Fees and, upon such termination, Customer and its Users will immediately cease all use of the Services.</w:t>
      </w:r>
    </w:p>
    <w:p w14:paraId="000000C2" w14:textId="77777777" w:rsidR="00A03AF1" w:rsidRDefault="00A03AF1">
      <w:pPr>
        <w:tabs>
          <w:tab w:val="left" w:pos="1440"/>
        </w:tabs>
        <w:ind w:firstLine="720"/>
        <w:jc w:val="both"/>
        <w:rPr>
          <w:rFonts w:ascii="Arial" w:eastAsia="Arial" w:hAnsi="Arial" w:cs="Arial"/>
          <w:sz w:val="20"/>
          <w:szCs w:val="20"/>
        </w:rPr>
      </w:pPr>
    </w:p>
    <w:p w14:paraId="000000C3" w14:textId="77777777" w:rsidR="00A03AF1" w:rsidRDefault="0006488F">
      <w:pPr>
        <w:numPr>
          <w:ilvl w:val="1"/>
          <w:numId w:val="14"/>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By Customer</w:t>
      </w:r>
      <w:r>
        <w:rPr>
          <w:rFonts w:ascii="Arial" w:eastAsia="Arial" w:hAnsi="Arial" w:cs="Arial"/>
          <w:color w:val="000000"/>
          <w:sz w:val="20"/>
          <w:szCs w:val="20"/>
        </w:rPr>
        <w:t>. Customer will defend Aura, its Affiliates, officers, directors and agents against any third party claim arising from or relating to any Customer Data, breach of Customer’s obligations under Section 3.5 (FCRA Requirements), actions of any TPE acting on behalf of the Customer or any claim arising from the offering of the Services by Customer or its any designated third party (except Aura) to Users and their family members in a manner that is not in compliance with this Agreement (a “Claim Against Aura”) and will indemnify and hold harmless Aura from and against any costs (including reasonable attorneys’ fees), liability, and damages awarded against Aura or agreed in a settlement approved by Customer resulting from such Claim Against Aura.</w:t>
      </w:r>
    </w:p>
    <w:p w14:paraId="000000C4" w14:textId="77777777" w:rsidR="00A03AF1" w:rsidRDefault="00A03AF1">
      <w:pPr>
        <w:tabs>
          <w:tab w:val="left" w:pos="1440"/>
        </w:tabs>
        <w:ind w:firstLine="720"/>
        <w:jc w:val="both"/>
        <w:rPr>
          <w:rFonts w:ascii="Arial" w:eastAsia="Arial" w:hAnsi="Arial" w:cs="Arial"/>
          <w:sz w:val="20"/>
          <w:szCs w:val="20"/>
        </w:rPr>
      </w:pPr>
    </w:p>
    <w:p w14:paraId="000000C5" w14:textId="77777777" w:rsidR="00A03AF1" w:rsidRDefault="0006488F">
      <w:pPr>
        <w:numPr>
          <w:ilvl w:val="1"/>
          <w:numId w:val="14"/>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Indemnity Procedures</w:t>
      </w:r>
      <w:r>
        <w:rPr>
          <w:rFonts w:ascii="Arial" w:eastAsia="Arial" w:hAnsi="Arial" w:cs="Arial"/>
          <w:color w:val="000000"/>
          <w:sz w:val="20"/>
          <w:szCs w:val="20"/>
        </w:rPr>
        <w:t xml:space="preserve">. A party seeking indemnification under this Agreement will promptly notify the other party of the claim and reasonably cooperate with the other party (to the extent applicable) in defending the claim. If permitted by applicable law, the indemnifying party will have full control and authority over the defense, except that: (a) any settlement requiring the indemnified party to admit </w:t>
      </w:r>
      <w:r>
        <w:rPr>
          <w:rFonts w:ascii="Arial" w:eastAsia="Arial" w:hAnsi="Arial" w:cs="Arial"/>
          <w:color w:val="000000"/>
          <w:sz w:val="20"/>
          <w:szCs w:val="20"/>
        </w:rPr>
        <w:lastRenderedPageBreak/>
        <w:t xml:space="preserve">liability, perform any act, or to pay any money will require that indemnified party’s prior written consent (such consent not to be unreasonably withheld or delayed); and (b) the indemnified party may join in the defense with its own counsel at its own expense. The provisions of this Section 11 (Indemnification) state Aura’s entire liability and constitute the other party’s sole and exclusive financial remedy for any indemnification claims. Notwithstanding the foregoing, nothing in this Agreement will prevent either party from seeking injunctive relief with respect to a violation of intellectual property rights, confidentiality obligations, or enforcement or recognition of any award or order in any appropriate jurisdiction. </w:t>
      </w:r>
    </w:p>
    <w:p w14:paraId="000000C6" w14:textId="77777777" w:rsidR="00A03AF1" w:rsidRDefault="00A03AF1">
      <w:pPr>
        <w:jc w:val="both"/>
        <w:rPr>
          <w:rFonts w:ascii="Arial" w:eastAsia="Arial" w:hAnsi="Arial" w:cs="Arial"/>
          <w:sz w:val="20"/>
          <w:szCs w:val="20"/>
        </w:rPr>
      </w:pPr>
    </w:p>
    <w:p w14:paraId="000000C7" w14:textId="77777777" w:rsidR="00A03AF1" w:rsidRDefault="0006488F">
      <w:pPr>
        <w:numPr>
          <w:ilvl w:val="0"/>
          <w:numId w:val="9"/>
        </w:numPr>
        <w:pBdr>
          <w:top w:val="nil"/>
          <w:left w:val="nil"/>
          <w:bottom w:val="nil"/>
          <w:right w:val="nil"/>
          <w:between w:val="nil"/>
        </w:pBdr>
        <w:tabs>
          <w:tab w:val="left" w:pos="720"/>
        </w:tabs>
        <w:ind w:left="0" w:firstLine="0"/>
        <w:jc w:val="both"/>
        <w:rPr>
          <w:rFonts w:ascii="Arial" w:eastAsia="Arial" w:hAnsi="Arial" w:cs="Arial"/>
          <w:b/>
          <w:color w:val="000000"/>
          <w:sz w:val="20"/>
          <w:szCs w:val="20"/>
        </w:rPr>
      </w:pPr>
      <w:r>
        <w:rPr>
          <w:rFonts w:ascii="Arial" w:eastAsia="Arial" w:hAnsi="Arial" w:cs="Arial"/>
          <w:b/>
          <w:color w:val="000000"/>
          <w:sz w:val="20"/>
          <w:szCs w:val="20"/>
        </w:rPr>
        <w:t>Representation and Disclaimers</w:t>
      </w:r>
    </w:p>
    <w:p w14:paraId="000000C8" w14:textId="77777777" w:rsidR="00A03AF1" w:rsidRDefault="00A03AF1">
      <w:pPr>
        <w:jc w:val="both"/>
        <w:rPr>
          <w:rFonts w:ascii="Arial" w:eastAsia="Arial" w:hAnsi="Arial" w:cs="Arial"/>
          <w:sz w:val="20"/>
          <w:szCs w:val="20"/>
        </w:rPr>
      </w:pPr>
    </w:p>
    <w:p w14:paraId="000000C9" w14:textId="77777777" w:rsidR="00A03AF1" w:rsidRDefault="0006488F">
      <w:pPr>
        <w:numPr>
          <w:ilvl w:val="1"/>
          <w:numId w:val="9"/>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Representation</w:t>
      </w:r>
      <w:r>
        <w:rPr>
          <w:rFonts w:ascii="Arial" w:eastAsia="Arial" w:hAnsi="Arial" w:cs="Arial"/>
          <w:color w:val="000000"/>
          <w:sz w:val="20"/>
          <w:szCs w:val="20"/>
        </w:rPr>
        <w:t>. Each party represents and warrants that it has full power and authority to enter into this Agreement.</w:t>
      </w:r>
    </w:p>
    <w:p w14:paraId="000000CA" w14:textId="77777777" w:rsidR="00A03AF1" w:rsidRDefault="00A03AF1">
      <w:pPr>
        <w:tabs>
          <w:tab w:val="left" w:pos="1440"/>
        </w:tabs>
        <w:ind w:firstLine="720"/>
        <w:jc w:val="both"/>
        <w:rPr>
          <w:rFonts w:ascii="Arial" w:eastAsia="Arial" w:hAnsi="Arial" w:cs="Arial"/>
          <w:sz w:val="20"/>
          <w:szCs w:val="20"/>
        </w:rPr>
      </w:pPr>
    </w:p>
    <w:p w14:paraId="000000CB" w14:textId="452E35B4" w:rsidR="00A03AF1" w:rsidRDefault="0006488F">
      <w:pPr>
        <w:numPr>
          <w:ilvl w:val="1"/>
          <w:numId w:val="9"/>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Legal Compliance</w:t>
      </w:r>
      <w:r>
        <w:rPr>
          <w:rFonts w:ascii="Arial" w:eastAsia="Arial" w:hAnsi="Arial" w:cs="Arial"/>
          <w:color w:val="000000"/>
          <w:sz w:val="20"/>
          <w:szCs w:val="20"/>
        </w:rPr>
        <w:t>. Customer will comply with all applicable laws and regulations in performing its obligations under this Agreement.</w:t>
      </w:r>
    </w:p>
    <w:p w14:paraId="000000CC" w14:textId="77777777" w:rsidR="00A03AF1" w:rsidRDefault="00A03AF1">
      <w:pPr>
        <w:tabs>
          <w:tab w:val="left" w:pos="1440"/>
        </w:tabs>
        <w:ind w:firstLine="720"/>
        <w:jc w:val="both"/>
        <w:rPr>
          <w:rFonts w:ascii="Arial" w:eastAsia="Arial" w:hAnsi="Arial" w:cs="Arial"/>
          <w:sz w:val="20"/>
          <w:szCs w:val="20"/>
        </w:rPr>
      </w:pPr>
    </w:p>
    <w:p w14:paraId="000000CD" w14:textId="77777777" w:rsidR="00A03AF1" w:rsidRDefault="0006488F">
      <w:pPr>
        <w:numPr>
          <w:ilvl w:val="1"/>
          <w:numId w:val="9"/>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Disclaimer</w:t>
      </w:r>
      <w:r>
        <w:rPr>
          <w:rFonts w:ascii="Arial" w:eastAsia="Arial" w:hAnsi="Arial" w:cs="Arial"/>
          <w:color w:val="000000"/>
          <w:sz w:val="20"/>
          <w:szCs w:val="20"/>
        </w:rPr>
        <w:t xml:space="preserve">. Except as expressly provided in this Agreement and to the extent permitted by applicable law, Aura or its licensors make no warranties of any kind, whether express, implied, </w:t>
      </w:r>
      <w:proofErr w:type="gramStart"/>
      <w:r>
        <w:rPr>
          <w:rFonts w:ascii="Arial" w:eastAsia="Arial" w:hAnsi="Arial" w:cs="Arial"/>
          <w:color w:val="000000"/>
          <w:sz w:val="20"/>
          <w:szCs w:val="20"/>
        </w:rPr>
        <w:t>statutory</w:t>
      </w:r>
      <w:proofErr w:type="gramEnd"/>
      <w:r>
        <w:rPr>
          <w:rFonts w:ascii="Arial" w:eastAsia="Arial" w:hAnsi="Arial" w:cs="Arial"/>
          <w:color w:val="000000"/>
          <w:sz w:val="20"/>
          <w:szCs w:val="20"/>
        </w:rPr>
        <w:t xml:space="preserve"> or otherwise, including those of merchantability, fitness for a particular purpose, and non-infringement. Except as expressly provided in this Agreement, Aura provides the Services on an “as is” and “as available” basis, and makes no representations regarding the availability, reliability, quality, or accuracy of the Services, or regarding any Customer Data.</w:t>
      </w:r>
    </w:p>
    <w:p w14:paraId="000000CE" w14:textId="77777777" w:rsidR="00A03AF1" w:rsidRDefault="00A03AF1">
      <w:pPr>
        <w:jc w:val="both"/>
        <w:rPr>
          <w:rFonts w:ascii="Arial" w:eastAsia="Arial" w:hAnsi="Arial" w:cs="Arial"/>
          <w:sz w:val="20"/>
          <w:szCs w:val="20"/>
        </w:rPr>
      </w:pPr>
    </w:p>
    <w:p w14:paraId="000000CF" w14:textId="77777777" w:rsidR="00A03AF1" w:rsidRDefault="0006488F">
      <w:pPr>
        <w:numPr>
          <w:ilvl w:val="0"/>
          <w:numId w:val="9"/>
        </w:numPr>
        <w:pBdr>
          <w:top w:val="nil"/>
          <w:left w:val="nil"/>
          <w:bottom w:val="nil"/>
          <w:right w:val="nil"/>
          <w:between w:val="nil"/>
        </w:pBdr>
        <w:tabs>
          <w:tab w:val="left" w:pos="720"/>
        </w:tabs>
        <w:ind w:hanging="720"/>
        <w:jc w:val="both"/>
        <w:rPr>
          <w:rFonts w:ascii="Arial" w:eastAsia="Arial" w:hAnsi="Arial" w:cs="Arial"/>
          <w:b/>
          <w:color w:val="000000"/>
          <w:sz w:val="20"/>
          <w:szCs w:val="20"/>
        </w:rPr>
      </w:pPr>
      <w:bookmarkStart w:id="2" w:name="_heading=h.1fob9te" w:colFirst="0" w:colLast="0"/>
      <w:bookmarkEnd w:id="2"/>
      <w:r>
        <w:rPr>
          <w:rFonts w:ascii="Arial" w:eastAsia="Arial" w:hAnsi="Arial" w:cs="Arial"/>
          <w:b/>
          <w:color w:val="000000"/>
          <w:sz w:val="20"/>
          <w:szCs w:val="20"/>
        </w:rPr>
        <w:t>Limitations of Liability</w:t>
      </w:r>
    </w:p>
    <w:p w14:paraId="000000D0" w14:textId="77777777" w:rsidR="00A03AF1" w:rsidRDefault="00A03AF1">
      <w:pPr>
        <w:tabs>
          <w:tab w:val="left" w:pos="360"/>
        </w:tabs>
        <w:jc w:val="both"/>
        <w:rPr>
          <w:rFonts w:ascii="Arial" w:eastAsia="Arial" w:hAnsi="Arial" w:cs="Arial"/>
          <w:sz w:val="20"/>
          <w:szCs w:val="20"/>
        </w:rPr>
      </w:pPr>
    </w:p>
    <w:p w14:paraId="000000D1" w14:textId="77777777" w:rsidR="00A03AF1" w:rsidRDefault="0006488F">
      <w:pPr>
        <w:numPr>
          <w:ilvl w:val="1"/>
          <w:numId w:val="18"/>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Liability Exclusions</w:t>
      </w:r>
      <w:r>
        <w:rPr>
          <w:rFonts w:ascii="Arial" w:eastAsia="Arial" w:hAnsi="Arial" w:cs="Arial"/>
          <w:color w:val="000000"/>
          <w:sz w:val="20"/>
          <w:szCs w:val="20"/>
        </w:rPr>
        <w:t>. To the maximum extent permitted by applicable law, in no event will either party or its Affiliates be liable to the other party under or in connection with this Agreement for: (a) any indirect, consequential, special, incidental, punitive or exemplary damages, under any theory of law, including tort; or (b) loss of or damage to: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business, (ii) savings, (iii) revenues, or (iv) profits (in each case whether direct or indirect), even if the party knew or should have known that such damages were possible, and even if a remedy fails of its essential purpose.</w:t>
      </w:r>
    </w:p>
    <w:p w14:paraId="000000D2" w14:textId="77777777" w:rsidR="00A03AF1" w:rsidRDefault="00A03AF1">
      <w:pPr>
        <w:tabs>
          <w:tab w:val="left" w:pos="1440"/>
        </w:tabs>
        <w:ind w:firstLine="720"/>
        <w:jc w:val="both"/>
        <w:rPr>
          <w:rFonts w:ascii="Arial" w:eastAsia="Arial" w:hAnsi="Arial" w:cs="Arial"/>
          <w:sz w:val="20"/>
          <w:szCs w:val="20"/>
        </w:rPr>
      </w:pPr>
    </w:p>
    <w:p w14:paraId="000000D3" w14:textId="4207B794" w:rsidR="00A03AF1" w:rsidRDefault="0006488F">
      <w:pPr>
        <w:numPr>
          <w:ilvl w:val="1"/>
          <w:numId w:val="18"/>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Liability Limitations</w:t>
      </w:r>
      <w:r>
        <w:rPr>
          <w:rFonts w:ascii="Arial" w:eastAsia="Arial" w:hAnsi="Arial" w:cs="Arial"/>
          <w:color w:val="000000"/>
          <w:sz w:val="20"/>
          <w:szCs w:val="20"/>
        </w:rPr>
        <w:t>. To the maximum extent permitted by applicable law, in no event shall the aggregate liability of Aura, its Affiliates and licensors to Customer for all claims arising out of or related to this Agreement exceed the total amount paid to Aura under the applicable Group Application to which such liability relates for the Services in the 12 month period preceding the incident from which the liability arose.</w:t>
      </w:r>
    </w:p>
    <w:p w14:paraId="000000D4" w14:textId="77777777" w:rsidR="00A03AF1" w:rsidRDefault="00A03AF1">
      <w:pPr>
        <w:tabs>
          <w:tab w:val="left" w:pos="1440"/>
        </w:tabs>
        <w:ind w:firstLine="720"/>
        <w:jc w:val="both"/>
        <w:rPr>
          <w:rFonts w:ascii="Arial" w:eastAsia="Arial" w:hAnsi="Arial" w:cs="Arial"/>
          <w:sz w:val="20"/>
          <w:szCs w:val="20"/>
        </w:rPr>
      </w:pPr>
    </w:p>
    <w:p w14:paraId="000000D5" w14:textId="77777777" w:rsidR="00A03AF1" w:rsidRDefault="0006488F">
      <w:pPr>
        <w:numPr>
          <w:ilvl w:val="1"/>
          <w:numId w:val="18"/>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Free and Beta Services</w:t>
      </w:r>
      <w:r>
        <w:rPr>
          <w:rFonts w:ascii="Arial" w:eastAsia="Arial" w:hAnsi="Arial" w:cs="Arial"/>
          <w:color w:val="000000"/>
          <w:sz w:val="20"/>
          <w:szCs w:val="20"/>
        </w:rPr>
        <w:t>. Notwithstanding anything to the contrary in this Agreement, any liability of Aura and its Affiliates to Customer relating to any Services provided during a free trial period, free Services, or Beta Services, shall be limited to USD $100.</w:t>
      </w:r>
    </w:p>
    <w:p w14:paraId="000000D6" w14:textId="77777777" w:rsidR="00A03AF1" w:rsidRDefault="00A03AF1">
      <w:pPr>
        <w:tabs>
          <w:tab w:val="left" w:pos="1440"/>
        </w:tabs>
        <w:ind w:firstLine="720"/>
        <w:jc w:val="both"/>
        <w:rPr>
          <w:rFonts w:ascii="Arial" w:eastAsia="Arial" w:hAnsi="Arial" w:cs="Arial"/>
          <w:sz w:val="20"/>
          <w:szCs w:val="20"/>
        </w:rPr>
      </w:pPr>
    </w:p>
    <w:p w14:paraId="000000D7" w14:textId="77777777" w:rsidR="00A03AF1" w:rsidRDefault="0006488F">
      <w:pPr>
        <w:numPr>
          <w:ilvl w:val="1"/>
          <w:numId w:val="18"/>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Basis of the Bargain</w:t>
      </w:r>
      <w:r>
        <w:rPr>
          <w:rFonts w:ascii="Arial" w:eastAsia="Arial" w:hAnsi="Arial" w:cs="Arial"/>
          <w:color w:val="000000"/>
          <w:sz w:val="20"/>
          <w:szCs w:val="20"/>
        </w:rPr>
        <w:t xml:space="preserve">. The limitations in this Section 13 (Limitations of Liability) apply regardless of the form of action or theory of liability, whether in contract, tort, strict liability or otherwise, and will apply even if any limited remedy is specified in this Agreement is found to have failed of its essential purpose. Customer acknowledges and agrees that Aura has offered the Services, set its prices, and entered into this Agreement in reliance upon the warranty disclaimers and the limitations of liability set forth herein, that the warranty disclaimers and the limitations of liability set forth herein reflect a reasonable and fair allocation of risk between Customer and Aura, and that the warranty disclaimers and the limitations of liability set forth herein form an essential basis of the bargain between Customer and Aura.  </w:t>
      </w:r>
    </w:p>
    <w:p w14:paraId="000000D8" w14:textId="77777777" w:rsidR="00A03AF1" w:rsidRDefault="00A03AF1">
      <w:pPr>
        <w:jc w:val="both"/>
        <w:rPr>
          <w:rFonts w:ascii="Arial" w:eastAsia="Arial" w:hAnsi="Arial" w:cs="Arial"/>
          <w:sz w:val="20"/>
          <w:szCs w:val="20"/>
        </w:rPr>
      </w:pPr>
    </w:p>
    <w:p w14:paraId="000000D9" w14:textId="11FD5964" w:rsidR="00A03AF1" w:rsidRDefault="0006488F">
      <w:pPr>
        <w:numPr>
          <w:ilvl w:val="0"/>
          <w:numId w:val="9"/>
        </w:numPr>
        <w:pBdr>
          <w:top w:val="nil"/>
          <w:left w:val="nil"/>
          <w:bottom w:val="nil"/>
          <w:right w:val="nil"/>
          <w:between w:val="nil"/>
        </w:pBdr>
        <w:tabs>
          <w:tab w:val="left" w:pos="720"/>
        </w:tabs>
        <w:ind w:left="0" w:firstLine="0"/>
        <w:jc w:val="both"/>
        <w:rPr>
          <w:rFonts w:ascii="Arial" w:eastAsia="Arial" w:hAnsi="Arial" w:cs="Arial"/>
          <w:b/>
          <w:color w:val="000000"/>
          <w:sz w:val="20"/>
          <w:szCs w:val="20"/>
        </w:rPr>
      </w:pPr>
      <w:r>
        <w:rPr>
          <w:rFonts w:ascii="Arial" w:eastAsia="Arial" w:hAnsi="Arial" w:cs="Arial"/>
          <w:b/>
          <w:color w:val="000000"/>
          <w:sz w:val="20"/>
          <w:szCs w:val="20"/>
        </w:rPr>
        <w:t xml:space="preserve">Governing Law and Jurisdiction. </w:t>
      </w:r>
      <w:r>
        <w:rPr>
          <w:rFonts w:ascii="Arial" w:eastAsia="Arial" w:hAnsi="Arial" w:cs="Arial"/>
          <w:color w:val="000000"/>
          <w:sz w:val="20"/>
          <w:szCs w:val="20"/>
        </w:rPr>
        <w:t xml:space="preserve">This Agreement shall be governed by and be construed in accordance with the laws of the </w:t>
      </w:r>
      <w:r w:rsidR="00E46E70">
        <w:rPr>
          <w:rFonts w:ascii="Arial" w:eastAsia="Arial" w:hAnsi="Arial" w:cs="Arial"/>
          <w:color w:val="000000"/>
          <w:sz w:val="20"/>
          <w:szCs w:val="20"/>
        </w:rPr>
        <w:t>State of New York</w:t>
      </w:r>
      <w:r>
        <w:rPr>
          <w:rFonts w:ascii="Arial" w:eastAsia="Arial" w:hAnsi="Arial" w:cs="Arial"/>
          <w:color w:val="000000"/>
          <w:sz w:val="20"/>
          <w:szCs w:val="20"/>
        </w:rPr>
        <w:t xml:space="preserve">. This Agreement shall be binding upon and ensure to the benefit of the parties and their respective successors and assigns. Neither party is liable for delays and failures in performing under this Agreement that result from any cause beyond the reasonable direct control of the party. </w:t>
      </w:r>
    </w:p>
    <w:p w14:paraId="000000DC" w14:textId="77777777" w:rsidR="00A03AF1" w:rsidRDefault="0006488F">
      <w:pPr>
        <w:numPr>
          <w:ilvl w:val="0"/>
          <w:numId w:val="9"/>
        </w:numPr>
        <w:pBdr>
          <w:top w:val="nil"/>
          <w:left w:val="nil"/>
          <w:bottom w:val="nil"/>
          <w:right w:val="nil"/>
          <w:between w:val="nil"/>
        </w:pBdr>
        <w:tabs>
          <w:tab w:val="left" w:pos="720"/>
        </w:tabs>
        <w:ind w:left="0" w:firstLine="0"/>
        <w:jc w:val="both"/>
        <w:rPr>
          <w:rFonts w:ascii="Arial" w:eastAsia="Arial" w:hAnsi="Arial" w:cs="Arial"/>
          <w:b/>
          <w:color w:val="000000"/>
          <w:sz w:val="20"/>
          <w:szCs w:val="20"/>
        </w:rPr>
      </w:pPr>
      <w:r>
        <w:rPr>
          <w:rFonts w:ascii="Arial" w:eastAsia="Arial" w:hAnsi="Arial" w:cs="Arial"/>
          <w:b/>
          <w:color w:val="000000"/>
          <w:sz w:val="20"/>
          <w:szCs w:val="20"/>
        </w:rPr>
        <w:lastRenderedPageBreak/>
        <w:t>Miscellaneous</w:t>
      </w:r>
    </w:p>
    <w:p w14:paraId="000000DD" w14:textId="77777777" w:rsidR="00A03AF1" w:rsidRDefault="00A03AF1">
      <w:pPr>
        <w:tabs>
          <w:tab w:val="left" w:pos="1440"/>
        </w:tabs>
        <w:jc w:val="both"/>
        <w:rPr>
          <w:rFonts w:ascii="Arial" w:eastAsia="Arial" w:hAnsi="Arial" w:cs="Arial"/>
          <w:b/>
          <w:sz w:val="20"/>
          <w:szCs w:val="20"/>
        </w:rPr>
      </w:pPr>
    </w:p>
    <w:p w14:paraId="000000DE" w14:textId="77777777" w:rsidR="00A03AF1" w:rsidRDefault="0006488F">
      <w:pPr>
        <w:numPr>
          <w:ilvl w:val="1"/>
          <w:numId w:val="9"/>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Anti-Corruption</w:t>
      </w:r>
      <w:r>
        <w:rPr>
          <w:rFonts w:ascii="Arial" w:eastAsia="Arial" w:hAnsi="Arial" w:cs="Arial"/>
          <w:color w:val="000000"/>
          <w:sz w:val="20"/>
          <w:szCs w:val="20"/>
        </w:rPr>
        <w:t>. Customer agrees that Customer and its Affiliates have not received or been offered any illegal or improper bribe, kickback, payment, gift, or thing of value from any of Aura employees or agents in connection with this Agreement. Reasonable gifts and entertainment provided in the ordinary course of business do not violate the above restriction. If Customer learns of any violation of the above restriction, Customer will use reasonable efforts to promptly notify Aura.</w:t>
      </w:r>
    </w:p>
    <w:p w14:paraId="000000DF" w14:textId="77777777" w:rsidR="00A03AF1" w:rsidRDefault="00A03AF1">
      <w:pPr>
        <w:tabs>
          <w:tab w:val="left" w:pos="1440"/>
        </w:tabs>
        <w:ind w:firstLine="720"/>
        <w:jc w:val="both"/>
        <w:rPr>
          <w:rFonts w:ascii="Arial" w:eastAsia="Arial" w:hAnsi="Arial" w:cs="Arial"/>
          <w:sz w:val="20"/>
          <w:szCs w:val="20"/>
        </w:rPr>
      </w:pPr>
    </w:p>
    <w:p w14:paraId="000000E0" w14:textId="77777777" w:rsidR="00A03AF1" w:rsidRDefault="0006488F">
      <w:pPr>
        <w:numPr>
          <w:ilvl w:val="1"/>
          <w:numId w:val="9"/>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Counterparts</w:t>
      </w:r>
      <w:r>
        <w:rPr>
          <w:rFonts w:ascii="Arial" w:eastAsia="Arial" w:hAnsi="Arial" w:cs="Arial"/>
          <w:color w:val="000000"/>
          <w:sz w:val="20"/>
          <w:szCs w:val="20"/>
        </w:rPr>
        <w:t>. This Agreement and any Group Application may be executed in any number of counterparts, each of which will be deemed to be an original and all of which taken together will comprise a single instrument.</w:t>
      </w:r>
    </w:p>
    <w:p w14:paraId="000000E1" w14:textId="77777777" w:rsidR="00A03AF1" w:rsidRDefault="00A03AF1">
      <w:pPr>
        <w:tabs>
          <w:tab w:val="left" w:pos="1440"/>
        </w:tabs>
        <w:ind w:firstLine="720"/>
        <w:jc w:val="both"/>
        <w:rPr>
          <w:rFonts w:ascii="Arial" w:eastAsia="Arial" w:hAnsi="Arial" w:cs="Arial"/>
          <w:sz w:val="20"/>
          <w:szCs w:val="20"/>
        </w:rPr>
      </w:pPr>
    </w:p>
    <w:p w14:paraId="1E02DCC6" w14:textId="77777777" w:rsidR="00D17505" w:rsidRDefault="00D17505" w:rsidP="00D17505">
      <w:pPr>
        <w:pStyle w:val="ListParagraph"/>
        <w:numPr>
          <w:ilvl w:val="1"/>
          <w:numId w:val="9"/>
        </w:numPr>
        <w:tabs>
          <w:tab w:val="left" w:pos="1440"/>
        </w:tabs>
        <w:ind w:left="0" w:firstLine="720"/>
        <w:jc w:val="both"/>
        <w:rPr>
          <w:rFonts w:ascii="Arial" w:hAnsi="Arial" w:cs="Arial"/>
          <w:sz w:val="20"/>
        </w:rPr>
      </w:pPr>
      <w:r w:rsidRPr="00782764">
        <w:rPr>
          <w:rFonts w:ascii="Arial" w:hAnsi="Arial" w:cs="Arial"/>
          <w:b/>
          <w:bCs/>
          <w:sz w:val="20"/>
        </w:rPr>
        <w:t>Assignment</w:t>
      </w:r>
      <w:r w:rsidRPr="00782764">
        <w:rPr>
          <w:rFonts w:ascii="Arial" w:hAnsi="Arial" w:cs="Arial"/>
          <w:sz w:val="20"/>
        </w:rPr>
        <w:t xml:space="preserve">. Neither party may assign this Agreement without the other party’s prior written consent (such consent not to be unreasonably withheld). </w:t>
      </w:r>
      <w:r>
        <w:rPr>
          <w:rFonts w:ascii="Arial" w:hAnsi="Arial" w:cs="Arial"/>
          <w:sz w:val="20"/>
        </w:rPr>
        <w:t xml:space="preserve">Aura </w:t>
      </w:r>
      <w:r w:rsidRPr="00782764">
        <w:rPr>
          <w:rFonts w:ascii="Arial" w:hAnsi="Arial" w:cs="Arial"/>
          <w:sz w:val="20"/>
        </w:rPr>
        <w:t>may assign this Agreement without notice or consent to an Affiliate or to a successor or acquirer</w:t>
      </w:r>
      <w:proofErr w:type="gramStart"/>
      <w:r w:rsidRPr="00782764">
        <w:rPr>
          <w:rFonts w:ascii="Arial" w:hAnsi="Arial" w:cs="Arial"/>
          <w:sz w:val="20"/>
        </w:rPr>
        <w:t>, as the case may be, in</w:t>
      </w:r>
      <w:proofErr w:type="gramEnd"/>
      <w:r w:rsidRPr="00782764">
        <w:rPr>
          <w:rFonts w:ascii="Arial" w:hAnsi="Arial" w:cs="Arial"/>
          <w:sz w:val="20"/>
        </w:rPr>
        <w:t xml:space="preserve"> connection with a merger, acquisition, corporate reorganization or consolidation, or the sale of all or </w:t>
      </w:r>
      <w:r w:rsidRPr="00370D1C">
        <w:rPr>
          <w:rFonts w:ascii="Arial" w:hAnsi="Arial" w:cs="Arial"/>
          <w:sz w:val="20"/>
        </w:rPr>
        <w:t>substantially all of Aura’s assets or of the Aura business line to which the subject matter of this Agreement relates. Any other attempt to transfer or assign is void.</w:t>
      </w:r>
    </w:p>
    <w:p w14:paraId="41F34C18" w14:textId="77777777" w:rsidR="00D17505" w:rsidRPr="005A2585" w:rsidRDefault="00D17505" w:rsidP="005A2585">
      <w:pPr>
        <w:pBdr>
          <w:top w:val="nil"/>
          <w:left w:val="nil"/>
          <w:bottom w:val="nil"/>
          <w:right w:val="nil"/>
          <w:between w:val="nil"/>
        </w:pBdr>
        <w:tabs>
          <w:tab w:val="left" w:pos="1440"/>
        </w:tabs>
        <w:ind w:left="720"/>
        <w:jc w:val="both"/>
        <w:rPr>
          <w:rFonts w:ascii="Arial" w:eastAsia="Arial" w:hAnsi="Arial" w:cs="Arial"/>
          <w:color w:val="000000"/>
          <w:sz w:val="20"/>
          <w:szCs w:val="20"/>
        </w:rPr>
      </w:pPr>
    </w:p>
    <w:p w14:paraId="000000E2" w14:textId="79941B96" w:rsidR="00A03AF1" w:rsidRDefault="0006488F">
      <w:pPr>
        <w:numPr>
          <w:ilvl w:val="1"/>
          <w:numId w:val="9"/>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Entire Agreement</w:t>
      </w:r>
      <w:r>
        <w:rPr>
          <w:rFonts w:ascii="Arial" w:eastAsia="Arial" w:hAnsi="Arial" w:cs="Arial"/>
          <w:color w:val="000000"/>
          <w:sz w:val="20"/>
          <w:szCs w:val="20"/>
        </w:rPr>
        <w:t xml:space="preserve">. This Agreement (including any documents incorporated herein by reference and any Group Application) constitutes the entire agreement between Customer and Aura concerning its subject matter, and it supersedes any other prior or contemporaneous agreements or terms, written or oral. Any terms or conditions appearing on a purchase order, vendor web portal, vendor onboarding form, or similar document issued by Customer do not apply to the Services, do not </w:t>
      </w:r>
      <w:proofErr w:type="gramStart"/>
      <w:r>
        <w:rPr>
          <w:rFonts w:ascii="Arial" w:eastAsia="Arial" w:hAnsi="Arial" w:cs="Arial"/>
          <w:color w:val="000000"/>
          <w:sz w:val="20"/>
          <w:szCs w:val="20"/>
        </w:rPr>
        <w:t>override</w:t>
      </w:r>
      <w:proofErr w:type="gramEnd"/>
      <w:r>
        <w:rPr>
          <w:rFonts w:ascii="Arial" w:eastAsia="Arial" w:hAnsi="Arial" w:cs="Arial"/>
          <w:color w:val="000000"/>
          <w:sz w:val="20"/>
          <w:szCs w:val="20"/>
        </w:rPr>
        <w:t xml:space="preserve"> or form a part of this Agreement, and are void.</w:t>
      </w:r>
    </w:p>
    <w:p w14:paraId="000000E3" w14:textId="77777777" w:rsidR="00A03AF1" w:rsidRDefault="00A03AF1">
      <w:pPr>
        <w:tabs>
          <w:tab w:val="left" w:pos="1440"/>
        </w:tabs>
        <w:ind w:firstLine="720"/>
        <w:jc w:val="both"/>
        <w:rPr>
          <w:rFonts w:ascii="Arial" w:eastAsia="Arial" w:hAnsi="Arial" w:cs="Arial"/>
          <w:sz w:val="20"/>
          <w:szCs w:val="20"/>
        </w:rPr>
      </w:pPr>
    </w:p>
    <w:p w14:paraId="000000E4" w14:textId="77777777" w:rsidR="00A03AF1" w:rsidRDefault="0006488F">
      <w:pPr>
        <w:numPr>
          <w:ilvl w:val="1"/>
          <w:numId w:val="9"/>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Force Majeure</w:t>
      </w:r>
      <w:r>
        <w:rPr>
          <w:rFonts w:ascii="Arial" w:eastAsia="Arial" w:hAnsi="Arial" w:cs="Arial"/>
          <w:color w:val="000000"/>
          <w:sz w:val="20"/>
          <w:szCs w:val="20"/>
        </w:rPr>
        <w:t>. Neither party will be liable for inadequate performance to the extent caused by events beyond the reasonable control of that party, including denial-of-service attacks, systemic electrical, telecommunications or other utility failures, embargoes, strikes, riots, pandemics, epidemics, natural disasters, acts of God, war, terrorism, and governmental action.</w:t>
      </w:r>
    </w:p>
    <w:p w14:paraId="000000E5" w14:textId="77777777" w:rsidR="00A03AF1" w:rsidRDefault="00A03AF1">
      <w:pPr>
        <w:tabs>
          <w:tab w:val="left" w:pos="1440"/>
        </w:tabs>
        <w:ind w:firstLine="720"/>
        <w:jc w:val="both"/>
        <w:rPr>
          <w:rFonts w:ascii="Arial" w:eastAsia="Arial" w:hAnsi="Arial" w:cs="Arial"/>
          <w:sz w:val="20"/>
          <w:szCs w:val="20"/>
        </w:rPr>
      </w:pPr>
    </w:p>
    <w:p w14:paraId="000000E6" w14:textId="3B51FF21" w:rsidR="00A03AF1" w:rsidRDefault="0006488F">
      <w:pPr>
        <w:numPr>
          <w:ilvl w:val="1"/>
          <w:numId w:val="9"/>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Interpretation</w:t>
      </w:r>
      <w:r>
        <w:rPr>
          <w:rFonts w:ascii="Arial" w:eastAsia="Arial" w:hAnsi="Arial" w:cs="Arial"/>
          <w:color w:val="000000"/>
          <w:sz w:val="20"/>
          <w:szCs w:val="20"/>
        </w:rPr>
        <w:t xml:space="preserve">. This Agreement was prepared and written in English. Any non-English translations of this Agreement which may be made available are provided for convenience only and are not valid or legally binding. The use of section headings in this Agreement is for convenience only and will not have any impact on the interpretation of </w:t>
      </w:r>
      <w:proofErr w:type="gramStart"/>
      <w:r>
        <w:rPr>
          <w:rFonts w:ascii="Arial" w:eastAsia="Arial" w:hAnsi="Arial" w:cs="Arial"/>
          <w:color w:val="000000"/>
          <w:sz w:val="20"/>
          <w:szCs w:val="20"/>
        </w:rPr>
        <w:t>particular provisions</w:t>
      </w:r>
      <w:proofErr w:type="gramEnd"/>
      <w:r>
        <w:rPr>
          <w:rFonts w:ascii="Arial" w:eastAsia="Arial" w:hAnsi="Arial" w:cs="Arial"/>
          <w:color w:val="000000"/>
          <w:sz w:val="20"/>
          <w:szCs w:val="20"/>
        </w:rPr>
        <w:t>. The use of the words "includes," "including," "such as," "for example," and similar terms are deemed not to limit what else might be included.</w:t>
      </w:r>
      <w:r w:rsidR="00AE4B32">
        <w:rPr>
          <w:rFonts w:ascii="Arial" w:eastAsia="Arial" w:hAnsi="Arial" w:cs="Arial"/>
          <w:color w:val="000000"/>
          <w:sz w:val="20"/>
          <w:szCs w:val="20"/>
        </w:rPr>
        <w:t xml:space="preserve"> </w:t>
      </w:r>
      <w:r w:rsidR="00AE4B32" w:rsidRPr="00EF3C2A">
        <w:rPr>
          <w:rFonts w:ascii="Arial" w:eastAsia="Arial" w:hAnsi="Arial" w:cs="Arial"/>
          <w:color w:val="000000"/>
          <w:sz w:val="20"/>
          <w:szCs w:val="20"/>
        </w:rPr>
        <w:t>Customer agrees that its execution of this Agreement is not contingent on the delivery of any future functionality or features, or dependent on any oral or written comments made by Aura regarding future functionality or features.</w:t>
      </w:r>
    </w:p>
    <w:p w14:paraId="000000E7" w14:textId="77777777" w:rsidR="00A03AF1" w:rsidRDefault="00A03AF1">
      <w:pPr>
        <w:tabs>
          <w:tab w:val="left" w:pos="1440"/>
        </w:tabs>
        <w:ind w:firstLine="720"/>
        <w:jc w:val="both"/>
        <w:rPr>
          <w:rFonts w:ascii="Arial" w:eastAsia="Arial" w:hAnsi="Arial" w:cs="Arial"/>
          <w:sz w:val="20"/>
          <w:szCs w:val="20"/>
        </w:rPr>
      </w:pPr>
    </w:p>
    <w:p w14:paraId="46B807E9" w14:textId="01CE4C6E" w:rsidR="00EF3C2A" w:rsidRDefault="0006488F" w:rsidP="00EF3C2A">
      <w:pPr>
        <w:numPr>
          <w:ilvl w:val="1"/>
          <w:numId w:val="9"/>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Notices</w:t>
      </w:r>
      <w:r>
        <w:rPr>
          <w:rFonts w:ascii="Arial" w:eastAsia="Arial" w:hAnsi="Arial" w:cs="Arial"/>
          <w:color w:val="000000"/>
          <w:sz w:val="20"/>
          <w:szCs w:val="20"/>
        </w:rPr>
        <w:t xml:space="preserve">. All notices must be in writing and will be deemed given when: (a) personally delivered; (b) verified by written receipt, if sent by postal mail with verification of receipt service or courier; (c) received, if sent by postal mail without verification of receipt; or (d) verified by automated receipt or electronic logs if sent by email, provided that no bounce or other technical error message was received in response. All notices or reports permitted or required under this Agreement shall be in writing and shall be delivered by personal delivery, electronic mail to </w:t>
      </w:r>
      <w:hyperlink r:id="rId10">
        <w:r>
          <w:rPr>
            <w:rFonts w:ascii="Arial" w:eastAsia="Arial" w:hAnsi="Arial" w:cs="Arial"/>
            <w:color w:val="0563C1"/>
            <w:sz w:val="20"/>
            <w:szCs w:val="20"/>
            <w:u w:val="single"/>
          </w:rPr>
          <w:t>legalnotices@aura.com</w:t>
        </w:r>
      </w:hyperlink>
      <w:r>
        <w:rPr>
          <w:rFonts w:ascii="Arial" w:eastAsia="Arial" w:hAnsi="Arial" w:cs="Arial"/>
          <w:color w:val="000000"/>
          <w:sz w:val="20"/>
          <w:szCs w:val="20"/>
        </w:rPr>
        <w:t>, or by certified/registered mail, return receipt requested, and will be deemed given upon personal delivery, five (5) days after deposit in the mail, or upon acknowledgment of receipt of electronic transmission.  Notices will be sent to the Customer at the address set forth in the Group Application and to Aura at the address set forth at the beginning of this Agreement or such other address as either party may specify in writing. Email is insufficient for providing non-routine legal notices such as indemnification claims, breach notices, and termination notices (“</w:t>
      </w:r>
      <w:r w:rsidRPr="007D6306">
        <w:rPr>
          <w:rFonts w:ascii="Arial" w:eastAsia="Arial" w:hAnsi="Arial" w:cs="Arial"/>
          <w:b/>
          <w:bCs/>
          <w:color w:val="000000"/>
          <w:sz w:val="20"/>
          <w:szCs w:val="20"/>
        </w:rPr>
        <w:t>Non-Routine Notices</w:t>
      </w:r>
      <w:r>
        <w:rPr>
          <w:rFonts w:ascii="Arial" w:eastAsia="Arial" w:hAnsi="Arial" w:cs="Arial"/>
          <w:color w:val="000000"/>
          <w:sz w:val="20"/>
          <w:szCs w:val="20"/>
        </w:rPr>
        <w:t xml:space="preserve">”) to Aura. </w:t>
      </w:r>
    </w:p>
    <w:p w14:paraId="6256CF7B" w14:textId="77777777" w:rsidR="00EF3C2A" w:rsidRDefault="00EF3C2A" w:rsidP="00EF3C2A">
      <w:pPr>
        <w:pBdr>
          <w:top w:val="nil"/>
          <w:left w:val="nil"/>
          <w:bottom w:val="nil"/>
          <w:right w:val="nil"/>
          <w:between w:val="nil"/>
        </w:pBdr>
        <w:tabs>
          <w:tab w:val="left" w:pos="1440"/>
        </w:tabs>
        <w:ind w:left="720"/>
        <w:jc w:val="both"/>
        <w:rPr>
          <w:rFonts w:ascii="Arial" w:eastAsia="Arial" w:hAnsi="Arial" w:cs="Arial"/>
          <w:color w:val="000000"/>
          <w:sz w:val="20"/>
          <w:szCs w:val="20"/>
        </w:rPr>
      </w:pPr>
    </w:p>
    <w:p w14:paraId="000000EA" w14:textId="1AEE657C" w:rsidR="00A03AF1" w:rsidRPr="00EF3C2A" w:rsidRDefault="0006488F" w:rsidP="00EF3C2A">
      <w:pPr>
        <w:numPr>
          <w:ilvl w:val="2"/>
          <w:numId w:val="9"/>
        </w:numPr>
        <w:pBdr>
          <w:top w:val="nil"/>
          <w:left w:val="nil"/>
          <w:bottom w:val="nil"/>
          <w:right w:val="nil"/>
          <w:between w:val="nil"/>
        </w:pBdr>
        <w:tabs>
          <w:tab w:val="left" w:pos="2160"/>
        </w:tabs>
        <w:ind w:left="0" w:firstLine="1440"/>
        <w:jc w:val="both"/>
        <w:rPr>
          <w:rFonts w:ascii="Arial" w:eastAsia="Arial" w:hAnsi="Arial" w:cs="Arial"/>
          <w:color w:val="000000"/>
          <w:sz w:val="20"/>
          <w:szCs w:val="20"/>
        </w:rPr>
      </w:pPr>
      <w:r w:rsidRPr="00EF3C2A">
        <w:rPr>
          <w:rFonts w:ascii="Arial" w:eastAsia="Arial" w:hAnsi="Arial" w:cs="Arial"/>
          <w:sz w:val="20"/>
          <w:szCs w:val="20"/>
        </w:rPr>
        <w:t xml:space="preserve">Customer may grant approvals, permission, waiver, </w:t>
      </w:r>
      <w:proofErr w:type="gramStart"/>
      <w:r w:rsidRPr="00EF3C2A">
        <w:rPr>
          <w:rFonts w:ascii="Arial" w:eastAsia="Arial" w:hAnsi="Arial" w:cs="Arial"/>
          <w:sz w:val="20"/>
          <w:szCs w:val="20"/>
        </w:rPr>
        <w:t>extensions</w:t>
      </w:r>
      <w:proofErr w:type="gramEnd"/>
      <w:r w:rsidRPr="00EF3C2A">
        <w:rPr>
          <w:rFonts w:ascii="Arial" w:eastAsia="Arial" w:hAnsi="Arial" w:cs="Arial"/>
          <w:sz w:val="20"/>
          <w:szCs w:val="20"/>
        </w:rPr>
        <w:t xml:space="preserve"> and consents by email. Customer consents to receiving certain electronic communications from Aura in connection with Customer’s use of the Services. Customer agrees that any notices or other communications sent to </w:t>
      </w:r>
      <w:r w:rsidRPr="00EF3C2A">
        <w:rPr>
          <w:rFonts w:ascii="Arial" w:eastAsia="Arial" w:hAnsi="Arial" w:cs="Arial"/>
          <w:sz w:val="20"/>
          <w:szCs w:val="20"/>
        </w:rPr>
        <w:lastRenderedPageBreak/>
        <w:t>Customer electronically will satisfy any legal notice requirements. Billing-related notices (including notices of overdue payments) may be sent to the relevant billing contact designated by Customer. Notices to Users may be sent to the email address associated with that User’s account. Customer and Users must keep contact details associated with User accounts and billing contacts current and accurate, and Customer will notify Aura in writing of any changes to such details.</w:t>
      </w:r>
    </w:p>
    <w:p w14:paraId="000000EB" w14:textId="77777777" w:rsidR="00A03AF1" w:rsidRDefault="00A03AF1">
      <w:pPr>
        <w:tabs>
          <w:tab w:val="left" w:pos="1440"/>
        </w:tabs>
        <w:ind w:firstLine="720"/>
        <w:jc w:val="both"/>
        <w:rPr>
          <w:rFonts w:ascii="Arial" w:eastAsia="Arial" w:hAnsi="Arial" w:cs="Arial"/>
          <w:sz w:val="20"/>
          <w:szCs w:val="20"/>
        </w:rPr>
      </w:pPr>
    </w:p>
    <w:p w14:paraId="000000EC" w14:textId="77777777" w:rsidR="00A03AF1" w:rsidRDefault="0006488F">
      <w:pPr>
        <w:numPr>
          <w:ilvl w:val="1"/>
          <w:numId w:val="20"/>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Precedence</w:t>
      </w:r>
      <w:r>
        <w:rPr>
          <w:rFonts w:ascii="Arial" w:eastAsia="Arial" w:hAnsi="Arial" w:cs="Arial"/>
          <w:color w:val="000000"/>
          <w:sz w:val="20"/>
          <w:szCs w:val="20"/>
        </w:rPr>
        <w:t>. In the event of any conflict or inconsistency among the following documents, the order of precedence shall be: (1) the applicable Group Application, and (2) the remainder of this Agreement. This Agreement does not apply to the parties if the parties have entered into a separate agreement that expressly excludes the applicability of these online terms.</w:t>
      </w:r>
    </w:p>
    <w:p w14:paraId="000000ED" w14:textId="77777777" w:rsidR="00A03AF1" w:rsidRDefault="00A03AF1">
      <w:pPr>
        <w:tabs>
          <w:tab w:val="left" w:pos="1440"/>
        </w:tabs>
        <w:ind w:firstLine="720"/>
        <w:jc w:val="both"/>
        <w:rPr>
          <w:rFonts w:ascii="Arial" w:eastAsia="Arial" w:hAnsi="Arial" w:cs="Arial"/>
          <w:sz w:val="20"/>
          <w:szCs w:val="20"/>
        </w:rPr>
      </w:pPr>
    </w:p>
    <w:p w14:paraId="000000EE" w14:textId="77777777" w:rsidR="00A03AF1" w:rsidRDefault="0006488F">
      <w:pPr>
        <w:numPr>
          <w:ilvl w:val="1"/>
          <w:numId w:val="20"/>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Relationship</w:t>
      </w:r>
      <w:r>
        <w:rPr>
          <w:rFonts w:ascii="Arial" w:eastAsia="Arial" w:hAnsi="Arial" w:cs="Arial"/>
          <w:color w:val="000000"/>
          <w:sz w:val="20"/>
          <w:szCs w:val="20"/>
        </w:rPr>
        <w:t xml:space="preserve">. The parties are independent contractors. This Agreement does not create a partnership, franchise, joint venture, agency, </w:t>
      </w:r>
      <w:proofErr w:type="gramStart"/>
      <w:r>
        <w:rPr>
          <w:rFonts w:ascii="Arial" w:eastAsia="Arial" w:hAnsi="Arial" w:cs="Arial"/>
          <w:color w:val="000000"/>
          <w:sz w:val="20"/>
          <w:szCs w:val="20"/>
        </w:rPr>
        <w:t>fiduciary</w:t>
      </w:r>
      <w:proofErr w:type="gramEnd"/>
      <w:r>
        <w:rPr>
          <w:rFonts w:ascii="Arial" w:eastAsia="Arial" w:hAnsi="Arial" w:cs="Arial"/>
          <w:color w:val="000000"/>
          <w:sz w:val="20"/>
          <w:szCs w:val="20"/>
        </w:rPr>
        <w:t xml:space="preserve"> or employment relationship between the parties.</w:t>
      </w:r>
    </w:p>
    <w:p w14:paraId="000000EF" w14:textId="77777777" w:rsidR="00A03AF1" w:rsidRDefault="00A03AF1">
      <w:pPr>
        <w:tabs>
          <w:tab w:val="left" w:pos="1440"/>
        </w:tabs>
        <w:ind w:firstLine="720"/>
        <w:jc w:val="both"/>
        <w:rPr>
          <w:rFonts w:ascii="Arial" w:eastAsia="Arial" w:hAnsi="Arial" w:cs="Arial"/>
          <w:sz w:val="20"/>
          <w:szCs w:val="20"/>
        </w:rPr>
      </w:pPr>
    </w:p>
    <w:p w14:paraId="000000F0" w14:textId="77777777" w:rsidR="00A03AF1" w:rsidRDefault="0006488F">
      <w:pPr>
        <w:numPr>
          <w:ilvl w:val="1"/>
          <w:numId w:val="20"/>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Severability</w:t>
      </w:r>
      <w:r>
        <w:rPr>
          <w:rFonts w:ascii="Arial" w:eastAsia="Arial" w:hAnsi="Arial" w:cs="Arial"/>
          <w:color w:val="000000"/>
          <w:sz w:val="20"/>
          <w:szCs w:val="20"/>
        </w:rPr>
        <w:t>. If any provision of this Agreement is held to be unlawful, void, or for any reason unenforceable, then that provision will be limited or eliminated from this Agreement to the minimum extent necessary and will not affect the validity and enforceability of any remaining provisions.</w:t>
      </w:r>
    </w:p>
    <w:p w14:paraId="000000F1" w14:textId="77777777" w:rsidR="00A03AF1" w:rsidRDefault="00A03AF1">
      <w:pPr>
        <w:tabs>
          <w:tab w:val="left" w:pos="1440"/>
        </w:tabs>
        <w:ind w:firstLine="720"/>
        <w:jc w:val="both"/>
        <w:rPr>
          <w:rFonts w:ascii="Arial" w:eastAsia="Arial" w:hAnsi="Arial" w:cs="Arial"/>
          <w:sz w:val="20"/>
          <w:szCs w:val="20"/>
        </w:rPr>
      </w:pPr>
    </w:p>
    <w:p w14:paraId="000000F2" w14:textId="77777777" w:rsidR="00A03AF1" w:rsidRDefault="0006488F">
      <w:pPr>
        <w:numPr>
          <w:ilvl w:val="1"/>
          <w:numId w:val="20"/>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Third Party Beneficiaries</w:t>
      </w:r>
      <w:r>
        <w:rPr>
          <w:rFonts w:ascii="Arial" w:eastAsia="Arial" w:hAnsi="Arial" w:cs="Arial"/>
          <w:color w:val="000000"/>
          <w:sz w:val="20"/>
          <w:szCs w:val="20"/>
        </w:rPr>
        <w:t>. There are no third party beneficiaries to this Agreement.</w:t>
      </w:r>
    </w:p>
    <w:p w14:paraId="000000F3" w14:textId="77777777" w:rsidR="00A03AF1" w:rsidRDefault="00A03AF1">
      <w:pPr>
        <w:tabs>
          <w:tab w:val="left" w:pos="1440"/>
        </w:tabs>
        <w:ind w:firstLine="720"/>
        <w:jc w:val="both"/>
        <w:rPr>
          <w:rFonts w:ascii="Arial" w:eastAsia="Arial" w:hAnsi="Arial" w:cs="Arial"/>
          <w:sz w:val="20"/>
          <w:szCs w:val="20"/>
        </w:rPr>
      </w:pPr>
    </w:p>
    <w:p w14:paraId="000000F4" w14:textId="77777777" w:rsidR="00A03AF1" w:rsidRDefault="0006488F">
      <w:pPr>
        <w:numPr>
          <w:ilvl w:val="1"/>
          <w:numId w:val="20"/>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Updates</w:t>
      </w:r>
      <w:r>
        <w:rPr>
          <w:rFonts w:ascii="Arial" w:eastAsia="Arial" w:hAnsi="Arial" w:cs="Arial"/>
          <w:color w:val="000000"/>
          <w:sz w:val="20"/>
          <w:szCs w:val="20"/>
        </w:rPr>
        <w:t>. Aura may make changes to this Agreement at any time for a variety of reasons, such as to reflect changes in applicable law or to account for new Services or functionality. If a revision materially and adversely alters Customer’s rights as determined by Aura in its sole discretion, Aura will use reasonable efforts to notify Customer in advance of the change becoming effective, including by sending a notification to the e-mail address(es) associated with Customer’s account. The most current version of this Agreement for the Services will be posted on the Aura website. Changes will be effective no sooner than the day they are publicly posted. If Customer does not wish to agree to any changes made to this Agreement, Customer should stop using the Services, because by continuing to use the Services after the date the changes become effective, Customer indicates its agreement to be bound by the updated Agreement.</w:t>
      </w:r>
    </w:p>
    <w:p w14:paraId="000000F5" w14:textId="77777777" w:rsidR="00A03AF1" w:rsidRDefault="00A03AF1">
      <w:pPr>
        <w:tabs>
          <w:tab w:val="left" w:pos="1440"/>
        </w:tabs>
        <w:ind w:firstLine="720"/>
        <w:jc w:val="both"/>
        <w:rPr>
          <w:rFonts w:ascii="Arial" w:eastAsia="Arial" w:hAnsi="Arial" w:cs="Arial"/>
          <w:sz w:val="20"/>
          <w:szCs w:val="20"/>
        </w:rPr>
      </w:pPr>
    </w:p>
    <w:p w14:paraId="000000F6" w14:textId="77777777" w:rsidR="00A03AF1" w:rsidRDefault="0006488F">
      <w:pPr>
        <w:numPr>
          <w:ilvl w:val="1"/>
          <w:numId w:val="20"/>
        </w:numPr>
        <w:pBdr>
          <w:top w:val="nil"/>
          <w:left w:val="nil"/>
          <w:bottom w:val="nil"/>
          <w:right w:val="nil"/>
          <w:between w:val="nil"/>
        </w:pBdr>
        <w:tabs>
          <w:tab w:val="left" w:pos="1440"/>
        </w:tabs>
        <w:ind w:left="0" w:firstLine="720"/>
        <w:jc w:val="both"/>
        <w:rPr>
          <w:rFonts w:ascii="Arial" w:eastAsia="Arial" w:hAnsi="Arial" w:cs="Arial"/>
          <w:color w:val="000000"/>
          <w:sz w:val="20"/>
          <w:szCs w:val="20"/>
        </w:rPr>
      </w:pPr>
      <w:r>
        <w:rPr>
          <w:rFonts w:ascii="Arial" w:eastAsia="Arial" w:hAnsi="Arial" w:cs="Arial"/>
          <w:b/>
          <w:color w:val="000000"/>
          <w:sz w:val="20"/>
          <w:szCs w:val="20"/>
        </w:rPr>
        <w:t>Waiver</w:t>
      </w:r>
      <w:r>
        <w:rPr>
          <w:rFonts w:ascii="Arial" w:eastAsia="Arial" w:hAnsi="Arial" w:cs="Arial"/>
          <w:color w:val="000000"/>
          <w:sz w:val="20"/>
          <w:szCs w:val="20"/>
        </w:rPr>
        <w:t>. A party’s failure or delay to enforce a provision under this Agreement is not a waiver of its right to do so later. Any waiver of any provision of this Agreement will be effective only if in writing and, in the case of a waiver by Aura, signed by Aura. Any cause of action arising out of or related to the Services by the Customer against Aura must commence within 1 year after the cause of action accrues.</w:t>
      </w:r>
    </w:p>
    <w:p w14:paraId="000000F7" w14:textId="77777777" w:rsidR="00A03AF1" w:rsidRDefault="00A03AF1">
      <w:pPr>
        <w:tabs>
          <w:tab w:val="left" w:pos="1440"/>
        </w:tabs>
        <w:jc w:val="both"/>
        <w:rPr>
          <w:rFonts w:ascii="Arial" w:eastAsia="Arial" w:hAnsi="Arial" w:cs="Arial"/>
          <w:sz w:val="20"/>
          <w:szCs w:val="20"/>
        </w:rPr>
      </w:pPr>
    </w:p>
    <w:p w14:paraId="000000F8" w14:textId="77777777" w:rsidR="00A03AF1" w:rsidRDefault="0006488F">
      <w:pPr>
        <w:numPr>
          <w:ilvl w:val="0"/>
          <w:numId w:val="9"/>
        </w:numPr>
        <w:pBdr>
          <w:top w:val="nil"/>
          <w:left w:val="nil"/>
          <w:bottom w:val="nil"/>
          <w:right w:val="nil"/>
          <w:between w:val="nil"/>
        </w:pBdr>
        <w:tabs>
          <w:tab w:val="left" w:pos="720"/>
        </w:tabs>
        <w:ind w:left="0" w:firstLine="0"/>
        <w:jc w:val="both"/>
        <w:rPr>
          <w:rFonts w:ascii="Arial" w:eastAsia="Arial" w:hAnsi="Arial" w:cs="Arial"/>
          <w:b/>
          <w:color w:val="000000"/>
          <w:sz w:val="20"/>
          <w:szCs w:val="20"/>
        </w:rPr>
      </w:pPr>
      <w:r>
        <w:rPr>
          <w:rFonts w:ascii="Arial" w:eastAsia="Arial" w:hAnsi="Arial" w:cs="Arial"/>
          <w:b/>
          <w:color w:val="000000"/>
          <w:sz w:val="20"/>
          <w:szCs w:val="20"/>
        </w:rPr>
        <w:t>U.S. Government Customers</w:t>
      </w:r>
    </w:p>
    <w:p w14:paraId="000000F9" w14:textId="77777777" w:rsidR="00A03AF1" w:rsidRDefault="00A03AF1">
      <w:pPr>
        <w:tabs>
          <w:tab w:val="left" w:pos="1440"/>
        </w:tabs>
        <w:jc w:val="both"/>
        <w:rPr>
          <w:rFonts w:ascii="Arial" w:eastAsia="Arial" w:hAnsi="Arial" w:cs="Arial"/>
          <w:sz w:val="20"/>
          <w:szCs w:val="20"/>
        </w:rPr>
      </w:pPr>
    </w:p>
    <w:p w14:paraId="000000FA" w14:textId="77777777" w:rsidR="00A03AF1" w:rsidRDefault="0006488F">
      <w:pPr>
        <w:tabs>
          <w:tab w:val="left" w:pos="1440"/>
        </w:tabs>
        <w:jc w:val="both"/>
        <w:rPr>
          <w:rFonts w:ascii="Arial" w:eastAsia="Arial" w:hAnsi="Arial" w:cs="Arial"/>
          <w:sz w:val="20"/>
          <w:szCs w:val="20"/>
        </w:rPr>
      </w:pPr>
      <w:r>
        <w:rPr>
          <w:rFonts w:ascii="Arial" w:eastAsia="Arial" w:hAnsi="Arial" w:cs="Arial"/>
          <w:sz w:val="20"/>
          <w:szCs w:val="20"/>
        </w:rPr>
        <w:t>If Customer is a U.S. government entity or if this Agreement otherwise becomes subject to the Federal Acquisition Regulations (FAR), Customer acknowledges that elements of the Services constitute software and documentation and are provided as “Commercial Items” as defined in 48 C.F.R. 2.101 and are being licensed to U.S. government Customer as commercial computer software subject to restricted rights described in 48 C.F.R. 2.101, 12.211 and 12.212. If acquired by or on behalf of any agency within the Department of Defense ("</w:t>
      </w:r>
      <w:r w:rsidRPr="007D6306">
        <w:rPr>
          <w:rFonts w:ascii="Arial" w:eastAsia="Arial" w:hAnsi="Arial" w:cs="Arial"/>
          <w:b/>
          <w:bCs/>
          <w:sz w:val="20"/>
          <w:szCs w:val="20"/>
        </w:rPr>
        <w:t>DOD</w:t>
      </w:r>
      <w:r>
        <w:rPr>
          <w:rFonts w:ascii="Arial" w:eastAsia="Arial" w:hAnsi="Arial" w:cs="Arial"/>
          <w:sz w:val="20"/>
          <w:szCs w:val="20"/>
        </w:rPr>
        <w:t>"), the U.S. Government acquires this commercial computer software and/or commercial computer software documentation subject to the terms of this Agreement as specified in 48 C.F.R. 227.7202-3 of the DOD FAR Supplement ("</w:t>
      </w:r>
      <w:r w:rsidRPr="007D6306">
        <w:rPr>
          <w:rFonts w:ascii="Arial" w:eastAsia="Arial" w:hAnsi="Arial" w:cs="Arial"/>
          <w:b/>
          <w:bCs/>
          <w:sz w:val="20"/>
          <w:szCs w:val="20"/>
        </w:rPr>
        <w:t>DFARS</w:t>
      </w:r>
      <w:r>
        <w:rPr>
          <w:rFonts w:ascii="Arial" w:eastAsia="Arial" w:hAnsi="Arial" w:cs="Arial"/>
          <w:sz w:val="20"/>
          <w:szCs w:val="20"/>
        </w:rPr>
        <w:t>") and its successors. This Section is in lieu of, and supersedes, any other FAR, DFARS, or other clause or provision that addresses government rights in computer software or technical data.</w:t>
      </w:r>
    </w:p>
    <w:p w14:paraId="000000FB" w14:textId="77777777" w:rsidR="00A03AF1" w:rsidRDefault="00A03AF1">
      <w:pPr>
        <w:tabs>
          <w:tab w:val="left" w:pos="1440"/>
        </w:tabs>
        <w:jc w:val="both"/>
        <w:rPr>
          <w:rFonts w:ascii="Arial" w:eastAsia="Arial" w:hAnsi="Arial" w:cs="Arial"/>
          <w:sz w:val="21"/>
          <w:szCs w:val="21"/>
        </w:rPr>
      </w:pPr>
    </w:p>
    <w:p w14:paraId="000000FC" w14:textId="77777777" w:rsidR="00A03AF1" w:rsidRDefault="00A03AF1">
      <w:pPr>
        <w:jc w:val="both"/>
        <w:rPr>
          <w:rFonts w:ascii="Arial" w:eastAsia="Arial" w:hAnsi="Arial" w:cs="Arial"/>
          <w:sz w:val="21"/>
          <w:szCs w:val="21"/>
          <w:u w:val="single"/>
        </w:rPr>
      </w:pPr>
    </w:p>
    <w:sectPr w:rsidR="00A03AF1" w:rsidSect="00EF3C2A">
      <w:headerReference w:type="default" r:id="rId11"/>
      <w:footerReference w:type="default" r:id="rId12"/>
      <w:headerReference w:type="first" r:id="rId13"/>
      <w:footerReference w:type="first" r:id="rId14"/>
      <w:pgSz w:w="12240" w:h="15840"/>
      <w:pgMar w:top="1620" w:right="1440" w:bottom="1260" w:left="144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E92C" w14:textId="77777777" w:rsidR="003041F3" w:rsidRDefault="003041F3">
      <w:r>
        <w:separator/>
      </w:r>
    </w:p>
  </w:endnote>
  <w:endnote w:type="continuationSeparator" w:id="0">
    <w:p w14:paraId="3D0E79B5" w14:textId="77777777" w:rsidR="003041F3" w:rsidRDefault="0030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ind Medium">
    <w:altName w:val="Hind Medium"/>
    <w:panose1 w:val="02000000000000000000"/>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D" w14:textId="53521B55" w:rsidR="00A03AF1" w:rsidRDefault="0006488F" w:rsidP="00EF3C2A">
    <w:pPr>
      <w:pBdr>
        <w:top w:val="nil"/>
        <w:left w:val="nil"/>
        <w:bottom w:val="nil"/>
        <w:right w:val="nil"/>
        <w:between w:val="nil"/>
      </w:pBdr>
      <w:tabs>
        <w:tab w:val="center" w:pos="4860"/>
        <w:tab w:val="right" w:pos="9360"/>
      </w:tabs>
      <w:rPr>
        <w:rFonts w:ascii="Arial" w:eastAsia="Arial" w:hAnsi="Arial" w:cs="Arial"/>
        <w:color w:val="000000"/>
        <w:sz w:val="16"/>
        <w:szCs w:val="16"/>
      </w:rPr>
    </w:pPr>
    <w:r>
      <w:rPr>
        <w:rFonts w:ascii="Arial" w:eastAsia="Arial" w:hAnsi="Arial" w:cs="Arial"/>
        <w:color w:val="000000"/>
        <w:sz w:val="16"/>
        <w:szCs w:val="16"/>
      </w:rPr>
      <w:t>Aura Benefits Program Customer Agreement</w:t>
    </w:r>
    <w:r>
      <w:rPr>
        <w:rFonts w:ascii="Arial" w:eastAsia="Arial" w:hAnsi="Arial" w:cs="Arial"/>
        <w:color w:val="000000"/>
        <w:sz w:val="16"/>
        <w:szCs w:val="16"/>
      </w:rPr>
      <w:tab/>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AE4B32">
      <w:rPr>
        <w:rFonts w:ascii="Arial" w:eastAsia="Arial" w:hAnsi="Arial" w:cs="Arial"/>
        <w:noProof/>
        <w:color w:val="000000"/>
        <w:sz w:val="16"/>
        <w:szCs w:val="16"/>
      </w:rPr>
      <w:t>2</w:t>
    </w:r>
    <w:r>
      <w:rPr>
        <w:rFonts w:ascii="Arial" w:eastAsia="Arial" w:hAnsi="Arial" w:cs="Arial"/>
        <w:color w:val="000000"/>
        <w:sz w:val="16"/>
        <w:szCs w:val="16"/>
      </w:rPr>
      <w:fldChar w:fldCharType="end"/>
    </w:r>
    <w:r>
      <w:rPr>
        <w:rFonts w:ascii="Arial" w:eastAsia="Arial" w:hAnsi="Arial" w:cs="Arial"/>
        <w:color w:val="000000"/>
        <w:sz w:val="16"/>
        <w:szCs w:val="16"/>
      </w:rPr>
      <w:tab/>
      <w:t>Proprietary &amp; Confidential</w:t>
    </w:r>
  </w:p>
  <w:p w14:paraId="0FEF680B" w14:textId="7A859B04" w:rsidR="00EF3C2A" w:rsidRPr="00EF3C2A" w:rsidRDefault="00EF3C2A" w:rsidP="00EF3C2A">
    <w:pPr>
      <w:pBdr>
        <w:top w:val="nil"/>
        <w:left w:val="nil"/>
        <w:bottom w:val="nil"/>
        <w:right w:val="nil"/>
        <w:between w:val="nil"/>
      </w:pBdr>
      <w:tabs>
        <w:tab w:val="center" w:pos="4860"/>
        <w:tab w:val="right" w:pos="9360"/>
      </w:tabs>
      <w:rPr>
        <w:rFonts w:ascii="Arial" w:eastAsia="Arial" w:hAnsi="Arial" w:cs="Arial"/>
        <w:color w:val="000000"/>
        <w:sz w:val="12"/>
        <w:szCs w:val="12"/>
      </w:rPr>
    </w:pPr>
    <w:r>
      <w:rPr>
        <w:rFonts w:ascii="Arial" w:eastAsia="Arial" w:hAnsi="Arial" w:cs="Arial"/>
        <w:color w:val="000000"/>
        <w:sz w:val="16"/>
        <w:szCs w:val="16"/>
      </w:rPr>
      <w:tab/>
    </w:r>
    <w:r>
      <w:rPr>
        <w:rFonts w:ascii="Arial" w:eastAsia="Arial" w:hAnsi="Arial" w:cs="Arial"/>
        <w:color w:val="000000"/>
        <w:sz w:val="16"/>
        <w:szCs w:val="16"/>
      </w:rPr>
      <w:tab/>
    </w:r>
    <w:r w:rsidRPr="00EF3C2A">
      <w:rPr>
        <w:rFonts w:ascii="Arial" w:eastAsia="Arial" w:hAnsi="Arial" w:cs="Arial"/>
        <w:color w:val="000000"/>
        <w:sz w:val="12"/>
        <w:szCs w:val="12"/>
      </w:rPr>
      <w:t>v</w:t>
    </w:r>
    <w:r w:rsidR="00DC5DAE">
      <w:rPr>
        <w:rFonts w:ascii="Arial" w:eastAsia="Arial" w:hAnsi="Arial" w:cs="Arial"/>
        <w:color w:val="000000"/>
        <w:sz w:val="12"/>
        <w:szCs w:val="12"/>
      </w:rPr>
      <w:t>3</w:t>
    </w:r>
    <w:r w:rsidRPr="00EF3C2A">
      <w:rPr>
        <w:rFonts w:ascii="Arial" w:eastAsia="Arial" w:hAnsi="Arial" w:cs="Arial"/>
        <w:color w:val="000000"/>
        <w:sz w:val="12"/>
        <w:szCs w:val="12"/>
      </w:rPr>
      <w:t>-</w:t>
    </w:r>
    <w:r w:rsidR="002A0ECE">
      <w:rPr>
        <w:rFonts w:ascii="Arial" w:eastAsia="Arial" w:hAnsi="Arial" w:cs="Arial"/>
        <w:color w:val="000000"/>
        <w:sz w:val="12"/>
        <w:szCs w:val="12"/>
      </w:rPr>
      <w:t>3</w:t>
    </w:r>
    <w:r w:rsidR="006B22FB">
      <w:rPr>
        <w:rFonts w:ascii="Arial" w:eastAsia="Arial" w:hAnsi="Arial" w:cs="Arial"/>
        <w:color w:val="000000"/>
        <w:sz w:val="12"/>
        <w:szCs w:val="12"/>
      </w:rPr>
      <w:t>0</w:t>
    </w:r>
    <w:r w:rsidR="00DC5DAE">
      <w:rPr>
        <w:rFonts w:ascii="Arial" w:eastAsia="Arial" w:hAnsi="Arial" w:cs="Arial"/>
        <w:color w:val="000000"/>
        <w:sz w:val="12"/>
        <w:szCs w:val="12"/>
      </w:rPr>
      <w:t>DEC</w:t>
    </w:r>
    <w:r w:rsidRPr="00EF3C2A">
      <w:rPr>
        <w:rFonts w:ascii="Arial" w:eastAsia="Arial" w:hAnsi="Arial" w:cs="Arial"/>
        <w:color w:val="000000"/>
        <w:sz w:val="12"/>
        <w:szCs w:val="12"/>
      </w:rPr>
      <w:t>21</w:t>
    </w:r>
  </w:p>
  <w:p w14:paraId="0000010E" w14:textId="77777777" w:rsidR="00A03AF1" w:rsidRDefault="00A03AF1">
    <w:pPr>
      <w:pBdr>
        <w:top w:val="nil"/>
        <w:left w:val="nil"/>
        <w:bottom w:val="nil"/>
        <w:right w:val="nil"/>
        <w:between w:val="nil"/>
      </w:pBdr>
      <w:tabs>
        <w:tab w:val="center" w:pos="4320"/>
        <w:tab w:val="right" w:pos="8640"/>
        <w:tab w:val="center" w:pos="5040"/>
        <w:tab w:val="right" w:pos="9360"/>
      </w:tabs>
      <w:rPr>
        <w:rFonts w:ascii="Hind Medium" w:eastAsia="Hind Medium" w:hAnsi="Hind Medium" w:cs="Hind Medium"/>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9" w14:textId="41AE58B9" w:rsidR="00A03AF1" w:rsidRDefault="0006488F">
    <w:pPr>
      <w:pBdr>
        <w:top w:val="nil"/>
        <w:left w:val="nil"/>
        <w:bottom w:val="nil"/>
        <w:right w:val="nil"/>
        <w:between w:val="nil"/>
      </w:pBdr>
      <w:tabs>
        <w:tab w:val="center" w:pos="4680"/>
        <w:tab w:val="right" w:pos="9360"/>
      </w:tabs>
      <w:rPr>
        <w:rFonts w:ascii="Arial" w:eastAsia="Arial" w:hAnsi="Arial" w:cs="Arial"/>
        <w:color w:val="0D0D0D"/>
        <w:sz w:val="16"/>
        <w:szCs w:val="16"/>
      </w:rPr>
    </w:pPr>
    <w:r>
      <w:rPr>
        <w:rFonts w:ascii="Arial" w:eastAsia="Arial" w:hAnsi="Arial" w:cs="Arial"/>
        <w:color w:val="0D0D0D"/>
        <w:sz w:val="16"/>
        <w:szCs w:val="16"/>
      </w:rPr>
      <w:t>P 703.488.6100</w:t>
    </w:r>
    <w:r>
      <w:rPr>
        <w:rFonts w:ascii="Arial" w:eastAsia="Arial" w:hAnsi="Arial" w:cs="Arial"/>
        <w:color w:val="0D0D0D"/>
        <w:sz w:val="16"/>
        <w:szCs w:val="16"/>
      </w:rPr>
      <w:tab/>
    </w:r>
    <w:r w:rsidR="0056644B">
      <w:rPr>
        <w:rFonts w:ascii="Arial" w:eastAsia="Arial" w:hAnsi="Arial" w:cs="Arial"/>
        <w:color w:val="0D0D0D"/>
        <w:sz w:val="16"/>
        <w:szCs w:val="16"/>
      </w:rPr>
      <w:t>2553 DULLES VIEW DR., SUITE 400</w:t>
    </w:r>
    <w:r>
      <w:rPr>
        <w:rFonts w:ascii="Arial" w:eastAsia="Arial" w:hAnsi="Arial" w:cs="Arial"/>
        <w:color w:val="0D0D0D"/>
        <w:sz w:val="16"/>
        <w:szCs w:val="16"/>
      </w:rPr>
      <w:tab/>
    </w:r>
    <w:r w:rsidR="0056644B">
      <w:rPr>
        <w:rFonts w:ascii="Arial" w:eastAsia="Arial" w:hAnsi="Arial" w:cs="Arial"/>
        <w:color w:val="0D0D0D"/>
        <w:sz w:val="16"/>
        <w:szCs w:val="16"/>
      </w:rPr>
      <w:t>www.aura.com</w:t>
    </w:r>
  </w:p>
  <w:p w14:paraId="0000010A" w14:textId="5ADDEFBE" w:rsidR="00A03AF1" w:rsidRDefault="0056644B">
    <w:pPr>
      <w:pBdr>
        <w:top w:val="nil"/>
        <w:left w:val="nil"/>
        <w:bottom w:val="nil"/>
        <w:right w:val="nil"/>
        <w:between w:val="nil"/>
      </w:pBdr>
      <w:tabs>
        <w:tab w:val="center" w:pos="4680"/>
        <w:tab w:val="right" w:pos="9360"/>
      </w:tabs>
      <w:rPr>
        <w:rFonts w:ascii="Arial" w:eastAsia="Arial" w:hAnsi="Arial" w:cs="Arial"/>
        <w:color w:val="0D0D0D"/>
        <w:sz w:val="16"/>
        <w:szCs w:val="16"/>
      </w:rPr>
    </w:pPr>
    <w:r>
      <w:rPr>
        <w:rFonts w:ascii="Arial" w:eastAsia="Arial" w:hAnsi="Arial" w:cs="Arial"/>
        <w:color w:val="0D0D0D"/>
        <w:sz w:val="16"/>
        <w:szCs w:val="16"/>
      </w:rPr>
      <w:t>F 703.488.1757</w:t>
    </w:r>
    <w:r w:rsidR="0006488F">
      <w:rPr>
        <w:rFonts w:ascii="Arial" w:eastAsia="Arial" w:hAnsi="Arial" w:cs="Arial"/>
        <w:color w:val="0D0D0D"/>
        <w:sz w:val="16"/>
        <w:szCs w:val="16"/>
      </w:rPr>
      <w:tab/>
      <w:t>HERNDON, VA 20171</w:t>
    </w:r>
    <w:r>
      <w:rPr>
        <w:rFonts w:ascii="Arial" w:eastAsia="Arial" w:hAnsi="Arial" w:cs="Arial"/>
        <w:color w:val="0D0D0D"/>
        <w:sz w:val="16"/>
        <w:szCs w:val="16"/>
      </w:rPr>
      <w:tab/>
      <w:t>Proprietary &amp; Confidential</w:t>
    </w:r>
  </w:p>
  <w:p w14:paraId="0000010B" w14:textId="77777777" w:rsidR="00A03AF1" w:rsidRDefault="00A03AF1">
    <w:pPr>
      <w:pBdr>
        <w:top w:val="nil"/>
        <w:left w:val="nil"/>
        <w:bottom w:val="nil"/>
        <w:right w:val="nil"/>
        <w:between w:val="nil"/>
      </w:pBdr>
      <w:tabs>
        <w:tab w:val="center" w:pos="4680"/>
        <w:tab w:val="right" w:pos="9360"/>
      </w:tabs>
      <w:rPr>
        <w:rFonts w:ascii="Arial" w:eastAsia="Arial" w:hAnsi="Arial" w:cs="Arial"/>
        <w:color w:val="0D0D0D"/>
        <w:sz w:val="16"/>
        <w:szCs w:val="16"/>
      </w:rPr>
    </w:pPr>
  </w:p>
  <w:p w14:paraId="0000010C" w14:textId="77777777" w:rsidR="00A03AF1" w:rsidRDefault="00A03AF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FB0A" w14:textId="77777777" w:rsidR="003041F3" w:rsidRDefault="003041F3">
      <w:r>
        <w:separator/>
      </w:r>
    </w:p>
  </w:footnote>
  <w:footnote w:type="continuationSeparator" w:id="0">
    <w:p w14:paraId="1B90B5DE" w14:textId="77777777" w:rsidR="003041F3" w:rsidRDefault="00304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3" w14:textId="15CFB12C" w:rsidR="00A03AF1" w:rsidRDefault="0056644B">
    <w:pPr>
      <w:jc w:val="center"/>
      <w:rPr>
        <w:b/>
        <w:sz w:val="22"/>
        <w:szCs w:val="22"/>
      </w:rPr>
    </w:pPr>
    <w:r w:rsidRPr="00EF3C2A">
      <w:rPr>
        <w:b/>
        <w:noProof/>
        <w:sz w:val="22"/>
        <w:szCs w:val="22"/>
      </w:rPr>
      <w:drawing>
        <wp:anchor distT="114300" distB="114300" distL="114300" distR="114300" simplePos="0" relativeHeight="251663360" behindDoc="0" locked="0" layoutInCell="1" hidden="0" allowOverlap="1" wp14:anchorId="325C6CBA" wp14:editId="366BF041">
          <wp:simplePos x="0" y="0"/>
          <wp:positionH relativeFrom="margin">
            <wp:align>left</wp:align>
          </wp:positionH>
          <wp:positionV relativeFrom="page">
            <wp:posOffset>469900</wp:posOffset>
          </wp:positionV>
          <wp:extent cx="576263" cy="192088"/>
          <wp:effectExtent l="0" t="0" r="0" b="0"/>
          <wp:wrapTopAndBottom distT="114300" distB="11430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6263" cy="192088"/>
                  </a:xfrm>
                  <a:prstGeom prst="rect">
                    <a:avLst/>
                  </a:prstGeom>
                  <a:ln/>
                </pic:spPr>
              </pic:pic>
            </a:graphicData>
          </a:graphic>
        </wp:anchor>
      </w:drawing>
    </w:r>
    <w:r w:rsidR="00EF3C2A" w:rsidRPr="00EF3C2A">
      <w:rPr>
        <w:b/>
        <w:noProof/>
        <w:sz w:val="22"/>
        <w:szCs w:val="22"/>
      </w:rPr>
      <mc:AlternateContent>
        <mc:Choice Requires="wps">
          <w:drawing>
            <wp:anchor distT="0" distB="0" distL="0" distR="0" simplePos="0" relativeHeight="251664384" behindDoc="0" locked="0" layoutInCell="1" hidden="0" allowOverlap="1" wp14:anchorId="5D0F814F" wp14:editId="23E478F6">
              <wp:simplePos x="0" y="0"/>
              <wp:positionH relativeFrom="column">
                <wp:posOffset>-7620</wp:posOffset>
              </wp:positionH>
              <wp:positionV relativeFrom="paragraph">
                <wp:posOffset>-278130</wp:posOffset>
              </wp:positionV>
              <wp:extent cx="609600" cy="55880"/>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0" y="0"/>
                        <a:ext cx="609600" cy="55880"/>
                      </a:xfrm>
                      <a:prstGeom prst="rect">
                        <a:avLst/>
                      </a:prstGeom>
                      <a:solidFill>
                        <a:srgbClr val="47C1FD"/>
                      </a:solidFill>
                      <a:ln>
                        <a:noFill/>
                      </a:ln>
                    </wps:spPr>
                    <wps:txbx>
                      <w:txbxContent>
                        <w:p w14:paraId="0F629E6D" w14:textId="77777777" w:rsidR="00EF3C2A" w:rsidRDefault="00EF3C2A" w:rsidP="00EF3C2A">
                          <w:pPr>
                            <w:textDirection w:val="btLr"/>
                          </w:pPr>
                        </w:p>
                      </w:txbxContent>
                    </wps:txbx>
                    <wps:bodyPr spcFirstLastPara="1" wrap="square" lIns="91425" tIns="91425" rIns="91425" bIns="91425" anchor="ctr" anchorCtr="0">
                      <a:noAutofit/>
                    </wps:bodyPr>
                  </wps:wsp>
                </a:graphicData>
              </a:graphic>
            </wp:anchor>
          </w:drawing>
        </mc:Choice>
        <mc:Fallback>
          <w:pict>
            <v:rect w14:anchorId="5D0F814F" id="Rectangle 2" o:spid="_x0000_s1026" style="position:absolute;left:0;text-align:left;margin-left:-.6pt;margin-top:-21.9pt;width:48pt;height:4.4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" fillcolor="#47c1fd" stroked="f">
              <v:textbox inset="2.53958mm,2.53958mm,2.53958mm,2.53958mm">
                <w:txbxContent>
                  <w:p w14:paraId="0F629E6D" w14:textId="77777777" w:rsidR="00EF3C2A" w:rsidRDefault="00EF3C2A" w:rsidP="00EF3C2A">
                    <w:pPr>
                      <w:textDirection w:val="btLr"/>
                    </w:pPr>
                  </w:p>
                </w:txbxContent>
              </v:textbox>
              <w10:wrap type="topAndBotto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D" w14:textId="312DBCDB" w:rsidR="00A03AF1" w:rsidRDefault="00EF3C2A">
    <w:pPr>
      <w:pBdr>
        <w:top w:val="nil"/>
        <w:left w:val="nil"/>
        <w:bottom w:val="nil"/>
        <w:right w:val="nil"/>
        <w:between w:val="nil"/>
      </w:pBdr>
      <w:tabs>
        <w:tab w:val="center" w:pos="4320"/>
        <w:tab w:val="right" w:pos="8640"/>
      </w:tabs>
      <w:rPr>
        <w:color w:val="000000"/>
      </w:rPr>
    </w:pPr>
    <w:r w:rsidRPr="00EF3C2A">
      <w:rPr>
        <w:noProof/>
        <w:color w:val="000000"/>
      </w:rPr>
      <mc:AlternateContent>
        <mc:Choice Requires="wps">
          <w:drawing>
            <wp:anchor distT="0" distB="0" distL="0" distR="0" simplePos="0" relativeHeight="251661312" behindDoc="0" locked="0" layoutInCell="1" hidden="0" allowOverlap="1" wp14:anchorId="096FE93E" wp14:editId="15DA3EC1">
              <wp:simplePos x="0" y="0"/>
              <wp:positionH relativeFrom="column">
                <wp:posOffset>7620</wp:posOffset>
              </wp:positionH>
              <wp:positionV relativeFrom="paragraph">
                <wp:posOffset>-274320</wp:posOffset>
              </wp:positionV>
              <wp:extent cx="609600" cy="5588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0" y="0"/>
                        <a:ext cx="609600" cy="55880"/>
                      </a:xfrm>
                      <a:prstGeom prst="rect">
                        <a:avLst/>
                      </a:prstGeom>
                      <a:solidFill>
                        <a:srgbClr val="47C1FD"/>
                      </a:solidFill>
                      <a:ln>
                        <a:noFill/>
                      </a:ln>
                    </wps:spPr>
                    <wps:txbx>
                      <w:txbxContent>
                        <w:p w14:paraId="44F3656C" w14:textId="77777777" w:rsidR="00EF3C2A" w:rsidRDefault="00EF3C2A" w:rsidP="00EF3C2A">
                          <w:pPr>
                            <w:textDirection w:val="btLr"/>
                          </w:pPr>
                        </w:p>
                      </w:txbxContent>
                    </wps:txbx>
                    <wps:bodyPr spcFirstLastPara="1" wrap="square" lIns="91425" tIns="91425" rIns="91425" bIns="91425" anchor="ctr" anchorCtr="0">
                      <a:noAutofit/>
                    </wps:bodyPr>
                  </wps:wsp>
                </a:graphicData>
              </a:graphic>
            </wp:anchor>
          </w:drawing>
        </mc:Choice>
        <mc:Fallback>
          <w:pict>
            <v:rect w14:anchorId="096FE93E" id="Rectangle 1" o:spid="_x0000_s1027" style="position:absolute;margin-left:.6pt;margin-top:-21.6pt;width:48pt;height:4.4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" fillcolor="#47c1fd" stroked="f">
              <v:textbox inset="2.53958mm,2.53958mm,2.53958mm,2.53958mm">
                <w:txbxContent>
                  <w:p w14:paraId="44F3656C" w14:textId="77777777" w:rsidR="00EF3C2A" w:rsidRDefault="00EF3C2A" w:rsidP="00EF3C2A">
                    <w:pPr>
                      <w:textDirection w:val="btLr"/>
                    </w:pPr>
                  </w:p>
                </w:txbxContent>
              </v:textbox>
              <w10:wrap type="topAndBottom"/>
            </v:rect>
          </w:pict>
        </mc:Fallback>
      </mc:AlternateContent>
    </w:r>
    <w:r w:rsidRPr="00EF3C2A">
      <w:rPr>
        <w:noProof/>
        <w:color w:val="000000"/>
      </w:rPr>
      <w:drawing>
        <wp:anchor distT="114300" distB="114300" distL="114300" distR="114300" simplePos="0" relativeHeight="251660288" behindDoc="0" locked="0" layoutInCell="1" hidden="0" allowOverlap="1" wp14:anchorId="3786787D" wp14:editId="6EEB1661">
          <wp:simplePos x="0" y="0"/>
          <wp:positionH relativeFrom="page">
            <wp:posOffset>950838</wp:posOffset>
          </wp:positionH>
          <wp:positionV relativeFrom="page">
            <wp:posOffset>665789</wp:posOffset>
          </wp:positionV>
          <wp:extent cx="576263" cy="192088"/>
          <wp:effectExtent l="0" t="0" r="0" b="0"/>
          <wp:wrapTopAndBottom distT="114300" distB="114300"/>
          <wp:docPr id="14"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2.png" descr="Logo&#10;&#10;Description automatically generated"/>
                  <pic:cNvPicPr preferRelativeResize="0"/>
                </pic:nvPicPr>
                <pic:blipFill>
                  <a:blip r:embed="rId1"/>
                  <a:srcRect/>
                  <a:stretch>
                    <a:fillRect/>
                  </a:stretch>
                </pic:blipFill>
                <pic:spPr>
                  <a:xfrm>
                    <a:off x="0" y="0"/>
                    <a:ext cx="576263" cy="192088"/>
                  </a:xfrm>
                  <a:prstGeom prst="rect">
                    <a:avLst/>
                  </a:prstGeom>
                  <a:ln/>
                </pic:spPr>
              </pic:pic>
            </a:graphicData>
          </a:graphic>
        </wp:anchor>
      </w:drawing>
    </w:r>
  </w:p>
  <w:p w14:paraId="00000100" w14:textId="77777777" w:rsidR="00A03AF1" w:rsidRDefault="0006488F">
    <w:pPr>
      <w:jc w:val="center"/>
      <w:rPr>
        <w:rFonts w:ascii="Arial" w:eastAsia="Arial" w:hAnsi="Arial" w:cs="Arial"/>
        <w:b/>
        <w:smallCaps/>
        <w:sz w:val="22"/>
        <w:szCs w:val="22"/>
      </w:rPr>
    </w:pPr>
    <w:r>
      <w:rPr>
        <w:rFonts w:ascii="Arial" w:eastAsia="Arial" w:hAnsi="Arial" w:cs="Arial"/>
        <w:b/>
        <w:sz w:val="22"/>
        <w:szCs w:val="22"/>
      </w:rPr>
      <w:t>AURA BENEFITS PROGRAM CUSTOMER AGREEMENT</w:t>
    </w:r>
    <w:r>
      <w:rPr>
        <w:rFonts w:ascii="Arial" w:eastAsia="Arial" w:hAnsi="Arial" w:cs="Arial"/>
      </w:rPr>
      <w:t xml:space="preserve"> </w:t>
    </w:r>
  </w:p>
  <w:p w14:paraId="00000102" w14:textId="77777777" w:rsidR="00A03AF1" w:rsidRDefault="00A03AF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5CA"/>
    <w:multiLevelType w:val="multilevel"/>
    <w:tmpl w:val="18DC39AA"/>
    <w:lvl w:ilvl="0">
      <w:start w:val="11"/>
      <w:numFmt w:val="decimal"/>
      <w:lvlText w:val="%1"/>
      <w:lvlJc w:val="left"/>
      <w:pPr>
        <w:ind w:left="420" w:hanging="420"/>
      </w:pPr>
      <w:rPr>
        <w:b/>
      </w:rPr>
    </w:lvl>
    <w:lvl w:ilvl="1">
      <w:start w:val="1"/>
      <w:numFmt w:val="decimal"/>
      <w:lvlText w:val="%1.%2"/>
      <w:lvlJc w:val="left"/>
      <w:pPr>
        <w:ind w:left="420" w:hanging="42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04FC58AA"/>
    <w:multiLevelType w:val="multilevel"/>
    <w:tmpl w:val="6FE6367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D231DD2"/>
    <w:multiLevelType w:val="multilevel"/>
    <w:tmpl w:val="8982D484"/>
    <w:lvl w:ilvl="0">
      <w:start w:val="9"/>
      <w:numFmt w:val="decimal"/>
      <w:lvlText w:val="%1"/>
      <w:lvlJc w:val="left"/>
      <w:pPr>
        <w:ind w:left="360" w:hanging="360"/>
      </w:pPr>
      <w:rPr>
        <w:b/>
      </w:rPr>
    </w:lvl>
    <w:lvl w:ilvl="1">
      <w:start w:val="1"/>
      <w:numFmt w:val="decimal"/>
      <w:lvlText w:val="%1.%2"/>
      <w:lvlJc w:val="left"/>
      <w:pPr>
        <w:ind w:left="1152" w:hanging="360"/>
      </w:pPr>
      <w:rPr>
        <w:b w:val="0"/>
      </w:rPr>
    </w:lvl>
    <w:lvl w:ilvl="2">
      <w:start w:val="1"/>
      <w:numFmt w:val="decimal"/>
      <w:lvlText w:val="%1.%2.%3"/>
      <w:lvlJc w:val="left"/>
      <w:pPr>
        <w:ind w:left="2304" w:hanging="720"/>
      </w:pPr>
      <w:rPr>
        <w:b/>
      </w:rPr>
    </w:lvl>
    <w:lvl w:ilvl="3">
      <w:start w:val="1"/>
      <w:numFmt w:val="decimal"/>
      <w:lvlText w:val="%1.%2.%3.%4"/>
      <w:lvlJc w:val="left"/>
      <w:pPr>
        <w:ind w:left="3096" w:hanging="720"/>
      </w:pPr>
      <w:rPr>
        <w:b/>
      </w:rPr>
    </w:lvl>
    <w:lvl w:ilvl="4">
      <w:start w:val="1"/>
      <w:numFmt w:val="decimal"/>
      <w:lvlText w:val="%1.%2.%3.%4.%5"/>
      <w:lvlJc w:val="left"/>
      <w:pPr>
        <w:ind w:left="4248" w:hanging="1080"/>
      </w:pPr>
      <w:rPr>
        <w:b/>
      </w:rPr>
    </w:lvl>
    <w:lvl w:ilvl="5">
      <w:start w:val="1"/>
      <w:numFmt w:val="decimal"/>
      <w:lvlText w:val="%1.%2.%3.%4.%5.%6"/>
      <w:lvlJc w:val="left"/>
      <w:pPr>
        <w:ind w:left="5040" w:hanging="1080"/>
      </w:pPr>
      <w:rPr>
        <w:b/>
      </w:rPr>
    </w:lvl>
    <w:lvl w:ilvl="6">
      <w:start w:val="1"/>
      <w:numFmt w:val="decimal"/>
      <w:lvlText w:val="%1.%2.%3.%4.%5.%6.%7"/>
      <w:lvlJc w:val="left"/>
      <w:pPr>
        <w:ind w:left="6192" w:hanging="1440"/>
      </w:pPr>
      <w:rPr>
        <w:b/>
      </w:rPr>
    </w:lvl>
    <w:lvl w:ilvl="7">
      <w:start w:val="1"/>
      <w:numFmt w:val="decimal"/>
      <w:lvlText w:val="%1.%2.%3.%4.%5.%6.%7.%8"/>
      <w:lvlJc w:val="left"/>
      <w:pPr>
        <w:ind w:left="6984" w:hanging="1440"/>
      </w:pPr>
      <w:rPr>
        <w:b/>
      </w:rPr>
    </w:lvl>
    <w:lvl w:ilvl="8">
      <w:start w:val="1"/>
      <w:numFmt w:val="decimal"/>
      <w:lvlText w:val="%1.%2.%3.%4.%5.%6.%7.%8.%9"/>
      <w:lvlJc w:val="left"/>
      <w:pPr>
        <w:ind w:left="8136" w:hanging="1800"/>
      </w:pPr>
      <w:rPr>
        <w:b/>
      </w:rPr>
    </w:lvl>
  </w:abstractNum>
  <w:abstractNum w:abstractNumId="3" w15:restartNumberingAfterBreak="0">
    <w:nsid w:val="1311284E"/>
    <w:multiLevelType w:val="multilevel"/>
    <w:tmpl w:val="D1343DAA"/>
    <w:lvl w:ilvl="0">
      <w:start w:val="15"/>
      <w:numFmt w:val="decimal"/>
      <w:lvlText w:val="%1"/>
      <w:lvlJc w:val="left"/>
      <w:pPr>
        <w:ind w:left="540" w:hanging="540"/>
      </w:pPr>
      <w:rPr>
        <w:b/>
      </w:rPr>
    </w:lvl>
    <w:lvl w:ilvl="1">
      <w:start w:val="10"/>
      <w:numFmt w:val="decimal"/>
      <w:lvlText w:val="%1.%2"/>
      <w:lvlJc w:val="left"/>
      <w:pPr>
        <w:ind w:left="1260" w:hanging="540"/>
      </w:pPr>
      <w:rPr>
        <w:b w:val="0"/>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4" w15:restartNumberingAfterBreak="0">
    <w:nsid w:val="16F905A7"/>
    <w:multiLevelType w:val="multilevel"/>
    <w:tmpl w:val="07C0BA38"/>
    <w:lvl w:ilvl="0">
      <w:start w:val="6"/>
      <w:numFmt w:val="decimal"/>
      <w:lvlText w:val="%1"/>
      <w:lvlJc w:val="left"/>
      <w:pPr>
        <w:ind w:left="360" w:hanging="360"/>
      </w:pPr>
      <w:rPr>
        <w:b/>
      </w:rPr>
    </w:lvl>
    <w:lvl w:ilvl="1">
      <w:start w:val="1"/>
      <w:numFmt w:val="decimal"/>
      <w:lvlText w:val="%1.%2"/>
      <w:lvlJc w:val="left"/>
      <w:pPr>
        <w:ind w:left="1152" w:hanging="360"/>
      </w:pPr>
      <w:rPr>
        <w:b w:val="0"/>
      </w:rPr>
    </w:lvl>
    <w:lvl w:ilvl="2">
      <w:start w:val="1"/>
      <w:numFmt w:val="decimal"/>
      <w:lvlText w:val="%1.%2.%3"/>
      <w:lvlJc w:val="left"/>
      <w:pPr>
        <w:ind w:left="2304" w:hanging="720"/>
      </w:pPr>
      <w:rPr>
        <w:b/>
      </w:rPr>
    </w:lvl>
    <w:lvl w:ilvl="3">
      <w:start w:val="1"/>
      <w:numFmt w:val="decimal"/>
      <w:lvlText w:val="%1.%2.%3.%4"/>
      <w:lvlJc w:val="left"/>
      <w:pPr>
        <w:ind w:left="3096" w:hanging="720"/>
      </w:pPr>
      <w:rPr>
        <w:b/>
      </w:rPr>
    </w:lvl>
    <w:lvl w:ilvl="4">
      <w:start w:val="1"/>
      <w:numFmt w:val="decimal"/>
      <w:lvlText w:val="%1.%2.%3.%4.%5"/>
      <w:lvlJc w:val="left"/>
      <w:pPr>
        <w:ind w:left="4248" w:hanging="1080"/>
      </w:pPr>
      <w:rPr>
        <w:b/>
      </w:rPr>
    </w:lvl>
    <w:lvl w:ilvl="5">
      <w:start w:val="1"/>
      <w:numFmt w:val="decimal"/>
      <w:lvlText w:val="%1.%2.%3.%4.%5.%6"/>
      <w:lvlJc w:val="left"/>
      <w:pPr>
        <w:ind w:left="5040" w:hanging="1080"/>
      </w:pPr>
      <w:rPr>
        <w:b/>
      </w:rPr>
    </w:lvl>
    <w:lvl w:ilvl="6">
      <w:start w:val="1"/>
      <w:numFmt w:val="decimal"/>
      <w:lvlText w:val="%1.%2.%3.%4.%5.%6.%7"/>
      <w:lvlJc w:val="left"/>
      <w:pPr>
        <w:ind w:left="6192" w:hanging="1440"/>
      </w:pPr>
      <w:rPr>
        <w:b/>
      </w:rPr>
    </w:lvl>
    <w:lvl w:ilvl="7">
      <w:start w:val="1"/>
      <w:numFmt w:val="decimal"/>
      <w:lvlText w:val="%1.%2.%3.%4.%5.%6.%7.%8"/>
      <w:lvlJc w:val="left"/>
      <w:pPr>
        <w:ind w:left="6984" w:hanging="1440"/>
      </w:pPr>
      <w:rPr>
        <w:b/>
      </w:rPr>
    </w:lvl>
    <w:lvl w:ilvl="8">
      <w:start w:val="1"/>
      <w:numFmt w:val="decimal"/>
      <w:lvlText w:val="%1.%2.%3.%4.%5.%6.%7.%8.%9"/>
      <w:lvlJc w:val="left"/>
      <w:pPr>
        <w:ind w:left="8136" w:hanging="1800"/>
      </w:pPr>
      <w:rPr>
        <w:b/>
      </w:rPr>
    </w:lvl>
  </w:abstractNum>
  <w:abstractNum w:abstractNumId="5" w15:restartNumberingAfterBreak="0">
    <w:nsid w:val="177B0F9D"/>
    <w:multiLevelType w:val="multilevel"/>
    <w:tmpl w:val="6A243D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pStyle w:val="Heading3"/>
      <w:lvlText w:val="%3."/>
      <w:lvlJc w:val="right"/>
      <w:pPr>
        <w:ind w:left="2520" w:hanging="180"/>
      </w:pPr>
    </w:lvl>
    <w:lvl w:ilvl="3">
      <w:start w:val="1"/>
      <w:numFmt w:val="decimal"/>
      <w:pStyle w:val="Heading4"/>
      <w:lvlText w:val="%4."/>
      <w:lvlJc w:val="left"/>
      <w:pPr>
        <w:ind w:left="3240" w:hanging="360"/>
      </w:pPr>
    </w:lvl>
    <w:lvl w:ilvl="4">
      <w:start w:val="1"/>
      <w:numFmt w:val="lowerLetter"/>
      <w:pStyle w:val="Heading5"/>
      <w:lvlText w:val="%5."/>
      <w:lvlJc w:val="left"/>
      <w:pPr>
        <w:ind w:left="3960" w:hanging="360"/>
      </w:pPr>
    </w:lvl>
    <w:lvl w:ilvl="5">
      <w:start w:val="1"/>
      <w:numFmt w:val="lowerRoman"/>
      <w:pStyle w:val="Heading6"/>
      <w:lvlText w:val="%6."/>
      <w:lvlJc w:val="right"/>
      <w:pPr>
        <w:ind w:left="4680" w:hanging="180"/>
      </w:pPr>
    </w:lvl>
    <w:lvl w:ilvl="6">
      <w:start w:val="1"/>
      <w:numFmt w:val="decimal"/>
      <w:pStyle w:val="Heading7"/>
      <w:lvlText w:val="%7."/>
      <w:lvlJc w:val="left"/>
      <w:pPr>
        <w:ind w:left="5400" w:hanging="360"/>
      </w:pPr>
    </w:lvl>
    <w:lvl w:ilvl="7">
      <w:start w:val="1"/>
      <w:numFmt w:val="lowerLetter"/>
      <w:pStyle w:val="Heading8"/>
      <w:lvlText w:val="%8."/>
      <w:lvlJc w:val="left"/>
      <w:pPr>
        <w:ind w:left="6120" w:hanging="360"/>
      </w:pPr>
    </w:lvl>
    <w:lvl w:ilvl="8">
      <w:start w:val="1"/>
      <w:numFmt w:val="lowerRoman"/>
      <w:pStyle w:val="Heading9"/>
      <w:lvlText w:val="%9."/>
      <w:lvlJc w:val="right"/>
      <w:pPr>
        <w:ind w:left="6840" w:hanging="180"/>
      </w:pPr>
    </w:lvl>
  </w:abstractNum>
  <w:abstractNum w:abstractNumId="6" w15:restartNumberingAfterBreak="0">
    <w:nsid w:val="1A13021C"/>
    <w:multiLevelType w:val="multilevel"/>
    <w:tmpl w:val="156AC1CC"/>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BEF4FBF"/>
    <w:multiLevelType w:val="multilevel"/>
    <w:tmpl w:val="3A228EA2"/>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64A299F"/>
    <w:multiLevelType w:val="multilevel"/>
    <w:tmpl w:val="E848D5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6BF279C"/>
    <w:multiLevelType w:val="multilevel"/>
    <w:tmpl w:val="669036C8"/>
    <w:lvl w:ilvl="0">
      <w:start w:val="8"/>
      <w:numFmt w:val="decimal"/>
      <w:lvlText w:val="%1"/>
      <w:lvlJc w:val="left"/>
      <w:pPr>
        <w:ind w:left="360" w:hanging="360"/>
      </w:pPr>
      <w:rPr>
        <w:b/>
      </w:rPr>
    </w:lvl>
    <w:lvl w:ilvl="1">
      <w:start w:val="2"/>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35193497"/>
    <w:multiLevelType w:val="multilevel"/>
    <w:tmpl w:val="91981A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5CF1610"/>
    <w:multiLevelType w:val="multilevel"/>
    <w:tmpl w:val="3084BB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8A0005A"/>
    <w:multiLevelType w:val="multilevel"/>
    <w:tmpl w:val="430A2A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8665CE"/>
    <w:multiLevelType w:val="multilevel"/>
    <w:tmpl w:val="7300674E"/>
    <w:lvl w:ilvl="0">
      <w:start w:val="3"/>
      <w:numFmt w:val="decimal"/>
      <w:lvlText w:val="%1."/>
      <w:lvlJc w:val="left"/>
      <w:pPr>
        <w:ind w:left="720" w:hanging="360"/>
      </w:pPr>
    </w:lvl>
    <w:lvl w:ilvl="1">
      <w:start w:val="1"/>
      <w:numFmt w:val="decimal"/>
      <w:lvlText w:val="%1.%2."/>
      <w:lvlJc w:val="left"/>
      <w:pPr>
        <w:ind w:left="780" w:hanging="420"/>
      </w:pPr>
      <w:rPr>
        <w:b w:val="0"/>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4" w15:restartNumberingAfterBreak="0">
    <w:nsid w:val="45760AE4"/>
    <w:multiLevelType w:val="multilevel"/>
    <w:tmpl w:val="1ECCDF06"/>
    <w:lvl w:ilvl="0">
      <w:start w:val="1"/>
      <w:numFmt w:val="decimal"/>
      <w:lvlText w:val="%1."/>
      <w:lvlJc w:val="left"/>
      <w:pPr>
        <w:ind w:left="720" w:hanging="360"/>
      </w:pPr>
    </w:lvl>
    <w:lvl w:ilvl="1">
      <w:start w:val="1"/>
      <w:numFmt w:val="decimal"/>
      <w:lvlText w:val="%1.%2."/>
      <w:lvlJc w:val="left"/>
      <w:pPr>
        <w:ind w:left="2490" w:hanging="420"/>
      </w:pPr>
      <w:rPr>
        <w:b w:val="0"/>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5" w15:restartNumberingAfterBreak="0">
    <w:nsid w:val="46C07B67"/>
    <w:multiLevelType w:val="multilevel"/>
    <w:tmpl w:val="F1F0478C"/>
    <w:lvl w:ilvl="0">
      <w:start w:val="3"/>
      <w:numFmt w:val="decimal"/>
      <w:lvlText w:val="%1"/>
      <w:lvlJc w:val="left"/>
      <w:pPr>
        <w:ind w:left="360" w:hanging="360"/>
      </w:pPr>
      <w:rPr>
        <w:b/>
      </w:rPr>
    </w:lvl>
    <w:lvl w:ilvl="1">
      <w:start w:val="1"/>
      <w:numFmt w:val="decimal"/>
      <w:lvlText w:val="%1.%2"/>
      <w:lvlJc w:val="left"/>
      <w:pPr>
        <w:ind w:left="1260" w:hanging="360"/>
      </w:pPr>
      <w:rPr>
        <w:b w:val="0"/>
      </w:rPr>
    </w:lvl>
    <w:lvl w:ilvl="2">
      <w:start w:val="1"/>
      <w:numFmt w:val="decimal"/>
      <w:lvlText w:val="%1.%2.%3"/>
      <w:lvlJc w:val="left"/>
      <w:pPr>
        <w:ind w:left="2520" w:hanging="720"/>
      </w:pPr>
      <w:rPr>
        <w:b/>
      </w:rPr>
    </w:lvl>
    <w:lvl w:ilvl="3">
      <w:start w:val="1"/>
      <w:numFmt w:val="decimal"/>
      <w:lvlText w:val="%1.%2.%3.%4"/>
      <w:lvlJc w:val="left"/>
      <w:pPr>
        <w:ind w:left="3420" w:hanging="720"/>
      </w:pPr>
      <w:rPr>
        <w:b/>
      </w:rPr>
    </w:lvl>
    <w:lvl w:ilvl="4">
      <w:start w:val="1"/>
      <w:numFmt w:val="decimal"/>
      <w:lvlText w:val="%1.%2.%3.%4.%5"/>
      <w:lvlJc w:val="left"/>
      <w:pPr>
        <w:ind w:left="4680" w:hanging="1080"/>
      </w:pPr>
      <w:rPr>
        <w:b/>
      </w:rPr>
    </w:lvl>
    <w:lvl w:ilvl="5">
      <w:start w:val="1"/>
      <w:numFmt w:val="decimal"/>
      <w:lvlText w:val="%1.%2.%3.%4.%5.%6"/>
      <w:lvlJc w:val="left"/>
      <w:pPr>
        <w:ind w:left="5580" w:hanging="1080"/>
      </w:pPr>
      <w:rPr>
        <w:b/>
      </w:rPr>
    </w:lvl>
    <w:lvl w:ilvl="6">
      <w:start w:val="1"/>
      <w:numFmt w:val="decimal"/>
      <w:lvlText w:val="%1.%2.%3.%4.%5.%6.%7"/>
      <w:lvlJc w:val="left"/>
      <w:pPr>
        <w:ind w:left="6840" w:hanging="1440"/>
      </w:pPr>
      <w:rPr>
        <w:b/>
      </w:rPr>
    </w:lvl>
    <w:lvl w:ilvl="7">
      <w:start w:val="1"/>
      <w:numFmt w:val="decimal"/>
      <w:lvlText w:val="%1.%2.%3.%4.%5.%6.%7.%8"/>
      <w:lvlJc w:val="left"/>
      <w:pPr>
        <w:ind w:left="7740" w:hanging="1440"/>
      </w:pPr>
      <w:rPr>
        <w:b/>
      </w:rPr>
    </w:lvl>
    <w:lvl w:ilvl="8">
      <w:start w:val="1"/>
      <w:numFmt w:val="decimal"/>
      <w:lvlText w:val="%1.%2.%3.%4.%5.%6.%7.%8.%9"/>
      <w:lvlJc w:val="left"/>
      <w:pPr>
        <w:ind w:left="9000" w:hanging="1800"/>
      </w:pPr>
      <w:rPr>
        <w:b/>
      </w:rPr>
    </w:lvl>
  </w:abstractNum>
  <w:abstractNum w:abstractNumId="16" w15:restartNumberingAfterBreak="0">
    <w:nsid w:val="480A5EE2"/>
    <w:multiLevelType w:val="multilevel"/>
    <w:tmpl w:val="876A54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F865BE"/>
    <w:multiLevelType w:val="multilevel"/>
    <w:tmpl w:val="E3642D44"/>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609B67D7"/>
    <w:multiLevelType w:val="multilevel"/>
    <w:tmpl w:val="C1AED0EE"/>
    <w:lvl w:ilvl="0">
      <w:start w:val="1"/>
      <w:numFmt w:val="lowerLetter"/>
      <w:lvlText w:val="(%1)"/>
      <w:lvlJc w:val="left"/>
      <w:pPr>
        <w:ind w:left="1498" w:hanging="360"/>
      </w:pPr>
    </w:lvl>
    <w:lvl w:ilvl="1">
      <w:start w:val="1"/>
      <w:numFmt w:val="lowerLetter"/>
      <w:lvlText w:val="%2."/>
      <w:lvlJc w:val="left"/>
      <w:pPr>
        <w:ind w:left="2218" w:hanging="360"/>
      </w:pPr>
    </w:lvl>
    <w:lvl w:ilvl="2">
      <w:start w:val="1"/>
      <w:numFmt w:val="lowerRoman"/>
      <w:lvlText w:val="%3."/>
      <w:lvlJc w:val="right"/>
      <w:pPr>
        <w:ind w:left="2938" w:hanging="180"/>
      </w:pPr>
    </w:lvl>
    <w:lvl w:ilvl="3">
      <w:start w:val="1"/>
      <w:numFmt w:val="decimal"/>
      <w:lvlText w:val="%4."/>
      <w:lvlJc w:val="left"/>
      <w:pPr>
        <w:ind w:left="3658" w:hanging="360"/>
      </w:pPr>
    </w:lvl>
    <w:lvl w:ilvl="4">
      <w:start w:val="1"/>
      <w:numFmt w:val="lowerLetter"/>
      <w:lvlText w:val="%5."/>
      <w:lvlJc w:val="left"/>
      <w:pPr>
        <w:ind w:left="4378" w:hanging="360"/>
      </w:pPr>
    </w:lvl>
    <w:lvl w:ilvl="5">
      <w:start w:val="1"/>
      <w:numFmt w:val="lowerRoman"/>
      <w:lvlText w:val="%6."/>
      <w:lvlJc w:val="right"/>
      <w:pPr>
        <w:ind w:left="5098" w:hanging="180"/>
      </w:pPr>
    </w:lvl>
    <w:lvl w:ilvl="6">
      <w:start w:val="1"/>
      <w:numFmt w:val="decimal"/>
      <w:lvlText w:val="%7."/>
      <w:lvlJc w:val="left"/>
      <w:pPr>
        <w:ind w:left="5818" w:hanging="360"/>
      </w:pPr>
    </w:lvl>
    <w:lvl w:ilvl="7">
      <w:start w:val="1"/>
      <w:numFmt w:val="lowerLetter"/>
      <w:lvlText w:val="%8."/>
      <w:lvlJc w:val="left"/>
      <w:pPr>
        <w:ind w:left="6538" w:hanging="360"/>
      </w:pPr>
    </w:lvl>
    <w:lvl w:ilvl="8">
      <w:start w:val="1"/>
      <w:numFmt w:val="lowerRoman"/>
      <w:lvlText w:val="%9."/>
      <w:lvlJc w:val="right"/>
      <w:pPr>
        <w:ind w:left="7258" w:hanging="180"/>
      </w:pPr>
    </w:lvl>
  </w:abstractNum>
  <w:abstractNum w:abstractNumId="19" w15:restartNumberingAfterBreak="0">
    <w:nsid w:val="75BA2E12"/>
    <w:multiLevelType w:val="multilevel"/>
    <w:tmpl w:val="3BDCEF5A"/>
    <w:lvl w:ilvl="0">
      <w:start w:val="5"/>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0" w15:restartNumberingAfterBreak="0">
    <w:nsid w:val="779D1001"/>
    <w:multiLevelType w:val="multilevel"/>
    <w:tmpl w:val="5D8C558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10"/>
  </w:num>
  <w:num w:numId="3">
    <w:abstractNumId w:val="1"/>
  </w:num>
  <w:num w:numId="4">
    <w:abstractNumId w:val="2"/>
  </w:num>
  <w:num w:numId="5">
    <w:abstractNumId w:val="8"/>
  </w:num>
  <w:num w:numId="6">
    <w:abstractNumId w:val="18"/>
  </w:num>
  <w:num w:numId="7">
    <w:abstractNumId w:val="19"/>
  </w:num>
  <w:num w:numId="8">
    <w:abstractNumId w:val="20"/>
  </w:num>
  <w:num w:numId="9">
    <w:abstractNumId w:val="13"/>
  </w:num>
  <w:num w:numId="10">
    <w:abstractNumId w:val="16"/>
  </w:num>
  <w:num w:numId="11">
    <w:abstractNumId w:val="12"/>
  </w:num>
  <w:num w:numId="12">
    <w:abstractNumId w:val="4"/>
  </w:num>
  <w:num w:numId="13">
    <w:abstractNumId w:val="17"/>
  </w:num>
  <w:num w:numId="14">
    <w:abstractNumId w:val="0"/>
  </w:num>
  <w:num w:numId="15">
    <w:abstractNumId w:val="14"/>
  </w:num>
  <w:num w:numId="16">
    <w:abstractNumId w:val="11"/>
  </w:num>
  <w:num w:numId="17">
    <w:abstractNumId w:val="15"/>
  </w:num>
  <w:num w:numId="18">
    <w:abstractNumId w:val="7"/>
  </w:num>
  <w:num w:numId="19">
    <w:abstractNumId w:val="9"/>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F1"/>
    <w:rsid w:val="0006488F"/>
    <w:rsid w:val="000E62D6"/>
    <w:rsid w:val="001D35CC"/>
    <w:rsid w:val="00234DCC"/>
    <w:rsid w:val="00247EEB"/>
    <w:rsid w:val="002A0ECE"/>
    <w:rsid w:val="002B7D58"/>
    <w:rsid w:val="002F349C"/>
    <w:rsid w:val="00303E97"/>
    <w:rsid w:val="003041F3"/>
    <w:rsid w:val="00392F4B"/>
    <w:rsid w:val="003E4213"/>
    <w:rsid w:val="00525EA7"/>
    <w:rsid w:val="0056644B"/>
    <w:rsid w:val="00582297"/>
    <w:rsid w:val="005A2585"/>
    <w:rsid w:val="006B22FB"/>
    <w:rsid w:val="007D6306"/>
    <w:rsid w:val="00982F96"/>
    <w:rsid w:val="009D4D13"/>
    <w:rsid w:val="00A03AF1"/>
    <w:rsid w:val="00A97BCE"/>
    <w:rsid w:val="00AB44F6"/>
    <w:rsid w:val="00AE4B32"/>
    <w:rsid w:val="00B9385F"/>
    <w:rsid w:val="00D07E4D"/>
    <w:rsid w:val="00D17505"/>
    <w:rsid w:val="00DC5DAE"/>
    <w:rsid w:val="00DF1F55"/>
    <w:rsid w:val="00E03A49"/>
    <w:rsid w:val="00E46E70"/>
    <w:rsid w:val="00ED1923"/>
    <w:rsid w:val="00ED42D5"/>
    <w:rsid w:val="00EF3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D03A"/>
  <w15:docId w15:val="{A3A2CBA9-9559-4BBE-B66A-FB9298C0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9BF"/>
  </w:style>
  <w:style w:type="paragraph" w:styleId="Heading1">
    <w:name w:val="heading 1"/>
    <w:basedOn w:val="Normal"/>
    <w:next w:val="Normal"/>
    <w:link w:val="Heading1Char"/>
    <w:uiPriority w:val="9"/>
    <w:qFormat/>
    <w:rsid w:val="002D0E6D"/>
    <w:pPr>
      <w:keepNext/>
      <w:jc w:val="center"/>
      <w:outlineLvl w:val="0"/>
    </w:pPr>
    <w:rPr>
      <w:b/>
    </w:rPr>
  </w:style>
  <w:style w:type="paragraph" w:styleId="Heading2">
    <w:name w:val="heading 2"/>
    <w:basedOn w:val="Normal"/>
    <w:next w:val="Normal"/>
    <w:link w:val="Heading2Char"/>
    <w:uiPriority w:val="9"/>
    <w:semiHidden/>
    <w:unhideWhenUsed/>
    <w:qFormat/>
    <w:rsid w:val="002D0E6D"/>
    <w:pPr>
      <w:keepNext/>
      <w:jc w:val="center"/>
      <w:outlineLvl w:val="1"/>
    </w:pPr>
    <w:rPr>
      <w:b/>
      <w:u w:val="single"/>
    </w:rPr>
  </w:style>
  <w:style w:type="paragraph" w:styleId="Heading3">
    <w:name w:val="heading 3"/>
    <w:basedOn w:val="Normal"/>
    <w:next w:val="Normal"/>
    <w:link w:val="Heading3Char"/>
    <w:uiPriority w:val="9"/>
    <w:semiHidden/>
    <w:unhideWhenUsed/>
    <w:qFormat/>
    <w:rsid w:val="002D0E6D"/>
    <w:pPr>
      <w:numPr>
        <w:ilvl w:val="2"/>
        <w:numId w:val="1"/>
      </w:numPr>
      <w:spacing w:after="240"/>
      <w:jc w:val="both"/>
      <w:outlineLvl w:val="2"/>
    </w:pPr>
    <w:rPr>
      <w:rFonts w:ascii="Arial" w:hAnsi="Arial"/>
      <w:sz w:val="20"/>
    </w:rPr>
  </w:style>
  <w:style w:type="paragraph" w:styleId="Heading4">
    <w:name w:val="heading 4"/>
    <w:basedOn w:val="Normal"/>
    <w:next w:val="Normal"/>
    <w:link w:val="Heading4Char"/>
    <w:uiPriority w:val="9"/>
    <w:semiHidden/>
    <w:unhideWhenUsed/>
    <w:qFormat/>
    <w:rsid w:val="002D0E6D"/>
    <w:pPr>
      <w:numPr>
        <w:ilvl w:val="3"/>
        <w:numId w:val="1"/>
      </w:numPr>
      <w:spacing w:after="240"/>
      <w:jc w:val="both"/>
      <w:outlineLvl w:val="3"/>
    </w:pPr>
    <w:rPr>
      <w:rFonts w:ascii="Arial" w:hAnsi="Arial"/>
      <w:sz w:val="20"/>
    </w:rPr>
  </w:style>
  <w:style w:type="paragraph" w:styleId="Heading5">
    <w:name w:val="heading 5"/>
    <w:basedOn w:val="Normal"/>
    <w:next w:val="Normal"/>
    <w:link w:val="Heading5Char"/>
    <w:uiPriority w:val="9"/>
    <w:semiHidden/>
    <w:unhideWhenUsed/>
    <w:qFormat/>
    <w:rsid w:val="002D0E6D"/>
    <w:pPr>
      <w:numPr>
        <w:ilvl w:val="4"/>
        <w:numId w:val="1"/>
      </w:numPr>
      <w:spacing w:after="240"/>
      <w:jc w:val="center"/>
      <w:outlineLvl w:val="4"/>
    </w:pPr>
    <w:rPr>
      <w:rFonts w:ascii="Arial" w:hAnsi="Arial"/>
      <w:b/>
      <w:sz w:val="20"/>
    </w:rPr>
  </w:style>
  <w:style w:type="paragraph" w:styleId="Heading6">
    <w:name w:val="heading 6"/>
    <w:basedOn w:val="Normal"/>
    <w:next w:val="Normal"/>
    <w:link w:val="Heading6Char"/>
    <w:uiPriority w:val="9"/>
    <w:semiHidden/>
    <w:unhideWhenUsed/>
    <w:qFormat/>
    <w:rsid w:val="002D0E6D"/>
    <w:pPr>
      <w:keepNext/>
      <w:numPr>
        <w:ilvl w:val="5"/>
        <w:numId w:val="1"/>
      </w:numPr>
      <w:spacing w:after="240"/>
      <w:jc w:val="both"/>
      <w:outlineLvl w:val="5"/>
    </w:pPr>
    <w:rPr>
      <w:rFonts w:ascii="Arial" w:hAnsi="Arial"/>
      <w:sz w:val="20"/>
    </w:rPr>
  </w:style>
  <w:style w:type="paragraph" w:styleId="Heading7">
    <w:name w:val="heading 7"/>
    <w:basedOn w:val="Normal"/>
    <w:next w:val="Normal"/>
    <w:link w:val="Heading7Char"/>
    <w:qFormat/>
    <w:rsid w:val="002D0E6D"/>
    <w:pPr>
      <w:numPr>
        <w:ilvl w:val="6"/>
        <w:numId w:val="1"/>
      </w:numPr>
      <w:spacing w:after="240"/>
      <w:jc w:val="both"/>
      <w:outlineLvl w:val="6"/>
    </w:pPr>
    <w:rPr>
      <w:rFonts w:ascii="Arial" w:hAnsi="Arial"/>
      <w:sz w:val="20"/>
    </w:rPr>
  </w:style>
  <w:style w:type="paragraph" w:styleId="Heading8">
    <w:name w:val="heading 8"/>
    <w:basedOn w:val="Normal"/>
    <w:next w:val="Normal"/>
    <w:link w:val="Heading8Char"/>
    <w:qFormat/>
    <w:rsid w:val="002D0E6D"/>
    <w:pPr>
      <w:numPr>
        <w:ilvl w:val="7"/>
        <w:numId w:val="1"/>
      </w:numPr>
      <w:spacing w:after="240"/>
      <w:jc w:val="both"/>
      <w:outlineLvl w:val="7"/>
    </w:pPr>
    <w:rPr>
      <w:rFonts w:ascii="Arial" w:hAnsi="Arial"/>
      <w:sz w:val="20"/>
    </w:rPr>
  </w:style>
  <w:style w:type="paragraph" w:styleId="Heading9">
    <w:name w:val="heading 9"/>
    <w:basedOn w:val="Normal"/>
    <w:next w:val="Normal"/>
    <w:link w:val="Heading9Char"/>
    <w:qFormat/>
    <w:rsid w:val="002D0E6D"/>
    <w:pPr>
      <w:numPr>
        <w:ilvl w:val="8"/>
        <w:numId w:val="1"/>
      </w:numPr>
      <w:spacing w:after="240"/>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2D0E6D"/>
    <w:pPr>
      <w:spacing w:after="240"/>
      <w:jc w:val="both"/>
    </w:pPr>
    <w:rPr>
      <w:rFonts w:ascii="Arial" w:hAnsi="Arial"/>
      <w:sz w:val="20"/>
    </w:rPr>
  </w:style>
  <w:style w:type="paragraph" w:styleId="Footer">
    <w:name w:val="footer"/>
    <w:basedOn w:val="Normal"/>
    <w:link w:val="FooterChar"/>
    <w:rsid w:val="002D0E6D"/>
    <w:pPr>
      <w:tabs>
        <w:tab w:val="center" w:pos="4320"/>
        <w:tab w:val="right" w:pos="8640"/>
      </w:tabs>
    </w:pPr>
  </w:style>
  <w:style w:type="character" w:styleId="PageNumber">
    <w:name w:val="page number"/>
    <w:basedOn w:val="DefaultParagraphFont"/>
    <w:rsid w:val="002D0E6D"/>
  </w:style>
  <w:style w:type="paragraph" w:styleId="Header">
    <w:name w:val="header"/>
    <w:basedOn w:val="Normal"/>
    <w:link w:val="HeaderChar"/>
    <w:uiPriority w:val="99"/>
    <w:rsid w:val="002D0E6D"/>
    <w:pPr>
      <w:tabs>
        <w:tab w:val="center" w:pos="4320"/>
        <w:tab w:val="right" w:pos="8640"/>
      </w:tabs>
    </w:pPr>
  </w:style>
  <w:style w:type="paragraph" w:styleId="DocumentMap">
    <w:name w:val="Document Map"/>
    <w:basedOn w:val="Normal"/>
    <w:link w:val="DocumentMapChar"/>
    <w:semiHidden/>
    <w:rsid w:val="002D0E6D"/>
    <w:pPr>
      <w:shd w:val="clear" w:color="auto" w:fill="000080"/>
    </w:pPr>
    <w:rPr>
      <w:rFonts w:ascii="Tahoma" w:hAnsi="Tahoma" w:cs="Tahoma"/>
    </w:rPr>
  </w:style>
  <w:style w:type="paragraph" w:styleId="BalloonText">
    <w:name w:val="Balloon Text"/>
    <w:basedOn w:val="Normal"/>
    <w:link w:val="BalloonTextChar"/>
    <w:semiHidden/>
    <w:rsid w:val="006453E0"/>
    <w:rPr>
      <w:rFonts w:ascii="Tahoma" w:hAnsi="Tahoma"/>
      <w:sz w:val="16"/>
      <w:szCs w:val="16"/>
    </w:rPr>
  </w:style>
  <w:style w:type="character" w:customStyle="1" w:styleId="Heading1Char">
    <w:name w:val="Heading 1 Char"/>
    <w:link w:val="Heading1"/>
    <w:uiPriority w:val="99"/>
    <w:locked/>
    <w:rsid w:val="000B7938"/>
    <w:rPr>
      <w:b/>
      <w:sz w:val="24"/>
      <w:lang w:val="en-US" w:eastAsia="en-US" w:bidi="ar-SA"/>
    </w:rPr>
  </w:style>
  <w:style w:type="character" w:customStyle="1" w:styleId="Heading2Char">
    <w:name w:val="Heading 2 Char"/>
    <w:link w:val="Heading2"/>
    <w:semiHidden/>
    <w:locked/>
    <w:rsid w:val="000B7938"/>
    <w:rPr>
      <w:b/>
      <w:sz w:val="24"/>
      <w:u w:val="single"/>
      <w:lang w:val="en-US" w:eastAsia="en-US" w:bidi="ar-SA"/>
    </w:rPr>
  </w:style>
  <w:style w:type="character" w:customStyle="1" w:styleId="Heading3Char">
    <w:name w:val="Heading 3 Char"/>
    <w:link w:val="Heading3"/>
    <w:locked/>
    <w:rsid w:val="000B7938"/>
    <w:rPr>
      <w:rFonts w:ascii="Arial" w:hAnsi="Arial"/>
    </w:rPr>
  </w:style>
  <w:style w:type="character" w:customStyle="1" w:styleId="Heading4Char">
    <w:name w:val="Heading 4 Char"/>
    <w:link w:val="Heading4"/>
    <w:locked/>
    <w:rsid w:val="000B7938"/>
    <w:rPr>
      <w:rFonts w:ascii="Arial" w:hAnsi="Arial"/>
    </w:rPr>
  </w:style>
  <w:style w:type="character" w:customStyle="1" w:styleId="Heading5Char">
    <w:name w:val="Heading 5 Char"/>
    <w:link w:val="Heading5"/>
    <w:locked/>
    <w:rsid w:val="000B7938"/>
    <w:rPr>
      <w:rFonts w:ascii="Arial" w:hAnsi="Arial"/>
      <w:b/>
    </w:rPr>
  </w:style>
  <w:style w:type="character" w:customStyle="1" w:styleId="Heading6Char">
    <w:name w:val="Heading 6 Char"/>
    <w:link w:val="Heading6"/>
    <w:locked/>
    <w:rsid w:val="000B7938"/>
    <w:rPr>
      <w:rFonts w:ascii="Arial" w:hAnsi="Arial"/>
    </w:rPr>
  </w:style>
  <w:style w:type="character" w:customStyle="1" w:styleId="Heading7Char">
    <w:name w:val="Heading 7 Char"/>
    <w:link w:val="Heading7"/>
    <w:locked/>
    <w:rsid w:val="000B7938"/>
    <w:rPr>
      <w:rFonts w:ascii="Arial" w:hAnsi="Arial"/>
    </w:rPr>
  </w:style>
  <w:style w:type="character" w:customStyle="1" w:styleId="Heading8Char">
    <w:name w:val="Heading 8 Char"/>
    <w:link w:val="Heading8"/>
    <w:locked/>
    <w:rsid w:val="000B7938"/>
    <w:rPr>
      <w:rFonts w:ascii="Arial" w:hAnsi="Arial"/>
    </w:rPr>
  </w:style>
  <w:style w:type="character" w:customStyle="1" w:styleId="Heading9Char">
    <w:name w:val="Heading 9 Char"/>
    <w:link w:val="Heading9"/>
    <w:locked/>
    <w:rsid w:val="000B7938"/>
    <w:rPr>
      <w:rFonts w:ascii="Arial" w:hAnsi="Arial"/>
    </w:rPr>
  </w:style>
  <w:style w:type="character" w:customStyle="1" w:styleId="BodyTextChar">
    <w:name w:val="Body Text Char"/>
    <w:link w:val="BodyText"/>
    <w:semiHidden/>
    <w:locked/>
    <w:rsid w:val="000B7938"/>
    <w:rPr>
      <w:rFonts w:ascii="Arial" w:hAnsi="Arial"/>
      <w:lang w:val="en-US" w:eastAsia="en-US" w:bidi="ar-SA"/>
    </w:rPr>
  </w:style>
  <w:style w:type="character" w:customStyle="1" w:styleId="FooterChar">
    <w:name w:val="Footer Char"/>
    <w:link w:val="Footer"/>
    <w:semiHidden/>
    <w:locked/>
    <w:rsid w:val="000B7938"/>
    <w:rPr>
      <w:sz w:val="24"/>
      <w:lang w:val="en-US" w:eastAsia="en-US" w:bidi="ar-SA"/>
    </w:rPr>
  </w:style>
  <w:style w:type="character" w:customStyle="1" w:styleId="HeaderChar">
    <w:name w:val="Header Char"/>
    <w:link w:val="Header"/>
    <w:uiPriority w:val="99"/>
    <w:locked/>
    <w:rsid w:val="000B7938"/>
    <w:rPr>
      <w:sz w:val="24"/>
      <w:lang w:val="en-US" w:eastAsia="en-US" w:bidi="ar-SA"/>
    </w:rPr>
  </w:style>
  <w:style w:type="character" w:customStyle="1" w:styleId="DocumentMapChar">
    <w:name w:val="Document Map Char"/>
    <w:link w:val="DocumentMap"/>
    <w:semiHidden/>
    <w:locked/>
    <w:rsid w:val="000B7938"/>
    <w:rPr>
      <w:rFonts w:ascii="Tahoma" w:hAnsi="Tahoma" w:cs="Tahoma"/>
      <w:sz w:val="24"/>
      <w:lang w:val="en-US" w:eastAsia="en-US" w:bidi="ar-SA"/>
    </w:rPr>
  </w:style>
  <w:style w:type="character" w:customStyle="1" w:styleId="BalloonTextChar">
    <w:name w:val="Balloon Text Char"/>
    <w:link w:val="BalloonText"/>
    <w:semiHidden/>
    <w:locked/>
    <w:rsid w:val="000B7938"/>
    <w:rPr>
      <w:rFonts w:ascii="Tahoma" w:hAnsi="Tahoma"/>
      <w:sz w:val="16"/>
      <w:szCs w:val="16"/>
      <w:lang w:val="en-US" w:eastAsia="en-US" w:bidi="ar-SA"/>
    </w:rPr>
  </w:style>
  <w:style w:type="paragraph" w:styleId="ListParagraph">
    <w:name w:val="List Paragraph"/>
    <w:basedOn w:val="Normal"/>
    <w:uiPriority w:val="34"/>
    <w:qFormat/>
    <w:rsid w:val="00D87BD3"/>
    <w:pPr>
      <w:ind w:left="720"/>
    </w:pPr>
  </w:style>
  <w:style w:type="character" w:styleId="CommentReference">
    <w:name w:val="annotation reference"/>
    <w:uiPriority w:val="99"/>
    <w:rsid w:val="00A14CBB"/>
    <w:rPr>
      <w:sz w:val="16"/>
      <w:szCs w:val="16"/>
    </w:rPr>
  </w:style>
  <w:style w:type="paragraph" w:styleId="CommentText">
    <w:name w:val="annotation text"/>
    <w:basedOn w:val="Normal"/>
    <w:link w:val="CommentTextChar"/>
    <w:rsid w:val="00A14CBB"/>
    <w:rPr>
      <w:sz w:val="20"/>
    </w:rPr>
  </w:style>
  <w:style w:type="character" w:customStyle="1" w:styleId="CommentTextChar">
    <w:name w:val="Comment Text Char"/>
    <w:basedOn w:val="DefaultParagraphFont"/>
    <w:link w:val="CommentText"/>
    <w:rsid w:val="00A14CBB"/>
  </w:style>
  <w:style w:type="paragraph" w:styleId="CommentSubject">
    <w:name w:val="annotation subject"/>
    <w:basedOn w:val="CommentText"/>
    <w:next w:val="CommentText"/>
    <w:link w:val="CommentSubjectChar"/>
    <w:rsid w:val="00A14CBB"/>
    <w:rPr>
      <w:b/>
      <w:bCs/>
      <w:lang w:val="x-none" w:eastAsia="x-none"/>
    </w:rPr>
  </w:style>
  <w:style w:type="character" w:customStyle="1" w:styleId="CommentSubjectChar">
    <w:name w:val="Comment Subject Char"/>
    <w:link w:val="CommentSubject"/>
    <w:rsid w:val="00A14CBB"/>
    <w:rPr>
      <w:b/>
      <w:bCs/>
    </w:rPr>
  </w:style>
  <w:style w:type="paragraph" w:styleId="Revision">
    <w:name w:val="Revision"/>
    <w:hidden/>
    <w:uiPriority w:val="99"/>
    <w:semiHidden/>
    <w:rsid w:val="00B8534B"/>
  </w:style>
  <w:style w:type="table" w:styleId="TableGrid">
    <w:name w:val="Table Grid"/>
    <w:basedOn w:val="TableNormal"/>
    <w:uiPriority w:val="59"/>
    <w:rsid w:val="00FE76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E2B44"/>
    <w:rPr>
      <w:color w:val="0563C1"/>
      <w:u w:val="single"/>
    </w:rPr>
  </w:style>
  <w:style w:type="character" w:styleId="UnresolvedMention">
    <w:name w:val="Unresolved Mention"/>
    <w:basedOn w:val="DefaultParagraphFont"/>
    <w:uiPriority w:val="99"/>
    <w:semiHidden/>
    <w:unhideWhenUsed/>
    <w:rsid w:val="00013629"/>
    <w:rPr>
      <w:color w:val="808080"/>
      <w:shd w:val="clear" w:color="auto" w:fill="E6E6E6"/>
    </w:rPr>
  </w:style>
  <w:style w:type="paragraph" w:customStyle="1" w:styleId="sc-1knjrp2-0">
    <w:name w:val="sc-1knjrp2-0"/>
    <w:basedOn w:val="Normal"/>
    <w:rsid w:val="00D86B65"/>
    <w:pPr>
      <w:spacing w:before="100" w:beforeAutospacing="1" w:after="100" w:afterAutospacing="1"/>
    </w:pPr>
  </w:style>
  <w:style w:type="character" w:styleId="Strong">
    <w:name w:val="Strong"/>
    <w:basedOn w:val="DefaultParagraphFont"/>
    <w:uiPriority w:val="22"/>
    <w:qFormat/>
    <w:rsid w:val="00D86B65"/>
    <w:rPr>
      <w:b/>
      <w:bCs/>
    </w:rPr>
  </w:style>
  <w:style w:type="paragraph" w:customStyle="1" w:styleId="FooterText">
    <w:name w:val="Footer Text"/>
    <w:basedOn w:val="Footer"/>
    <w:link w:val="FooterTextChar"/>
    <w:qFormat/>
    <w:rsid w:val="00B7719E"/>
    <w:pPr>
      <w:tabs>
        <w:tab w:val="clear" w:pos="4320"/>
        <w:tab w:val="clear" w:pos="8640"/>
        <w:tab w:val="center" w:pos="4680"/>
        <w:tab w:val="right" w:pos="9360"/>
      </w:tabs>
    </w:pPr>
    <w:rPr>
      <w:rFonts w:ascii="Hind Medium" w:eastAsiaTheme="minorHAnsi" w:hAnsi="Hind Medium" w:cs="Hind Medium"/>
      <w:color w:val="62666B"/>
      <w:spacing w:val="28"/>
      <w:sz w:val="16"/>
      <w:szCs w:val="16"/>
    </w:rPr>
  </w:style>
  <w:style w:type="character" w:customStyle="1" w:styleId="FooterTextChar">
    <w:name w:val="Footer Text Char"/>
    <w:basedOn w:val="FooterChar"/>
    <w:link w:val="FooterText"/>
    <w:rsid w:val="00B7719E"/>
    <w:rPr>
      <w:rFonts w:ascii="Hind Medium" w:eastAsiaTheme="minorHAnsi" w:hAnsi="Hind Medium" w:cs="Hind Medium"/>
      <w:color w:val="62666B"/>
      <w:spacing w:val="28"/>
      <w:sz w:val="16"/>
      <w:szCs w:val="16"/>
      <w:lang w:val="en-US" w:eastAsia="en-US" w:bidi="ar-SA"/>
    </w:rPr>
  </w:style>
  <w:style w:type="character" w:styleId="FollowedHyperlink">
    <w:name w:val="FollowedHyperlink"/>
    <w:basedOn w:val="DefaultParagraphFont"/>
    <w:rsid w:val="000F652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entityguard.com/legal/terms-of-us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galnotices@aura.com" TargetMode="External"/><Relationship Id="rId4" Type="http://schemas.openxmlformats.org/officeDocument/2006/relationships/settings" Target="settings.xml"/><Relationship Id="rId9" Type="http://schemas.openxmlformats.org/officeDocument/2006/relationships/hyperlink" Target="https://www.aura.com/legal/service-term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212ShRvzN5lf1xZ8NoHWdU46NQ==">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7001</Words>
  <Characters>39906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 Weinberger</dc:creator>
  <cp:lastModifiedBy>Julien Legendre</cp:lastModifiedBy>
  <cp:revision>2</cp:revision>
  <dcterms:created xsi:type="dcterms:W3CDTF">2022-01-06T15:11:00Z</dcterms:created>
  <dcterms:modified xsi:type="dcterms:W3CDTF">2022-01-06T15:11:00Z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0FAAgF2m6QDt7ZVUFObnbxn154Ycnd903bdLLdOSMap1ztSM9IUyd4Gh6oL0+4RXsD3ZbrS4ZzLPhewh
pvme1appCNOrdYsuzMXxEJbvv9jMCVJa6rYsl91Y2oRH9bUO5mz4XmacuqTkgF08D3eDQ3Oq/sJW
gf4NbFF2/6LHQJjjcLlRZGEe/QDmxl2Mt+v0UDRirpzbQ4A/V3cHUoo6He3g4YodSoLedfFVgok+
ZY8oWi5oF61O5OuIT</vt:lpwstr>
  </property>
  <property fmtid="{D5CDD505-2E9C-101B-9397-08002B2CF9AE}" pid="3" name="MAIL_MSG_ID2">
    <vt:lpwstr>wNYC/iAX0cpnPJu/gdMQ38te69dhckm6i3DHPXM/Ii6araAjw0q2v/eu/DV
GGSnlDwqeHLO42aFbdsV0vCu1Sgbz8TLl3atEwb7a0H/PXJ49MPpZrJNNFo=</vt:lpwstr>
  </property>
  <property fmtid="{D5CDD505-2E9C-101B-9397-08002B2CF9AE}" pid="4" name="RESPONSE_SENDER_NAME">
    <vt:lpwstr>sAAAXRTqSjcrLAr8JrgXDchh3erTbYd8acE9EJaqhNFzN9A=</vt:lpwstr>
  </property>
  <property fmtid="{D5CDD505-2E9C-101B-9397-08002B2CF9AE}" pid="5" name="EMAIL_OWNER_ADDRESS">
    <vt:lpwstr>4AAAv2pPQheLA5UFYzsP+ySDlB4gE04fLgZIBvtrQf89cngLWDLT+/XAkQ==</vt:lpwstr>
  </property>
  <property fmtid="{D5CDD505-2E9C-101B-9397-08002B2CF9AE}" pid="6" name="_NewReviewCycle">
    <vt:lpwstr/>
  </property>
</Properties>
</file>