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B472" w14:textId="77777777" w:rsidR="00093D96" w:rsidRDefault="00093D96" w:rsidP="0060199E">
      <w:pPr>
        <w:jc w:val="right"/>
        <w:rPr>
          <w:b/>
        </w:rPr>
      </w:pPr>
    </w:p>
    <w:p w14:paraId="15724B50" w14:textId="77777777" w:rsidR="00093D96" w:rsidRDefault="00093D96" w:rsidP="0060199E">
      <w:pPr>
        <w:jc w:val="right"/>
        <w:rPr>
          <w:b/>
        </w:rPr>
      </w:pPr>
    </w:p>
    <w:p w14:paraId="5CC003FE" w14:textId="77777777" w:rsidR="00A84A07" w:rsidRPr="00B011FF" w:rsidRDefault="00B6510B" w:rsidP="0060199E">
      <w:pPr>
        <w:jc w:val="right"/>
        <w:rPr>
          <w:rFonts w:ascii="Arial" w:eastAsia="Times New Roman" w:hAnsi="Arial" w:cs="Times New Roman"/>
          <w:b/>
          <w:color w:val="FF0000"/>
          <w:sz w:val="24"/>
          <w:szCs w:val="24"/>
        </w:rPr>
      </w:pPr>
      <w:r>
        <w:rPr>
          <w:b/>
        </w:rPr>
        <w:t xml:space="preserve"> </w:t>
      </w:r>
      <w:r w:rsidR="0060199E" w:rsidRPr="0060199E">
        <w:rPr>
          <w:b/>
        </w:rPr>
        <w:t xml:space="preserve">Item No </w:t>
      </w:r>
    </w:p>
    <w:tbl>
      <w:tblPr>
        <w:tblW w:w="9187" w:type="dxa"/>
        <w:tblBorders>
          <w:bottom w:val="single" w:sz="4" w:space="0" w:color="auto"/>
        </w:tblBorders>
        <w:tblLayout w:type="fixed"/>
        <w:tblCellMar>
          <w:left w:w="115" w:type="dxa"/>
          <w:right w:w="115" w:type="dxa"/>
        </w:tblCellMar>
        <w:tblLook w:val="0000" w:firstRow="0" w:lastRow="0" w:firstColumn="0" w:lastColumn="0" w:noHBand="0" w:noVBand="0"/>
      </w:tblPr>
      <w:tblGrid>
        <w:gridCol w:w="6636"/>
        <w:gridCol w:w="2551"/>
      </w:tblGrid>
      <w:tr w:rsidR="00A84A07" w:rsidRPr="00A84A07" w14:paraId="456E731D" w14:textId="77777777" w:rsidTr="00FA69F7">
        <w:tc>
          <w:tcPr>
            <w:tcW w:w="6636" w:type="dxa"/>
            <w:tcBorders>
              <w:bottom w:val="single" w:sz="4" w:space="0" w:color="auto"/>
            </w:tcBorders>
          </w:tcPr>
          <w:p w14:paraId="4D660F80" w14:textId="77777777" w:rsidR="00A84A07" w:rsidRPr="00A84A07" w:rsidRDefault="00B84BA0" w:rsidP="00A84A07">
            <w:pPr>
              <w:keepNext/>
              <w:spacing w:after="0" w:line="240" w:lineRule="auto"/>
              <w:ind w:right="-1985"/>
              <w:outlineLvl w:val="0"/>
              <w:rPr>
                <w:rFonts w:ascii="Arial" w:eastAsia="Times New Roman" w:hAnsi="Arial" w:cs="Arial"/>
                <w:b/>
                <w:sz w:val="24"/>
                <w:szCs w:val="20"/>
              </w:rPr>
            </w:pPr>
            <w:r>
              <w:rPr>
                <w:rFonts w:ascii="Arial" w:eastAsia="Times New Roman" w:hAnsi="Arial" w:cs="Arial"/>
                <w:b/>
                <w:sz w:val="32"/>
                <w:szCs w:val="20"/>
              </w:rPr>
              <w:t>Executive Board</w:t>
            </w:r>
          </w:p>
          <w:p w14:paraId="5F6D6E60" w14:textId="58AE167E" w:rsidR="00A84A07" w:rsidRDefault="00A84A07" w:rsidP="00A84A07">
            <w:pPr>
              <w:spacing w:before="60" w:after="60" w:line="240" w:lineRule="auto"/>
              <w:rPr>
                <w:rFonts w:ascii="Arial" w:eastAsia="Times New Roman" w:hAnsi="Arial" w:cs="Times New Roman"/>
                <w:b/>
                <w:sz w:val="24"/>
                <w:szCs w:val="24"/>
              </w:rPr>
            </w:pPr>
          </w:p>
          <w:p w14:paraId="043040A8" w14:textId="77777777" w:rsidR="0065040D" w:rsidRPr="004C4A69" w:rsidRDefault="0065040D" w:rsidP="00A84A07">
            <w:pPr>
              <w:spacing w:before="60" w:after="60" w:line="240" w:lineRule="auto"/>
              <w:rPr>
                <w:rFonts w:ascii="Arial" w:eastAsia="Times New Roman" w:hAnsi="Arial" w:cs="Times New Roman"/>
                <w:b/>
                <w:sz w:val="24"/>
                <w:szCs w:val="24"/>
              </w:rPr>
            </w:pPr>
          </w:p>
          <w:p w14:paraId="4A2D1019" w14:textId="1A443414" w:rsidR="00A84A07" w:rsidRPr="00F5268D" w:rsidRDefault="00A84A07" w:rsidP="00A84A07">
            <w:pPr>
              <w:spacing w:before="60" w:after="60" w:line="240" w:lineRule="auto"/>
              <w:rPr>
                <w:rFonts w:ascii="Arial" w:eastAsia="Times New Roman" w:hAnsi="Arial" w:cs="Times New Roman"/>
                <w:b/>
                <w:sz w:val="24"/>
                <w:szCs w:val="24"/>
              </w:rPr>
            </w:pPr>
            <w:r w:rsidRPr="004C4A69">
              <w:rPr>
                <w:rFonts w:ascii="Arial" w:eastAsia="Times New Roman" w:hAnsi="Arial" w:cs="Times New Roman"/>
                <w:b/>
                <w:sz w:val="24"/>
                <w:szCs w:val="24"/>
              </w:rPr>
              <w:t xml:space="preserve">Revenue &amp; Capital Budgets </w:t>
            </w:r>
            <w:r w:rsidR="009C04DE" w:rsidRPr="00F5268D">
              <w:rPr>
                <w:rFonts w:ascii="Arial" w:eastAsia="Times New Roman" w:hAnsi="Arial" w:cs="Times New Roman"/>
                <w:b/>
                <w:sz w:val="24"/>
                <w:szCs w:val="24"/>
              </w:rPr>
              <w:t>202</w:t>
            </w:r>
            <w:r w:rsidR="00C14785">
              <w:rPr>
                <w:rFonts w:ascii="Arial" w:eastAsia="Times New Roman" w:hAnsi="Arial" w:cs="Times New Roman"/>
                <w:b/>
                <w:sz w:val="24"/>
                <w:szCs w:val="24"/>
              </w:rPr>
              <w:t>4</w:t>
            </w:r>
            <w:r w:rsidR="009C04DE" w:rsidRPr="00F5268D">
              <w:rPr>
                <w:rFonts w:ascii="Arial" w:eastAsia="Times New Roman" w:hAnsi="Arial" w:cs="Times New Roman"/>
                <w:b/>
                <w:sz w:val="24"/>
                <w:szCs w:val="24"/>
              </w:rPr>
              <w:t>/2</w:t>
            </w:r>
            <w:r w:rsidR="004C0453">
              <w:rPr>
                <w:rFonts w:ascii="Arial" w:eastAsia="Times New Roman" w:hAnsi="Arial" w:cs="Times New Roman"/>
                <w:b/>
                <w:sz w:val="24"/>
                <w:szCs w:val="24"/>
              </w:rPr>
              <w:t>5</w:t>
            </w:r>
          </w:p>
          <w:p w14:paraId="3DCF6939" w14:textId="09A44F6D" w:rsidR="00A84A07" w:rsidRPr="00F5268D" w:rsidRDefault="00A84A07" w:rsidP="00A84A07">
            <w:pPr>
              <w:spacing w:before="60" w:after="60" w:line="240" w:lineRule="auto"/>
              <w:rPr>
                <w:rFonts w:ascii="Arial" w:eastAsia="Times New Roman" w:hAnsi="Arial" w:cs="Times New Roman"/>
                <w:b/>
                <w:sz w:val="24"/>
                <w:szCs w:val="24"/>
              </w:rPr>
            </w:pPr>
            <w:r w:rsidRPr="00F5268D">
              <w:rPr>
                <w:rFonts w:ascii="Arial" w:eastAsia="Times New Roman" w:hAnsi="Arial" w:cs="Times New Roman"/>
                <w:b/>
                <w:sz w:val="24"/>
                <w:szCs w:val="24"/>
              </w:rPr>
              <w:t xml:space="preserve">Medium Term Financial Plan </w:t>
            </w:r>
            <w:r w:rsidR="009C04DE" w:rsidRPr="00F5268D">
              <w:rPr>
                <w:rFonts w:ascii="Arial" w:eastAsia="Times New Roman" w:hAnsi="Arial" w:cs="Times New Roman"/>
                <w:b/>
                <w:sz w:val="24"/>
                <w:szCs w:val="24"/>
              </w:rPr>
              <w:t>202</w:t>
            </w:r>
            <w:r w:rsidR="00C14785">
              <w:rPr>
                <w:rFonts w:ascii="Arial" w:eastAsia="Times New Roman" w:hAnsi="Arial" w:cs="Times New Roman"/>
                <w:b/>
                <w:sz w:val="24"/>
                <w:szCs w:val="24"/>
              </w:rPr>
              <w:t>4</w:t>
            </w:r>
            <w:r w:rsidR="009C04DE" w:rsidRPr="00F5268D">
              <w:rPr>
                <w:rFonts w:ascii="Arial" w:eastAsia="Times New Roman" w:hAnsi="Arial" w:cs="Times New Roman"/>
                <w:b/>
                <w:sz w:val="24"/>
                <w:szCs w:val="24"/>
              </w:rPr>
              <w:t>/2</w:t>
            </w:r>
            <w:r w:rsidR="004C0453">
              <w:rPr>
                <w:rFonts w:ascii="Arial" w:eastAsia="Times New Roman" w:hAnsi="Arial" w:cs="Times New Roman"/>
                <w:b/>
                <w:sz w:val="24"/>
                <w:szCs w:val="24"/>
              </w:rPr>
              <w:t>5</w:t>
            </w:r>
            <w:r w:rsidRPr="00F5268D">
              <w:rPr>
                <w:rFonts w:ascii="Arial" w:eastAsia="Times New Roman" w:hAnsi="Arial" w:cs="Times New Roman"/>
                <w:b/>
                <w:sz w:val="24"/>
                <w:szCs w:val="24"/>
              </w:rPr>
              <w:t xml:space="preserve"> to 20</w:t>
            </w:r>
            <w:r w:rsidR="00501DA3" w:rsidRPr="00F5268D">
              <w:rPr>
                <w:rFonts w:ascii="Arial" w:eastAsia="Times New Roman" w:hAnsi="Arial" w:cs="Times New Roman"/>
                <w:b/>
                <w:sz w:val="24"/>
                <w:szCs w:val="24"/>
              </w:rPr>
              <w:t>2</w:t>
            </w:r>
            <w:r w:rsidR="00563C08">
              <w:rPr>
                <w:rFonts w:ascii="Arial" w:eastAsia="Times New Roman" w:hAnsi="Arial" w:cs="Times New Roman"/>
                <w:b/>
                <w:sz w:val="24"/>
                <w:szCs w:val="24"/>
              </w:rPr>
              <w:t>7</w:t>
            </w:r>
            <w:r w:rsidR="00374183" w:rsidRPr="00F5268D">
              <w:rPr>
                <w:rFonts w:ascii="Arial" w:eastAsia="Times New Roman" w:hAnsi="Arial" w:cs="Times New Roman"/>
                <w:b/>
                <w:sz w:val="24"/>
                <w:szCs w:val="24"/>
              </w:rPr>
              <w:t>/2</w:t>
            </w:r>
            <w:r w:rsidR="00563C08">
              <w:rPr>
                <w:rFonts w:ascii="Arial" w:eastAsia="Times New Roman" w:hAnsi="Arial" w:cs="Times New Roman"/>
                <w:b/>
                <w:sz w:val="24"/>
                <w:szCs w:val="24"/>
              </w:rPr>
              <w:t>8</w:t>
            </w:r>
          </w:p>
          <w:p w14:paraId="590476E3" w14:textId="11228600" w:rsidR="00B84BA0" w:rsidRPr="004C4A69" w:rsidRDefault="00C16590" w:rsidP="00A84A07">
            <w:pPr>
              <w:spacing w:before="60" w:after="60" w:line="240" w:lineRule="auto"/>
              <w:rPr>
                <w:rFonts w:ascii="Arial" w:eastAsia="Times New Roman" w:hAnsi="Arial" w:cs="Times New Roman"/>
                <w:b/>
                <w:sz w:val="24"/>
                <w:szCs w:val="24"/>
              </w:rPr>
            </w:pPr>
            <w:r w:rsidRPr="00F5268D">
              <w:rPr>
                <w:rFonts w:ascii="Arial" w:eastAsia="Times New Roman" w:hAnsi="Arial" w:cs="Times New Roman"/>
                <w:b/>
                <w:sz w:val="24"/>
                <w:szCs w:val="24"/>
              </w:rPr>
              <w:t xml:space="preserve">Revenue &amp; Capital Budgets </w:t>
            </w:r>
            <w:r w:rsidR="009C04DE" w:rsidRPr="00F5268D">
              <w:rPr>
                <w:rFonts w:ascii="Arial" w:eastAsia="Times New Roman" w:hAnsi="Arial" w:cs="Times New Roman"/>
                <w:b/>
                <w:sz w:val="24"/>
                <w:szCs w:val="24"/>
              </w:rPr>
              <w:t>202</w:t>
            </w:r>
            <w:r w:rsidR="005B6C5D">
              <w:rPr>
                <w:rFonts w:ascii="Arial" w:eastAsia="Times New Roman" w:hAnsi="Arial" w:cs="Times New Roman"/>
                <w:b/>
                <w:sz w:val="24"/>
                <w:szCs w:val="24"/>
              </w:rPr>
              <w:t>3</w:t>
            </w:r>
            <w:r w:rsidR="009C04DE" w:rsidRPr="00F5268D">
              <w:rPr>
                <w:rFonts w:ascii="Arial" w:eastAsia="Times New Roman" w:hAnsi="Arial" w:cs="Times New Roman"/>
                <w:b/>
                <w:sz w:val="24"/>
                <w:szCs w:val="24"/>
              </w:rPr>
              <w:t>/2</w:t>
            </w:r>
            <w:r w:rsidR="00C14785">
              <w:rPr>
                <w:rFonts w:ascii="Arial" w:eastAsia="Times New Roman" w:hAnsi="Arial" w:cs="Times New Roman"/>
                <w:b/>
                <w:sz w:val="24"/>
                <w:szCs w:val="24"/>
              </w:rPr>
              <w:t>4</w:t>
            </w:r>
            <w:r w:rsidR="002908FA" w:rsidRPr="00F5268D">
              <w:rPr>
                <w:rFonts w:ascii="Arial" w:eastAsia="Times New Roman" w:hAnsi="Arial" w:cs="Times New Roman"/>
                <w:b/>
                <w:sz w:val="24"/>
                <w:szCs w:val="24"/>
              </w:rPr>
              <w:t xml:space="preserve">   </w:t>
            </w:r>
            <w:r w:rsidR="002908FA">
              <w:rPr>
                <w:rFonts w:ascii="Arial" w:eastAsia="Times New Roman" w:hAnsi="Arial" w:cs="Times New Roman"/>
                <w:b/>
                <w:sz w:val="24"/>
                <w:szCs w:val="24"/>
              </w:rPr>
              <w:t xml:space="preserve">                                   </w:t>
            </w:r>
          </w:p>
          <w:p w14:paraId="1B51D1BC" w14:textId="77777777" w:rsidR="00A84A07" w:rsidRPr="00A84A07" w:rsidRDefault="00A84A07" w:rsidP="00A84A07">
            <w:pPr>
              <w:spacing w:before="60" w:after="60" w:line="240" w:lineRule="auto"/>
              <w:rPr>
                <w:rFonts w:ascii="Arial" w:eastAsia="Times New Roman" w:hAnsi="Arial" w:cs="Times New Roman"/>
                <w:b/>
                <w:sz w:val="24"/>
                <w:szCs w:val="24"/>
              </w:rPr>
            </w:pPr>
          </w:p>
          <w:p w14:paraId="4C775F95" w14:textId="77777777" w:rsidR="002908FA" w:rsidRDefault="00A84A07" w:rsidP="00A84A07">
            <w:pPr>
              <w:spacing w:before="60" w:after="60" w:line="240" w:lineRule="auto"/>
              <w:rPr>
                <w:rFonts w:ascii="Arial" w:eastAsia="Times New Roman" w:hAnsi="Arial" w:cs="Times New Roman"/>
                <w:b/>
                <w:sz w:val="24"/>
                <w:szCs w:val="24"/>
              </w:rPr>
            </w:pPr>
            <w:r w:rsidRPr="00A84A07">
              <w:rPr>
                <w:rFonts w:ascii="Arial" w:eastAsia="Times New Roman" w:hAnsi="Arial" w:cs="Times New Roman"/>
                <w:b/>
                <w:sz w:val="24"/>
                <w:szCs w:val="24"/>
              </w:rPr>
              <w:t xml:space="preserve">Joint Report of </w:t>
            </w:r>
            <w:r w:rsidR="00595AD3">
              <w:rPr>
                <w:rFonts w:ascii="Arial" w:eastAsia="Times New Roman" w:hAnsi="Arial" w:cs="Times New Roman"/>
                <w:b/>
                <w:sz w:val="24"/>
                <w:szCs w:val="24"/>
              </w:rPr>
              <w:t>PCC</w:t>
            </w:r>
            <w:r w:rsidRPr="00A84A07">
              <w:rPr>
                <w:rFonts w:ascii="Arial" w:eastAsia="Times New Roman" w:hAnsi="Arial" w:cs="Times New Roman"/>
                <w:b/>
                <w:sz w:val="24"/>
                <w:szCs w:val="24"/>
              </w:rPr>
              <w:t xml:space="preserve"> Chief Finance Officer and Chief </w:t>
            </w:r>
          </w:p>
          <w:p w14:paraId="2CE7E906" w14:textId="1E9EC850" w:rsidR="00A84A07" w:rsidRPr="00A84A07" w:rsidRDefault="00A84A07" w:rsidP="00A84A07">
            <w:pPr>
              <w:spacing w:before="60" w:after="60" w:line="240" w:lineRule="auto"/>
              <w:rPr>
                <w:rFonts w:ascii="Arial" w:eastAsia="Times New Roman" w:hAnsi="Arial" w:cs="Times New Roman"/>
                <w:b/>
                <w:sz w:val="24"/>
                <w:szCs w:val="24"/>
              </w:rPr>
            </w:pPr>
            <w:r w:rsidRPr="00A84A07">
              <w:rPr>
                <w:rFonts w:ascii="Arial" w:eastAsia="Times New Roman" w:hAnsi="Arial" w:cs="Times New Roman"/>
                <w:b/>
                <w:sz w:val="24"/>
                <w:szCs w:val="24"/>
              </w:rPr>
              <w:t>Constable</w:t>
            </w:r>
          </w:p>
        </w:tc>
        <w:tc>
          <w:tcPr>
            <w:tcW w:w="2551" w:type="dxa"/>
            <w:tcBorders>
              <w:bottom w:val="single" w:sz="4" w:space="0" w:color="auto"/>
            </w:tcBorders>
          </w:tcPr>
          <w:p w14:paraId="6D355868" w14:textId="19196CAC" w:rsidR="00A84A07" w:rsidRDefault="007656C5" w:rsidP="00A84A07">
            <w:pPr>
              <w:spacing w:before="60" w:after="60" w:line="240" w:lineRule="auto"/>
              <w:rPr>
                <w:rFonts w:ascii="Arial" w:eastAsia="Times New Roman" w:hAnsi="Arial" w:cs="Times New Roman"/>
                <w:b/>
                <w:sz w:val="24"/>
                <w:szCs w:val="24"/>
              </w:rPr>
            </w:pPr>
            <w:r>
              <w:rPr>
                <w:rFonts w:ascii="Arial" w:eastAsia="Times New Roman" w:hAnsi="Arial" w:cs="Times New Roman"/>
                <w:b/>
                <w:noProof/>
                <w:sz w:val="24"/>
                <w:szCs w:val="24"/>
              </w:rPr>
              <w:drawing>
                <wp:anchor distT="0" distB="0" distL="114300" distR="114300" simplePos="0" relativeHeight="251658240" behindDoc="1" locked="0" layoutInCell="1" allowOverlap="1" wp14:anchorId="666B4428" wp14:editId="3D85379A">
                  <wp:simplePos x="0" y="0"/>
                  <wp:positionH relativeFrom="column">
                    <wp:posOffset>275590</wp:posOffset>
                  </wp:positionH>
                  <wp:positionV relativeFrom="paragraph">
                    <wp:posOffset>87630</wp:posOffset>
                  </wp:positionV>
                  <wp:extent cx="800100" cy="949960"/>
                  <wp:effectExtent l="0" t="0" r="0" b="2540"/>
                  <wp:wrapTight wrapText="bothSides">
                    <wp:wrapPolygon edited="0">
                      <wp:start x="0" y="0"/>
                      <wp:lineTo x="0" y="21225"/>
                      <wp:lineTo x="21086" y="21225"/>
                      <wp:lineTo x="21086" y="0"/>
                      <wp:lineTo x="0" y="0"/>
                    </wp:wrapPolygon>
                  </wp:wrapTight>
                  <wp:docPr id="37373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49960"/>
                          </a:xfrm>
                          <a:prstGeom prst="rect">
                            <a:avLst/>
                          </a:prstGeom>
                          <a:noFill/>
                        </pic:spPr>
                      </pic:pic>
                    </a:graphicData>
                  </a:graphic>
                  <wp14:sizeRelH relativeFrom="margin">
                    <wp14:pctWidth>0</wp14:pctWidth>
                  </wp14:sizeRelH>
                  <wp14:sizeRelV relativeFrom="margin">
                    <wp14:pctHeight>0</wp14:pctHeight>
                  </wp14:sizeRelV>
                </wp:anchor>
              </w:drawing>
            </w:r>
            <w:r w:rsidR="00A84A07" w:rsidRPr="00A84A07">
              <w:rPr>
                <w:rFonts w:ascii="Arial" w:eastAsia="Times New Roman" w:hAnsi="Arial" w:cs="Times New Roman"/>
                <w:b/>
                <w:sz w:val="24"/>
                <w:szCs w:val="24"/>
              </w:rPr>
              <w:t xml:space="preserve"> </w:t>
            </w:r>
          </w:p>
          <w:p w14:paraId="30485EC3" w14:textId="134BE391" w:rsidR="002908FA" w:rsidRDefault="002908FA" w:rsidP="00A84A07">
            <w:pPr>
              <w:spacing w:before="60" w:after="60" w:line="240" w:lineRule="auto"/>
              <w:rPr>
                <w:rFonts w:ascii="Arial" w:eastAsia="Times New Roman" w:hAnsi="Arial" w:cs="Times New Roman"/>
                <w:b/>
                <w:sz w:val="24"/>
                <w:szCs w:val="24"/>
              </w:rPr>
            </w:pPr>
          </w:p>
          <w:p w14:paraId="57E348D8" w14:textId="5C9D497F" w:rsidR="002908FA" w:rsidRPr="00A84A07" w:rsidRDefault="007656C5" w:rsidP="00A84A07">
            <w:pPr>
              <w:spacing w:before="60" w:after="60" w:line="240" w:lineRule="auto"/>
              <w:rPr>
                <w:rFonts w:ascii="Arial" w:eastAsia="Times New Roman" w:hAnsi="Arial" w:cs="Times New Roman"/>
                <w:b/>
                <w:sz w:val="24"/>
                <w:szCs w:val="24"/>
              </w:rPr>
            </w:pPr>
            <w:r>
              <w:rPr>
                <w:rFonts w:ascii="Arial" w:eastAsia="Times New Roman" w:hAnsi="Arial" w:cs="Times New Roman"/>
                <w:b/>
                <w:noProof/>
                <w:sz w:val="24"/>
                <w:szCs w:val="24"/>
              </w:rPr>
              <w:drawing>
                <wp:anchor distT="0" distB="0" distL="114300" distR="114300" simplePos="0" relativeHeight="251659264" behindDoc="1" locked="0" layoutInCell="1" allowOverlap="1" wp14:anchorId="2301AA50" wp14:editId="31D46DCE">
                  <wp:simplePos x="0" y="0"/>
                  <wp:positionH relativeFrom="column">
                    <wp:posOffset>-72601</wp:posOffset>
                  </wp:positionH>
                  <wp:positionV relativeFrom="paragraph">
                    <wp:posOffset>619760</wp:posOffset>
                  </wp:positionV>
                  <wp:extent cx="1533101" cy="1149826"/>
                  <wp:effectExtent l="0" t="0" r="0" b="0"/>
                  <wp:wrapTight wrapText="bothSides">
                    <wp:wrapPolygon edited="0">
                      <wp:start x="9664" y="3580"/>
                      <wp:lineTo x="6711" y="8592"/>
                      <wp:lineTo x="6711" y="10024"/>
                      <wp:lineTo x="5100" y="10740"/>
                      <wp:lineTo x="4832" y="17901"/>
                      <wp:lineTo x="16374" y="17901"/>
                      <wp:lineTo x="16106" y="10382"/>
                      <wp:lineTo x="14764" y="8950"/>
                      <wp:lineTo x="12885" y="5728"/>
                      <wp:lineTo x="11274" y="3580"/>
                      <wp:lineTo x="9664" y="3580"/>
                    </wp:wrapPolygon>
                  </wp:wrapTight>
                  <wp:docPr id="8528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101" cy="1149826"/>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94307E9" w14:textId="77777777" w:rsidR="00A84A07" w:rsidRPr="00A84A07" w:rsidRDefault="00A84A07" w:rsidP="00A84A07">
      <w:pPr>
        <w:keepNext/>
        <w:spacing w:after="0" w:line="240" w:lineRule="auto"/>
        <w:outlineLvl w:val="0"/>
        <w:rPr>
          <w:rFonts w:ascii="Cambria" w:eastAsia="Times New Roman" w:hAnsi="Cambria" w:cs="Times New Roman"/>
          <w:b/>
          <w:kern w:val="32"/>
          <w:sz w:val="14"/>
          <w:szCs w:val="24"/>
          <w:lang w:val="x-none"/>
        </w:rPr>
      </w:pPr>
    </w:p>
    <w:p w14:paraId="5B935075" w14:textId="77777777" w:rsidR="00A84A07" w:rsidRPr="00A84A07" w:rsidRDefault="00A84A07" w:rsidP="00A84A07">
      <w:pPr>
        <w:spacing w:before="120" w:after="120" w:line="240" w:lineRule="auto"/>
        <w:jc w:val="both"/>
        <w:rPr>
          <w:rFonts w:ascii="Arial" w:eastAsia="Times New Roman" w:hAnsi="Arial" w:cs="Arial"/>
          <w:b/>
          <w:sz w:val="24"/>
          <w:szCs w:val="24"/>
          <w:u w:val="single"/>
        </w:rPr>
      </w:pPr>
      <w:r w:rsidRPr="00A84A07">
        <w:rPr>
          <w:rFonts w:ascii="Arial" w:eastAsia="Times New Roman" w:hAnsi="Arial" w:cs="Arial"/>
          <w:b/>
          <w:sz w:val="24"/>
          <w:szCs w:val="24"/>
        </w:rPr>
        <w:t>Introduction</w:t>
      </w:r>
    </w:p>
    <w:p w14:paraId="3D82780A" w14:textId="6CCD98A3" w:rsidR="00A84A07" w:rsidRPr="00A84A07" w:rsidRDefault="00A84A07" w:rsidP="00A84A07">
      <w:pPr>
        <w:numPr>
          <w:ilvl w:val="0"/>
          <w:numId w:val="1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The purpose of this report is to enable the Police </w:t>
      </w:r>
      <w:r w:rsidR="007E0B45">
        <w:rPr>
          <w:rFonts w:ascii="Arial" w:eastAsia="Times New Roman" w:hAnsi="Arial" w:cs="Arial"/>
          <w:sz w:val="24"/>
          <w:szCs w:val="24"/>
        </w:rPr>
        <w:t xml:space="preserve">and </w:t>
      </w:r>
      <w:r w:rsidRPr="00A84A07">
        <w:rPr>
          <w:rFonts w:ascii="Arial" w:eastAsia="Times New Roman" w:hAnsi="Arial" w:cs="Arial"/>
          <w:sz w:val="24"/>
          <w:szCs w:val="24"/>
        </w:rPr>
        <w:t>Crime</w:t>
      </w:r>
      <w:r w:rsidR="00501DA3">
        <w:rPr>
          <w:rFonts w:ascii="Arial" w:eastAsia="Times New Roman" w:hAnsi="Arial" w:cs="Arial"/>
          <w:sz w:val="24"/>
          <w:szCs w:val="24"/>
        </w:rPr>
        <w:t xml:space="preserve"> </w:t>
      </w:r>
      <w:r w:rsidRPr="00A84A07">
        <w:rPr>
          <w:rFonts w:ascii="Arial" w:eastAsia="Times New Roman" w:hAnsi="Arial" w:cs="Arial"/>
          <w:sz w:val="24"/>
          <w:szCs w:val="24"/>
        </w:rPr>
        <w:t>Commissioner (</w:t>
      </w:r>
      <w:r w:rsidR="00595AD3">
        <w:rPr>
          <w:rFonts w:ascii="Arial" w:eastAsia="Times New Roman" w:hAnsi="Arial" w:cs="Arial"/>
          <w:sz w:val="24"/>
          <w:szCs w:val="24"/>
        </w:rPr>
        <w:t>PCC</w:t>
      </w:r>
      <w:r w:rsidRPr="00A84A07">
        <w:rPr>
          <w:rFonts w:ascii="Arial" w:eastAsia="Times New Roman" w:hAnsi="Arial" w:cs="Arial"/>
          <w:sz w:val="24"/>
          <w:szCs w:val="24"/>
        </w:rPr>
        <w:t>) to:</w:t>
      </w:r>
    </w:p>
    <w:p w14:paraId="5143E1D0" w14:textId="09B918EC" w:rsidR="00A84A07" w:rsidRPr="00F5268D" w:rsidRDefault="00A84A07" w:rsidP="00A84A07">
      <w:pPr>
        <w:numPr>
          <w:ilvl w:val="1"/>
          <w:numId w:val="1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Set the revenue budget </w:t>
      </w:r>
      <w:r w:rsidR="00EE50C5">
        <w:rPr>
          <w:rFonts w:ascii="Arial" w:eastAsia="Times New Roman" w:hAnsi="Arial" w:cs="Arial"/>
          <w:sz w:val="24"/>
          <w:szCs w:val="24"/>
        </w:rPr>
        <w:t xml:space="preserve">and issue the policing precept </w:t>
      </w:r>
      <w:r w:rsidRPr="00076EFB">
        <w:rPr>
          <w:rFonts w:ascii="Arial" w:eastAsia="Times New Roman" w:hAnsi="Arial" w:cs="Arial"/>
          <w:sz w:val="24"/>
          <w:szCs w:val="24"/>
        </w:rPr>
        <w:t xml:space="preserve">for </w:t>
      </w:r>
      <w:r w:rsidR="009C04DE" w:rsidRPr="00F5268D">
        <w:rPr>
          <w:rFonts w:ascii="Arial" w:eastAsia="Times New Roman" w:hAnsi="Arial" w:cs="Arial"/>
          <w:sz w:val="24"/>
          <w:szCs w:val="24"/>
        </w:rPr>
        <w:t>202</w:t>
      </w:r>
      <w:r w:rsidR="00C14785">
        <w:rPr>
          <w:rFonts w:ascii="Arial" w:eastAsia="Times New Roman" w:hAnsi="Arial" w:cs="Arial"/>
          <w:sz w:val="24"/>
          <w:szCs w:val="24"/>
        </w:rPr>
        <w:t>4</w:t>
      </w:r>
      <w:r w:rsidR="009C04DE" w:rsidRPr="00F5268D">
        <w:rPr>
          <w:rFonts w:ascii="Arial" w:eastAsia="Times New Roman" w:hAnsi="Arial" w:cs="Arial"/>
          <w:sz w:val="24"/>
          <w:szCs w:val="24"/>
        </w:rPr>
        <w:t>/2</w:t>
      </w:r>
      <w:r w:rsidR="004C0453">
        <w:rPr>
          <w:rFonts w:ascii="Arial" w:eastAsia="Times New Roman" w:hAnsi="Arial" w:cs="Arial"/>
          <w:sz w:val="24"/>
          <w:szCs w:val="24"/>
        </w:rPr>
        <w:t>5</w:t>
      </w:r>
      <w:r w:rsidRPr="00F5268D">
        <w:rPr>
          <w:rFonts w:ascii="Arial" w:eastAsia="Times New Roman" w:hAnsi="Arial" w:cs="Arial"/>
          <w:sz w:val="24"/>
          <w:szCs w:val="24"/>
        </w:rPr>
        <w:t>,</w:t>
      </w:r>
    </w:p>
    <w:p w14:paraId="343ABBA9" w14:textId="4FA6E815" w:rsidR="00A84A07" w:rsidRPr="00F5268D" w:rsidRDefault="00A84A07" w:rsidP="00A84A07">
      <w:pPr>
        <w:numPr>
          <w:ilvl w:val="1"/>
          <w:numId w:val="19"/>
        </w:numPr>
        <w:spacing w:before="120" w:after="120" w:line="240" w:lineRule="auto"/>
        <w:jc w:val="both"/>
        <w:rPr>
          <w:rFonts w:ascii="Arial" w:eastAsia="Times New Roman" w:hAnsi="Arial" w:cs="Arial"/>
          <w:sz w:val="24"/>
          <w:szCs w:val="24"/>
        </w:rPr>
      </w:pPr>
      <w:r w:rsidRPr="00F5268D">
        <w:rPr>
          <w:rFonts w:ascii="Arial" w:eastAsia="Times New Roman" w:hAnsi="Arial" w:cs="Arial"/>
          <w:sz w:val="24"/>
          <w:szCs w:val="24"/>
        </w:rPr>
        <w:t xml:space="preserve">Approve </w:t>
      </w:r>
      <w:r w:rsidR="002E6B63" w:rsidRPr="00F5268D">
        <w:rPr>
          <w:rFonts w:ascii="Arial" w:eastAsia="Times New Roman" w:hAnsi="Arial" w:cs="Arial"/>
          <w:sz w:val="24"/>
          <w:szCs w:val="24"/>
        </w:rPr>
        <w:t xml:space="preserve">the </w:t>
      </w:r>
      <w:r w:rsidRPr="00F5268D">
        <w:rPr>
          <w:rFonts w:ascii="Arial" w:eastAsia="Times New Roman" w:hAnsi="Arial" w:cs="Arial"/>
          <w:sz w:val="24"/>
          <w:szCs w:val="24"/>
        </w:rPr>
        <w:t xml:space="preserve">capital budget for </w:t>
      </w:r>
      <w:r w:rsidR="009C04DE" w:rsidRPr="00F5268D">
        <w:rPr>
          <w:rFonts w:ascii="Arial" w:eastAsia="Times New Roman" w:hAnsi="Arial" w:cs="Arial"/>
          <w:sz w:val="24"/>
          <w:szCs w:val="24"/>
        </w:rPr>
        <w:t>202</w:t>
      </w:r>
      <w:r w:rsidR="00C14785">
        <w:rPr>
          <w:rFonts w:ascii="Arial" w:eastAsia="Times New Roman" w:hAnsi="Arial" w:cs="Arial"/>
          <w:sz w:val="24"/>
          <w:szCs w:val="24"/>
        </w:rPr>
        <w:t>4</w:t>
      </w:r>
      <w:r w:rsidR="009C04DE" w:rsidRPr="00F5268D">
        <w:rPr>
          <w:rFonts w:ascii="Arial" w:eastAsia="Times New Roman" w:hAnsi="Arial" w:cs="Arial"/>
          <w:sz w:val="24"/>
          <w:szCs w:val="24"/>
        </w:rPr>
        <w:t>/2</w:t>
      </w:r>
      <w:r w:rsidR="004C0453">
        <w:rPr>
          <w:rFonts w:ascii="Arial" w:eastAsia="Times New Roman" w:hAnsi="Arial" w:cs="Arial"/>
          <w:sz w:val="24"/>
          <w:szCs w:val="24"/>
        </w:rPr>
        <w:t>5</w:t>
      </w:r>
      <w:r w:rsidRPr="00F5268D">
        <w:rPr>
          <w:rFonts w:ascii="Arial" w:eastAsia="Times New Roman" w:hAnsi="Arial" w:cs="Arial"/>
          <w:sz w:val="24"/>
          <w:szCs w:val="24"/>
        </w:rPr>
        <w:t>,</w:t>
      </w:r>
    </w:p>
    <w:p w14:paraId="4C3E06BB" w14:textId="7FD0C1D6" w:rsidR="002E6B63" w:rsidRPr="00F5268D" w:rsidRDefault="002E6B63" w:rsidP="00A84A07">
      <w:pPr>
        <w:numPr>
          <w:ilvl w:val="1"/>
          <w:numId w:val="19"/>
        </w:numPr>
        <w:spacing w:before="120" w:after="120" w:line="240" w:lineRule="auto"/>
        <w:jc w:val="both"/>
        <w:rPr>
          <w:rFonts w:ascii="Arial" w:eastAsia="Times New Roman" w:hAnsi="Arial" w:cs="Arial"/>
          <w:sz w:val="24"/>
          <w:szCs w:val="24"/>
        </w:rPr>
      </w:pPr>
      <w:r w:rsidRPr="00F5268D">
        <w:rPr>
          <w:rFonts w:ascii="Arial" w:eastAsia="Times New Roman" w:hAnsi="Arial" w:cs="Arial"/>
          <w:sz w:val="24"/>
          <w:szCs w:val="24"/>
        </w:rPr>
        <w:t>Approve the revised</w:t>
      </w:r>
      <w:r w:rsidR="00C16590" w:rsidRPr="00F5268D">
        <w:rPr>
          <w:rFonts w:ascii="Arial" w:eastAsia="Times New Roman" w:hAnsi="Arial" w:cs="Arial"/>
          <w:sz w:val="24"/>
          <w:szCs w:val="24"/>
        </w:rPr>
        <w:t xml:space="preserve"> revenue &amp;</w:t>
      </w:r>
      <w:r w:rsidRPr="00F5268D">
        <w:rPr>
          <w:rFonts w:ascii="Arial" w:eastAsia="Times New Roman" w:hAnsi="Arial" w:cs="Arial"/>
          <w:sz w:val="24"/>
          <w:szCs w:val="24"/>
        </w:rPr>
        <w:t xml:space="preserve"> capital budget</w:t>
      </w:r>
      <w:r w:rsidR="00C16590" w:rsidRPr="00F5268D">
        <w:rPr>
          <w:rFonts w:ascii="Arial" w:eastAsia="Times New Roman" w:hAnsi="Arial" w:cs="Arial"/>
          <w:sz w:val="24"/>
          <w:szCs w:val="24"/>
        </w:rPr>
        <w:t>s</w:t>
      </w:r>
      <w:r w:rsidRPr="00F5268D">
        <w:rPr>
          <w:rFonts w:ascii="Arial" w:eastAsia="Times New Roman" w:hAnsi="Arial" w:cs="Arial"/>
          <w:sz w:val="24"/>
          <w:szCs w:val="24"/>
        </w:rPr>
        <w:t xml:space="preserve"> for </w:t>
      </w:r>
      <w:r w:rsidR="009C04DE" w:rsidRPr="00F5268D">
        <w:rPr>
          <w:rFonts w:ascii="Arial" w:eastAsia="Times New Roman" w:hAnsi="Arial" w:cs="Arial"/>
          <w:sz w:val="24"/>
          <w:szCs w:val="24"/>
        </w:rPr>
        <w:t>202</w:t>
      </w:r>
      <w:r w:rsidR="005B6C5D">
        <w:rPr>
          <w:rFonts w:ascii="Arial" w:eastAsia="Times New Roman" w:hAnsi="Arial" w:cs="Arial"/>
          <w:sz w:val="24"/>
          <w:szCs w:val="24"/>
        </w:rPr>
        <w:t>3</w:t>
      </w:r>
      <w:r w:rsidR="009C04DE" w:rsidRPr="00F5268D">
        <w:rPr>
          <w:rFonts w:ascii="Arial" w:eastAsia="Times New Roman" w:hAnsi="Arial" w:cs="Arial"/>
          <w:sz w:val="24"/>
          <w:szCs w:val="24"/>
        </w:rPr>
        <w:t>/2</w:t>
      </w:r>
      <w:r w:rsidR="00C14785">
        <w:rPr>
          <w:rFonts w:ascii="Arial" w:eastAsia="Times New Roman" w:hAnsi="Arial" w:cs="Arial"/>
          <w:sz w:val="24"/>
          <w:szCs w:val="24"/>
        </w:rPr>
        <w:t>4</w:t>
      </w:r>
      <w:r w:rsidRPr="00F5268D">
        <w:rPr>
          <w:rFonts w:ascii="Arial" w:eastAsia="Times New Roman" w:hAnsi="Arial" w:cs="Arial"/>
          <w:sz w:val="24"/>
          <w:szCs w:val="24"/>
        </w:rPr>
        <w:t>,</w:t>
      </w:r>
    </w:p>
    <w:p w14:paraId="02950097" w14:textId="1FF36F82" w:rsidR="00A84A07" w:rsidRPr="00076EFB" w:rsidRDefault="00A84A07" w:rsidP="00A84A07">
      <w:pPr>
        <w:numPr>
          <w:ilvl w:val="1"/>
          <w:numId w:val="19"/>
        </w:numPr>
        <w:spacing w:before="120" w:after="120" w:line="240" w:lineRule="auto"/>
        <w:jc w:val="both"/>
        <w:rPr>
          <w:rFonts w:ascii="Arial" w:eastAsia="Times New Roman" w:hAnsi="Arial" w:cs="Arial"/>
          <w:sz w:val="24"/>
          <w:szCs w:val="24"/>
        </w:rPr>
      </w:pPr>
      <w:r w:rsidRPr="00F5268D">
        <w:rPr>
          <w:rFonts w:ascii="Arial" w:eastAsia="Times New Roman" w:hAnsi="Arial" w:cs="Arial"/>
          <w:sz w:val="24"/>
          <w:szCs w:val="24"/>
        </w:rPr>
        <w:t xml:space="preserve">Approve the treasury management policy and strategy for </w:t>
      </w:r>
      <w:r w:rsidR="009C04DE" w:rsidRPr="00F5268D">
        <w:rPr>
          <w:rFonts w:ascii="Arial" w:eastAsia="Times New Roman" w:hAnsi="Arial" w:cs="Arial"/>
          <w:sz w:val="24"/>
          <w:szCs w:val="24"/>
        </w:rPr>
        <w:t>202</w:t>
      </w:r>
      <w:r w:rsidR="00C14785">
        <w:rPr>
          <w:rFonts w:ascii="Arial" w:eastAsia="Times New Roman" w:hAnsi="Arial" w:cs="Arial"/>
          <w:sz w:val="24"/>
          <w:szCs w:val="24"/>
        </w:rPr>
        <w:t>4</w:t>
      </w:r>
      <w:r w:rsidR="009C04DE" w:rsidRPr="00F5268D">
        <w:rPr>
          <w:rFonts w:ascii="Arial" w:eastAsia="Times New Roman" w:hAnsi="Arial" w:cs="Arial"/>
          <w:sz w:val="24"/>
          <w:szCs w:val="24"/>
        </w:rPr>
        <w:t>/2</w:t>
      </w:r>
      <w:r w:rsidR="004C0453">
        <w:rPr>
          <w:rFonts w:ascii="Arial" w:eastAsia="Times New Roman" w:hAnsi="Arial" w:cs="Arial"/>
          <w:sz w:val="24"/>
          <w:szCs w:val="24"/>
        </w:rPr>
        <w:t>5</w:t>
      </w:r>
      <w:r w:rsidRPr="00076EFB">
        <w:rPr>
          <w:rFonts w:ascii="Arial" w:eastAsia="Times New Roman" w:hAnsi="Arial" w:cs="Arial"/>
          <w:sz w:val="24"/>
          <w:szCs w:val="24"/>
        </w:rPr>
        <w:t>,</w:t>
      </w:r>
    </w:p>
    <w:p w14:paraId="29444D5D" w14:textId="77777777" w:rsidR="00A84A07" w:rsidRPr="00076EFB" w:rsidRDefault="00A84A07" w:rsidP="00A84A07">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Approve</w:t>
      </w:r>
      <w:r w:rsidR="002E6B63" w:rsidRPr="00076EFB">
        <w:rPr>
          <w:rFonts w:ascii="Arial" w:eastAsia="Times New Roman" w:hAnsi="Arial" w:cs="Arial"/>
          <w:sz w:val="24"/>
          <w:szCs w:val="24"/>
        </w:rPr>
        <w:t xml:space="preserve"> the </w:t>
      </w:r>
      <w:proofErr w:type="gramStart"/>
      <w:r w:rsidR="002E6B63" w:rsidRPr="00076EFB">
        <w:rPr>
          <w:rFonts w:ascii="Arial" w:eastAsia="Times New Roman" w:hAnsi="Arial" w:cs="Arial"/>
          <w:sz w:val="24"/>
          <w:szCs w:val="24"/>
        </w:rPr>
        <w:t>medium term</w:t>
      </w:r>
      <w:proofErr w:type="gramEnd"/>
      <w:r w:rsidR="002E6B63" w:rsidRPr="00076EFB">
        <w:rPr>
          <w:rFonts w:ascii="Arial" w:eastAsia="Times New Roman" w:hAnsi="Arial" w:cs="Arial"/>
          <w:sz w:val="24"/>
          <w:szCs w:val="24"/>
        </w:rPr>
        <w:t xml:space="preserve"> financial plan,</w:t>
      </w:r>
    </w:p>
    <w:p w14:paraId="3C58BE95" w14:textId="24183ED5" w:rsidR="002366D5" w:rsidRDefault="002366D5" w:rsidP="00A84A07">
      <w:pPr>
        <w:numPr>
          <w:ilvl w:val="1"/>
          <w:numId w:val="19"/>
        </w:numPr>
        <w:spacing w:before="120" w:after="120" w:line="240" w:lineRule="auto"/>
        <w:jc w:val="both"/>
        <w:rPr>
          <w:rFonts w:ascii="Arial" w:eastAsia="Times New Roman" w:hAnsi="Arial" w:cs="Arial"/>
          <w:sz w:val="24"/>
          <w:szCs w:val="24"/>
        </w:rPr>
      </w:pPr>
      <w:r w:rsidRPr="0042097A">
        <w:rPr>
          <w:rFonts w:ascii="Arial" w:eastAsia="Times New Roman" w:hAnsi="Arial" w:cs="Arial"/>
          <w:sz w:val="24"/>
          <w:szCs w:val="24"/>
        </w:rPr>
        <w:t>Consider the robustness of the estimates</w:t>
      </w:r>
      <w:r w:rsidR="00991103">
        <w:rPr>
          <w:rFonts w:ascii="Arial" w:eastAsia="Times New Roman" w:hAnsi="Arial" w:cs="Arial"/>
          <w:sz w:val="24"/>
          <w:szCs w:val="24"/>
        </w:rPr>
        <w:t xml:space="preserve"> and adequacy of reserves</w:t>
      </w:r>
      <w:r w:rsidR="005F1EBF">
        <w:rPr>
          <w:rFonts w:ascii="Arial" w:eastAsia="Times New Roman" w:hAnsi="Arial" w:cs="Arial"/>
          <w:sz w:val="24"/>
          <w:szCs w:val="24"/>
        </w:rPr>
        <w:t xml:space="preserve"> and financial resilience</w:t>
      </w:r>
      <w:r w:rsidRPr="0042097A">
        <w:rPr>
          <w:rFonts w:ascii="Arial" w:eastAsia="Times New Roman" w:hAnsi="Arial" w:cs="Arial"/>
          <w:sz w:val="24"/>
          <w:szCs w:val="24"/>
        </w:rPr>
        <w:t>.</w:t>
      </w:r>
    </w:p>
    <w:p w14:paraId="339423C9" w14:textId="77777777" w:rsidR="001C1EEC" w:rsidRDefault="001C1EEC" w:rsidP="001C1EEC">
      <w:pPr>
        <w:numPr>
          <w:ilvl w:val="0"/>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The covering report is divided into the following sections:</w:t>
      </w:r>
    </w:p>
    <w:p w14:paraId="552D9EB3" w14:textId="7CE75510" w:rsidR="001C1EEC" w:rsidRDefault="00101A29" w:rsidP="001C1EEC">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Key Points </w:t>
      </w:r>
    </w:p>
    <w:p w14:paraId="522E1A35" w14:textId="77777777" w:rsidR="001C1EEC" w:rsidRDefault="001C1EEC" w:rsidP="001C1EEC">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Grant Settlement</w:t>
      </w:r>
    </w:p>
    <w:p w14:paraId="4DB053A5" w14:textId="5FCF84E2" w:rsidR="001C1EEC" w:rsidRPr="00076EFB" w:rsidRDefault="009C04DE" w:rsidP="001C1EEC">
      <w:pPr>
        <w:numPr>
          <w:ilvl w:val="1"/>
          <w:numId w:val="19"/>
        </w:numPr>
        <w:spacing w:before="120" w:after="120" w:line="240" w:lineRule="auto"/>
        <w:jc w:val="both"/>
        <w:rPr>
          <w:rFonts w:ascii="Arial" w:eastAsia="Times New Roman" w:hAnsi="Arial" w:cs="Arial"/>
          <w:sz w:val="24"/>
          <w:szCs w:val="24"/>
        </w:rPr>
      </w:pPr>
      <w:r w:rsidRPr="00F5268D">
        <w:rPr>
          <w:rFonts w:ascii="Arial" w:eastAsia="Times New Roman" w:hAnsi="Arial" w:cs="Arial"/>
          <w:sz w:val="24"/>
          <w:szCs w:val="24"/>
        </w:rPr>
        <w:t>202</w:t>
      </w:r>
      <w:r w:rsidR="00C14785">
        <w:rPr>
          <w:rFonts w:ascii="Arial" w:eastAsia="Times New Roman" w:hAnsi="Arial" w:cs="Arial"/>
          <w:sz w:val="24"/>
          <w:szCs w:val="24"/>
        </w:rPr>
        <w:t>4</w:t>
      </w:r>
      <w:r w:rsidRPr="00F5268D">
        <w:rPr>
          <w:rFonts w:ascii="Arial" w:eastAsia="Times New Roman" w:hAnsi="Arial" w:cs="Arial"/>
          <w:sz w:val="24"/>
          <w:szCs w:val="24"/>
        </w:rPr>
        <w:t>/2</w:t>
      </w:r>
      <w:r w:rsidR="004C0453">
        <w:rPr>
          <w:rFonts w:ascii="Arial" w:eastAsia="Times New Roman" w:hAnsi="Arial" w:cs="Arial"/>
          <w:sz w:val="24"/>
          <w:szCs w:val="24"/>
        </w:rPr>
        <w:t>5</w:t>
      </w:r>
      <w:r w:rsidR="001C1EEC" w:rsidRPr="00076EFB">
        <w:rPr>
          <w:rFonts w:ascii="Arial" w:eastAsia="Times New Roman" w:hAnsi="Arial" w:cs="Arial"/>
          <w:sz w:val="24"/>
          <w:szCs w:val="24"/>
        </w:rPr>
        <w:t xml:space="preserve"> Council Tax requirement</w:t>
      </w:r>
    </w:p>
    <w:p w14:paraId="0085CC78" w14:textId="77777777" w:rsidR="001C1EEC" w:rsidRPr="00076EFB" w:rsidRDefault="001C1EEC" w:rsidP="001C1EEC">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Reserves</w:t>
      </w:r>
    </w:p>
    <w:p w14:paraId="2801BDCF" w14:textId="77777777" w:rsidR="001C1EEC" w:rsidRPr="00076EFB" w:rsidRDefault="001C1EEC" w:rsidP="001C1EEC">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Key risks</w:t>
      </w:r>
    </w:p>
    <w:p w14:paraId="65DB7A1A" w14:textId="77777777" w:rsidR="001C1EEC" w:rsidRPr="00076EFB" w:rsidRDefault="001C1EEC" w:rsidP="001C1EEC">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Cost control</w:t>
      </w:r>
    </w:p>
    <w:p w14:paraId="2FE81CDD" w14:textId="77777777" w:rsidR="001C1EEC" w:rsidRPr="00076EFB" w:rsidRDefault="001C1EEC" w:rsidP="001C1EEC">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Capital Budget</w:t>
      </w:r>
    </w:p>
    <w:p w14:paraId="76A80B2C" w14:textId="3E0F901B" w:rsidR="009B4002" w:rsidRPr="00C14785" w:rsidRDefault="00B84BA0" w:rsidP="00C14785">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 xml:space="preserve">Medium term Financial Plan </w:t>
      </w:r>
      <w:r w:rsidR="009C04DE" w:rsidRPr="008E27D5">
        <w:rPr>
          <w:rFonts w:ascii="Arial" w:eastAsia="Times New Roman" w:hAnsi="Arial" w:cs="Arial"/>
          <w:sz w:val="24"/>
          <w:szCs w:val="24"/>
        </w:rPr>
        <w:t>202</w:t>
      </w:r>
      <w:r w:rsidR="00C14785">
        <w:rPr>
          <w:rFonts w:ascii="Arial" w:eastAsia="Times New Roman" w:hAnsi="Arial" w:cs="Arial"/>
          <w:sz w:val="24"/>
          <w:szCs w:val="24"/>
        </w:rPr>
        <w:t>4</w:t>
      </w:r>
      <w:r w:rsidR="009C04DE" w:rsidRPr="00C14785">
        <w:rPr>
          <w:rFonts w:ascii="Arial" w:eastAsia="Times New Roman" w:hAnsi="Arial" w:cs="Arial"/>
          <w:sz w:val="24"/>
          <w:szCs w:val="24"/>
        </w:rPr>
        <w:t>/2</w:t>
      </w:r>
      <w:r w:rsidR="004C0453" w:rsidRPr="00C14785">
        <w:rPr>
          <w:rFonts w:ascii="Arial" w:eastAsia="Times New Roman" w:hAnsi="Arial" w:cs="Arial"/>
          <w:sz w:val="24"/>
          <w:szCs w:val="24"/>
        </w:rPr>
        <w:t>5</w:t>
      </w:r>
      <w:r w:rsidRPr="00C14785">
        <w:rPr>
          <w:rFonts w:ascii="Arial" w:eastAsia="Times New Roman" w:hAnsi="Arial" w:cs="Arial"/>
          <w:sz w:val="24"/>
          <w:szCs w:val="24"/>
        </w:rPr>
        <w:t xml:space="preserve"> </w:t>
      </w:r>
      <w:r w:rsidR="009B4002" w:rsidRPr="00C14785">
        <w:rPr>
          <w:rFonts w:ascii="Arial" w:eastAsia="Times New Roman" w:hAnsi="Arial" w:cs="Arial"/>
          <w:sz w:val="24"/>
          <w:szCs w:val="24"/>
        </w:rPr>
        <w:t xml:space="preserve">to </w:t>
      </w:r>
      <w:r w:rsidR="008E27D5" w:rsidRPr="00C14785">
        <w:rPr>
          <w:rFonts w:ascii="Arial" w:eastAsia="Times New Roman" w:hAnsi="Arial" w:cs="Arial"/>
          <w:sz w:val="24"/>
          <w:szCs w:val="24"/>
        </w:rPr>
        <w:t>202</w:t>
      </w:r>
      <w:r w:rsidR="00563C08" w:rsidRPr="00C14785">
        <w:rPr>
          <w:rFonts w:ascii="Arial" w:eastAsia="Times New Roman" w:hAnsi="Arial" w:cs="Arial"/>
          <w:sz w:val="24"/>
          <w:szCs w:val="24"/>
        </w:rPr>
        <w:t>7</w:t>
      </w:r>
      <w:r w:rsidR="008E27D5" w:rsidRPr="00C14785">
        <w:rPr>
          <w:rFonts w:ascii="Arial" w:eastAsia="Times New Roman" w:hAnsi="Arial" w:cs="Arial"/>
          <w:sz w:val="24"/>
          <w:szCs w:val="24"/>
        </w:rPr>
        <w:t>/2</w:t>
      </w:r>
      <w:r w:rsidR="00563C08" w:rsidRPr="00C14785">
        <w:rPr>
          <w:rFonts w:ascii="Arial" w:eastAsia="Times New Roman" w:hAnsi="Arial" w:cs="Arial"/>
          <w:sz w:val="24"/>
          <w:szCs w:val="24"/>
        </w:rPr>
        <w:t>8</w:t>
      </w:r>
    </w:p>
    <w:p w14:paraId="27C17C5D" w14:textId="10781959" w:rsidR="001C1EEC" w:rsidRDefault="001C1EEC" w:rsidP="001C1EEC">
      <w:pPr>
        <w:numPr>
          <w:ilvl w:val="0"/>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The </w:t>
      </w:r>
      <w:r w:rsidR="0041098D">
        <w:rPr>
          <w:rFonts w:ascii="Arial" w:eastAsia="Times New Roman" w:hAnsi="Arial" w:cs="Arial"/>
          <w:sz w:val="24"/>
          <w:szCs w:val="24"/>
        </w:rPr>
        <w:t xml:space="preserve">Treasury Management </w:t>
      </w:r>
      <w:r>
        <w:rPr>
          <w:rFonts w:ascii="Arial" w:eastAsia="Times New Roman" w:hAnsi="Arial" w:cs="Arial"/>
          <w:sz w:val="24"/>
          <w:szCs w:val="24"/>
        </w:rPr>
        <w:t xml:space="preserve">Prudential Code is included in appendix </w:t>
      </w:r>
      <w:proofErr w:type="gramStart"/>
      <w:r w:rsidR="00B81B0B">
        <w:rPr>
          <w:rFonts w:ascii="Arial" w:eastAsia="Times New Roman" w:hAnsi="Arial" w:cs="Arial"/>
          <w:sz w:val="24"/>
          <w:szCs w:val="24"/>
        </w:rPr>
        <w:t>2</w:t>
      </w:r>
      <w:proofErr w:type="gramEnd"/>
    </w:p>
    <w:p w14:paraId="44CCCC7C" w14:textId="77777777" w:rsidR="001C1EEC" w:rsidRDefault="00B81B0B" w:rsidP="001C1EEC">
      <w:pPr>
        <w:numPr>
          <w:ilvl w:val="0"/>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The </w:t>
      </w:r>
      <w:proofErr w:type="gramStart"/>
      <w:r>
        <w:rPr>
          <w:rFonts w:ascii="Arial" w:eastAsia="Times New Roman" w:hAnsi="Arial" w:cs="Arial"/>
          <w:sz w:val="24"/>
          <w:szCs w:val="24"/>
        </w:rPr>
        <w:t>Medium Term</w:t>
      </w:r>
      <w:proofErr w:type="gramEnd"/>
      <w:r>
        <w:rPr>
          <w:rFonts w:ascii="Arial" w:eastAsia="Times New Roman" w:hAnsi="Arial" w:cs="Arial"/>
          <w:sz w:val="24"/>
          <w:szCs w:val="24"/>
        </w:rPr>
        <w:t xml:space="preserve"> Financial Plan is attached as appendix 3</w:t>
      </w:r>
    </w:p>
    <w:p w14:paraId="7FCD7C92" w14:textId="45CBA0EB" w:rsidR="00B81B0B" w:rsidRDefault="00B81B0B" w:rsidP="001C1EEC">
      <w:pPr>
        <w:numPr>
          <w:ilvl w:val="0"/>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Appendix 4 gives details of the robustness of the estimates</w:t>
      </w:r>
      <w:r w:rsidR="0041098D">
        <w:rPr>
          <w:rFonts w:ascii="Arial" w:eastAsia="Times New Roman" w:hAnsi="Arial" w:cs="Arial"/>
          <w:sz w:val="24"/>
          <w:szCs w:val="24"/>
        </w:rPr>
        <w:t xml:space="preserve"> and financial resilience.</w:t>
      </w:r>
    </w:p>
    <w:p w14:paraId="0930F0D7" w14:textId="77777777" w:rsidR="009B4002" w:rsidRDefault="009B4002" w:rsidP="009B4002">
      <w:pPr>
        <w:spacing w:before="120" w:after="120" w:line="240" w:lineRule="auto"/>
        <w:jc w:val="both"/>
        <w:rPr>
          <w:rFonts w:ascii="Arial" w:eastAsia="Times New Roman" w:hAnsi="Arial" w:cs="Arial"/>
          <w:sz w:val="24"/>
          <w:szCs w:val="24"/>
        </w:rPr>
      </w:pPr>
    </w:p>
    <w:p w14:paraId="35942F10" w14:textId="77777777" w:rsidR="009B4002" w:rsidRPr="0042097A" w:rsidRDefault="009B4002" w:rsidP="009B4002">
      <w:pPr>
        <w:spacing w:before="120" w:after="120" w:line="240" w:lineRule="auto"/>
        <w:jc w:val="both"/>
        <w:rPr>
          <w:rFonts w:ascii="Arial" w:eastAsia="Times New Roman" w:hAnsi="Arial" w:cs="Arial"/>
          <w:sz w:val="24"/>
          <w:szCs w:val="24"/>
        </w:rPr>
      </w:pPr>
    </w:p>
    <w:p w14:paraId="10DE532E" w14:textId="367F1C16" w:rsidR="00A84A07" w:rsidRPr="009E6DF5" w:rsidRDefault="00101A29" w:rsidP="00A84A07">
      <w:pPr>
        <w:spacing w:before="120" w:after="120" w:line="240" w:lineRule="auto"/>
        <w:jc w:val="both"/>
        <w:rPr>
          <w:rFonts w:ascii="Arial" w:eastAsia="Times New Roman" w:hAnsi="Arial" w:cs="Arial"/>
          <w:b/>
          <w:sz w:val="24"/>
          <w:szCs w:val="24"/>
        </w:rPr>
      </w:pPr>
      <w:r>
        <w:rPr>
          <w:rFonts w:ascii="Arial" w:eastAsia="Times New Roman" w:hAnsi="Arial" w:cs="Arial"/>
          <w:b/>
          <w:sz w:val="24"/>
          <w:szCs w:val="24"/>
        </w:rPr>
        <w:t xml:space="preserve">Key Points </w:t>
      </w:r>
    </w:p>
    <w:p w14:paraId="3B8ED5D2" w14:textId="358D7E5C" w:rsidR="00BB4506" w:rsidRPr="00076EFB" w:rsidRDefault="00B84BA0" w:rsidP="00304E01">
      <w:pPr>
        <w:numPr>
          <w:ilvl w:val="0"/>
          <w:numId w:val="19"/>
        </w:numPr>
        <w:spacing w:before="240" w:after="120" w:line="240" w:lineRule="auto"/>
        <w:jc w:val="both"/>
        <w:rPr>
          <w:rFonts w:ascii="Arial" w:eastAsia="Times New Roman" w:hAnsi="Arial" w:cs="Arial"/>
          <w:sz w:val="24"/>
          <w:szCs w:val="24"/>
        </w:rPr>
      </w:pPr>
      <w:r>
        <w:rPr>
          <w:rFonts w:ascii="Arial" w:eastAsia="Times New Roman" w:hAnsi="Arial" w:cs="Arial"/>
          <w:sz w:val="24"/>
          <w:szCs w:val="24"/>
        </w:rPr>
        <w:t>The f</w:t>
      </w:r>
      <w:r w:rsidR="00A84A07" w:rsidRPr="009E6DF5">
        <w:rPr>
          <w:rFonts w:ascii="Arial" w:eastAsia="Times New Roman" w:hAnsi="Arial" w:cs="Arial"/>
          <w:sz w:val="24"/>
          <w:szCs w:val="24"/>
        </w:rPr>
        <w:t xml:space="preserve">inancial settlement for </w:t>
      </w:r>
      <w:r w:rsidR="009C04DE" w:rsidRPr="00F5268D">
        <w:rPr>
          <w:rFonts w:ascii="Arial" w:eastAsia="Times New Roman" w:hAnsi="Arial" w:cs="Arial"/>
          <w:sz w:val="24"/>
          <w:szCs w:val="24"/>
        </w:rPr>
        <w:t>202</w:t>
      </w:r>
      <w:r w:rsidR="00C14785">
        <w:rPr>
          <w:rFonts w:ascii="Arial" w:eastAsia="Times New Roman" w:hAnsi="Arial" w:cs="Arial"/>
          <w:sz w:val="24"/>
          <w:szCs w:val="24"/>
        </w:rPr>
        <w:t>4</w:t>
      </w:r>
      <w:r w:rsidR="009C04DE" w:rsidRPr="00F5268D">
        <w:rPr>
          <w:rFonts w:ascii="Arial" w:eastAsia="Times New Roman" w:hAnsi="Arial" w:cs="Arial"/>
          <w:sz w:val="24"/>
          <w:szCs w:val="24"/>
        </w:rPr>
        <w:t>/2</w:t>
      </w:r>
      <w:r w:rsidR="004C0453">
        <w:rPr>
          <w:rFonts w:ascii="Arial" w:eastAsia="Times New Roman" w:hAnsi="Arial" w:cs="Arial"/>
          <w:sz w:val="24"/>
          <w:szCs w:val="24"/>
        </w:rPr>
        <w:t>5</w:t>
      </w:r>
      <w:r w:rsidR="00A84A07" w:rsidRPr="00076EFB">
        <w:rPr>
          <w:rFonts w:ascii="Arial" w:eastAsia="Times New Roman" w:hAnsi="Arial" w:cs="Arial"/>
          <w:sz w:val="24"/>
          <w:szCs w:val="24"/>
        </w:rPr>
        <w:t xml:space="preserve"> (</w:t>
      </w:r>
      <w:r w:rsidR="00A54ECA" w:rsidRPr="00076EFB">
        <w:rPr>
          <w:rFonts w:ascii="Arial" w:eastAsia="Times New Roman" w:hAnsi="Arial" w:cs="Arial"/>
          <w:sz w:val="24"/>
          <w:szCs w:val="24"/>
        </w:rPr>
        <w:t xml:space="preserve">received </w:t>
      </w:r>
      <w:r w:rsidR="00EB7416" w:rsidRPr="00076EFB">
        <w:rPr>
          <w:rFonts w:ascii="Arial" w:eastAsia="Times New Roman" w:hAnsi="Arial" w:cs="Arial"/>
          <w:sz w:val="24"/>
          <w:szCs w:val="24"/>
        </w:rPr>
        <w:t>December</w:t>
      </w:r>
      <w:r w:rsidRPr="00076EFB">
        <w:rPr>
          <w:rFonts w:ascii="Arial" w:eastAsia="Times New Roman" w:hAnsi="Arial" w:cs="Arial"/>
          <w:sz w:val="24"/>
          <w:szCs w:val="24"/>
        </w:rPr>
        <w:t xml:space="preserve"> 202</w:t>
      </w:r>
      <w:r w:rsidR="005B6C5D">
        <w:rPr>
          <w:rFonts w:ascii="Arial" w:eastAsia="Times New Roman" w:hAnsi="Arial" w:cs="Arial"/>
          <w:sz w:val="24"/>
          <w:szCs w:val="24"/>
        </w:rPr>
        <w:t>3</w:t>
      </w:r>
      <w:r w:rsidR="00304E01">
        <w:rPr>
          <w:rFonts w:ascii="Arial" w:eastAsia="Times New Roman" w:hAnsi="Arial" w:cs="Arial"/>
          <w:sz w:val="24"/>
          <w:szCs w:val="24"/>
        </w:rPr>
        <w:t xml:space="preserve">) </w:t>
      </w:r>
      <w:r w:rsidR="00BB4506" w:rsidRPr="00076EFB">
        <w:rPr>
          <w:rFonts w:ascii="Arial" w:eastAsia="Times New Roman" w:hAnsi="Arial" w:cs="Arial"/>
          <w:sz w:val="24"/>
          <w:szCs w:val="24"/>
        </w:rPr>
        <w:t>the key points being:</w:t>
      </w:r>
    </w:p>
    <w:p w14:paraId="2F285163" w14:textId="037C21D9" w:rsidR="00BB4506" w:rsidRPr="00076EFB" w:rsidRDefault="00304E01" w:rsidP="00BB4506">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A</w:t>
      </w:r>
      <w:r w:rsidR="00EB7416" w:rsidRPr="00076EFB">
        <w:rPr>
          <w:rFonts w:ascii="Arial" w:eastAsia="Times New Roman" w:hAnsi="Arial" w:cs="Arial"/>
          <w:sz w:val="24"/>
          <w:szCs w:val="24"/>
        </w:rPr>
        <w:t xml:space="preserve"> further </w:t>
      </w:r>
      <w:r w:rsidR="00A54ECA" w:rsidRPr="00076EFB">
        <w:rPr>
          <w:rFonts w:ascii="Arial" w:eastAsia="Times New Roman" w:hAnsi="Arial" w:cs="Arial"/>
          <w:sz w:val="24"/>
          <w:szCs w:val="24"/>
        </w:rPr>
        <w:t>increase</w:t>
      </w:r>
      <w:r w:rsidR="00EB7416" w:rsidRPr="00076EFB">
        <w:rPr>
          <w:rFonts w:ascii="Arial" w:eastAsia="Times New Roman" w:hAnsi="Arial" w:cs="Arial"/>
          <w:sz w:val="24"/>
          <w:szCs w:val="24"/>
        </w:rPr>
        <w:t xml:space="preserve"> in</w:t>
      </w:r>
      <w:r w:rsidR="00A84A07" w:rsidRPr="00076EFB">
        <w:rPr>
          <w:rFonts w:ascii="Arial" w:eastAsia="Times New Roman" w:hAnsi="Arial" w:cs="Arial"/>
          <w:sz w:val="24"/>
          <w:szCs w:val="24"/>
        </w:rPr>
        <w:t xml:space="preserve"> Government funding to Polic</w:t>
      </w:r>
      <w:r w:rsidR="00C31288" w:rsidRPr="00076EFB">
        <w:rPr>
          <w:rFonts w:ascii="Arial" w:eastAsia="Times New Roman" w:hAnsi="Arial" w:cs="Arial"/>
          <w:sz w:val="24"/>
          <w:szCs w:val="24"/>
        </w:rPr>
        <w:t xml:space="preserve">e Forces </w:t>
      </w:r>
      <w:r w:rsidR="00B84BA0" w:rsidRPr="00076EFB">
        <w:rPr>
          <w:rFonts w:ascii="Arial" w:eastAsia="Times New Roman" w:hAnsi="Arial" w:cs="Arial"/>
          <w:sz w:val="24"/>
          <w:szCs w:val="24"/>
        </w:rPr>
        <w:t>to compensate for the uplift in</w:t>
      </w:r>
      <w:r w:rsidR="00A54ECA" w:rsidRPr="00076EFB">
        <w:rPr>
          <w:rFonts w:ascii="Arial" w:eastAsia="Times New Roman" w:hAnsi="Arial" w:cs="Arial"/>
          <w:sz w:val="24"/>
          <w:szCs w:val="24"/>
        </w:rPr>
        <w:t xml:space="preserve"> Police Officer </w:t>
      </w:r>
      <w:r w:rsidR="00B84BA0" w:rsidRPr="00076EFB">
        <w:rPr>
          <w:rFonts w:ascii="Arial" w:eastAsia="Times New Roman" w:hAnsi="Arial" w:cs="Arial"/>
          <w:sz w:val="24"/>
          <w:szCs w:val="24"/>
        </w:rPr>
        <w:t>numbers</w:t>
      </w:r>
      <w:r w:rsidR="0026447F">
        <w:rPr>
          <w:rFonts w:ascii="Arial" w:eastAsia="Times New Roman" w:hAnsi="Arial" w:cs="Arial"/>
          <w:sz w:val="24"/>
          <w:szCs w:val="24"/>
        </w:rPr>
        <w:t xml:space="preserve"> and for inflation.</w:t>
      </w:r>
    </w:p>
    <w:p w14:paraId="522A42D6" w14:textId="4C2B2486" w:rsidR="00575F0E" w:rsidRDefault="00575F0E" w:rsidP="00BB4506">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Increased funding towards the cost of the 202</w:t>
      </w:r>
      <w:r w:rsidR="005B6C5D">
        <w:rPr>
          <w:rFonts w:ascii="Arial" w:eastAsia="Times New Roman" w:hAnsi="Arial" w:cs="Arial"/>
          <w:sz w:val="24"/>
          <w:szCs w:val="24"/>
        </w:rPr>
        <w:t>3</w:t>
      </w:r>
      <w:r>
        <w:rPr>
          <w:rFonts w:ascii="Arial" w:eastAsia="Times New Roman" w:hAnsi="Arial" w:cs="Arial"/>
          <w:sz w:val="24"/>
          <w:szCs w:val="24"/>
        </w:rPr>
        <w:t>/2</w:t>
      </w:r>
      <w:r w:rsidR="00C14785">
        <w:rPr>
          <w:rFonts w:ascii="Arial" w:eastAsia="Times New Roman" w:hAnsi="Arial" w:cs="Arial"/>
          <w:sz w:val="24"/>
          <w:szCs w:val="24"/>
        </w:rPr>
        <w:t>4</w:t>
      </w:r>
      <w:r>
        <w:rPr>
          <w:rFonts w:ascii="Arial" w:eastAsia="Times New Roman" w:hAnsi="Arial" w:cs="Arial"/>
          <w:sz w:val="24"/>
          <w:szCs w:val="24"/>
        </w:rPr>
        <w:t xml:space="preserve"> </w:t>
      </w:r>
      <w:proofErr w:type="gramStart"/>
      <w:r>
        <w:rPr>
          <w:rFonts w:ascii="Arial" w:eastAsia="Times New Roman" w:hAnsi="Arial" w:cs="Arial"/>
          <w:sz w:val="24"/>
          <w:szCs w:val="24"/>
        </w:rPr>
        <w:t>pay</w:t>
      </w:r>
      <w:proofErr w:type="gramEnd"/>
      <w:r>
        <w:rPr>
          <w:rFonts w:ascii="Arial" w:eastAsia="Times New Roman" w:hAnsi="Arial" w:cs="Arial"/>
          <w:sz w:val="24"/>
          <w:szCs w:val="24"/>
        </w:rPr>
        <w:t xml:space="preserve"> award</w:t>
      </w:r>
      <w:r w:rsidR="0026447F">
        <w:rPr>
          <w:rFonts w:ascii="Arial" w:eastAsia="Times New Roman" w:hAnsi="Arial" w:cs="Arial"/>
          <w:sz w:val="24"/>
          <w:szCs w:val="24"/>
        </w:rPr>
        <w:t>.</w:t>
      </w:r>
    </w:p>
    <w:p w14:paraId="5D711364" w14:textId="2A87E61A" w:rsidR="0026447F" w:rsidRPr="00076EFB" w:rsidRDefault="0026447F" w:rsidP="00BB4506">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Increased funding towards the cost of the additional pension contribution rates. </w:t>
      </w:r>
    </w:p>
    <w:p w14:paraId="056FB22C" w14:textId="3A933528" w:rsidR="008B2A6C" w:rsidRDefault="008B2A6C" w:rsidP="00BB4506">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Indicative grant levels for 202</w:t>
      </w:r>
      <w:r w:rsidR="004C0453">
        <w:rPr>
          <w:rFonts w:ascii="Arial" w:eastAsia="Times New Roman" w:hAnsi="Arial" w:cs="Arial"/>
          <w:sz w:val="24"/>
          <w:szCs w:val="24"/>
        </w:rPr>
        <w:t>5</w:t>
      </w:r>
      <w:r w:rsidRPr="00076EFB">
        <w:rPr>
          <w:rFonts w:ascii="Arial" w:eastAsia="Times New Roman" w:hAnsi="Arial" w:cs="Arial"/>
          <w:sz w:val="24"/>
          <w:szCs w:val="24"/>
        </w:rPr>
        <w:t>/2</w:t>
      </w:r>
      <w:r w:rsidR="004C0453">
        <w:rPr>
          <w:rFonts w:ascii="Arial" w:eastAsia="Times New Roman" w:hAnsi="Arial" w:cs="Arial"/>
          <w:sz w:val="24"/>
          <w:szCs w:val="24"/>
        </w:rPr>
        <w:t>6</w:t>
      </w:r>
      <w:r w:rsidR="0026447F">
        <w:rPr>
          <w:rFonts w:ascii="Arial" w:eastAsia="Times New Roman" w:hAnsi="Arial" w:cs="Arial"/>
          <w:sz w:val="24"/>
          <w:szCs w:val="24"/>
        </w:rPr>
        <w:t>.</w:t>
      </w:r>
    </w:p>
    <w:p w14:paraId="7570EF65" w14:textId="3242B3AA" w:rsidR="0026447F" w:rsidRPr="00076EFB" w:rsidRDefault="0026447F" w:rsidP="00BB4506">
      <w:pPr>
        <w:numPr>
          <w:ilvl w:val="1"/>
          <w:numId w:val="1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Funding for an additional 5 officers at £48k per officer. </w:t>
      </w:r>
    </w:p>
    <w:p w14:paraId="5D4ED14A" w14:textId="59014164" w:rsidR="008B2A6C" w:rsidRPr="00076EFB" w:rsidRDefault="008B2A6C" w:rsidP="00BB4506">
      <w:pPr>
        <w:numPr>
          <w:ilvl w:val="1"/>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Precept flexibility of £1</w:t>
      </w:r>
      <w:r w:rsidR="002557A4">
        <w:rPr>
          <w:rFonts w:ascii="Arial" w:eastAsia="Times New Roman" w:hAnsi="Arial" w:cs="Arial"/>
          <w:sz w:val="24"/>
          <w:szCs w:val="24"/>
        </w:rPr>
        <w:t>3</w:t>
      </w:r>
      <w:r w:rsidR="0026447F">
        <w:rPr>
          <w:rFonts w:ascii="Arial" w:eastAsia="Times New Roman" w:hAnsi="Arial" w:cs="Arial"/>
          <w:sz w:val="24"/>
          <w:szCs w:val="24"/>
        </w:rPr>
        <w:t>.</w:t>
      </w:r>
    </w:p>
    <w:p w14:paraId="28EEA23B" w14:textId="1D0FB2C6" w:rsidR="002501EC" w:rsidRPr="00076EFB" w:rsidRDefault="00A84A07" w:rsidP="00A84A07">
      <w:pPr>
        <w:numPr>
          <w:ilvl w:val="0"/>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 xml:space="preserve">The </w:t>
      </w:r>
      <w:proofErr w:type="gramStart"/>
      <w:r w:rsidRPr="00575F0E">
        <w:rPr>
          <w:rFonts w:ascii="Arial" w:eastAsia="Times New Roman" w:hAnsi="Arial" w:cs="Arial"/>
          <w:sz w:val="24"/>
          <w:szCs w:val="24"/>
        </w:rPr>
        <w:t>Medium Term</w:t>
      </w:r>
      <w:proofErr w:type="gramEnd"/>
      <w:r w:rsidRPr="00575F0E">
        <w:rPr>
          <w:rFonts w:ascii="Arial" w:eastAsia="Times New Roman" w:hAnsi="Arial" w:cs="Arial"/>
          <w:sz w:val="24"/>
          <w:szCs w:val="24"/>
        </w:rPr>
        <w:t xml:space="preserve"> Financi</w:t>
      </w:r>
      <w:r w:rsidR="00AB181D" w:rsidRPr="00575F0E">
        <w:rPr>
          <w:rFonts w:ascii="Arial" w:eastAsia="Times New Roman" w:hAnsi="Arial" w:cs="Arial"/>
          <w:sz w:val="24"/>
          <w:szCs w:val="24"/>
        </w:rPr>
        <w:t>al Plan in Appendix 3</w:t>
      </w:r>
      <w:r w:rsidRPr="00575F0E">
        <w:rPr>
          <w:rFonts w:ascii="Arial" w:eastAsia="Times New Roman" w:hAnsi="Arial" w:cs="Arial"/>
          <w:sz w:val="24"/>
          <w:szCs w:val="24"/>
        </w:rPr>
        <w:t xml:space="preserve"> </w:t>
      </w:r>
      <w:r w:rsidR="00C16590" w:rsidRPr="00575F0E">
        <w:rPr>
          <w:rFonts w:ascii="Arial" w:eastAsia="Times New Roman" w:hAnsi="Arial" w:cs="Arial"/>
          <w:sz w:val="24"/>
          <w:szCs w:val="24"/>
        </w:rPr>
        <w:t>outlines estimated future year’s funding levels.</w:t>
      </w:r>
      <w:r w:rsidRPr="00575F0E">
        <w:rPr>
          <w:rFonts w:ascii="Arial" w:eastAsia="Times New Roman" w:hAnsi="Arial" w:cs="Arial"/>
          <w:sz w:val="24"/>
          <w:szCs w:val="24"/>
        </w:rPr>
        <w:t xml:space="preserve"> Whilst a balanced budget </w:t>
      </w:r>
      <w:r w:rsidR="00C3466C" w:rsidRPr="00575F0E">
        <w:rPr>
          <w:rFonts w:ascii="Arial" w:eastAsia="Times New Roman" w:hAnsi="Arial" w:cs="Arial"/>
          <w:sz w:val="24"/>
          <w:szCs w:val="24"/>
        </w:rPr>
        <w:t xml:space="preserve">is presented for </w:t>
      </w:r>
      <w:r w:rsidR="009C04DE" w:rsidRPr="00575F0E">
        <w:rPr>
          <w:rFonts w:ascii="Arial" w:eastAsia="Times New Roman" w:hAnsi="Arial" w:cs="Arial"/>
          <w:sz w:val="24"/>
          <w:szCs w:val="24"/>
        </w:rPr>
        <w:t>202</w:t>
      </w:r>
      <w:r w:rsidR="00C14785">
        <w:rPr>
          <w:rFonts w:ascii="Arial" w:eastAsia="Times New Roman" w:hAnsi="Arial" w:cs="Arial"/>
          <w:sz w:val="24"/>
          <w:szCs w:val="24"/>
        </w:rPr>
        <w:t>4</w:t>
      </w:r>
      <w:r w:rsidR="009C04DE" w:rsidRPr="00575F0E">
        <w:rPr>
          <w:rFonts w:ascii="Arial" w:eastAsia="Times New Roman" w:hAnsi="Arial" w:cs="Arial"/>
          <w:sz w:val="24"/>
          <w:szCs w:val="24"/>
        </w:rPr>
        <w:t>/2</w:t>
      </w:r>
      <w:r w:rsidR="004C0453">
        <w:rPr>
          <w:rFonts w:ascii="Arial" w:eastAsia="Times New Roman" w:hAnsi="Arial" w:cs="Arial"/>
          <w:sz w:val="24"/>
          <w:szCs w:val="24"/>
        </w:rPr>
        <w:t>5</w:t>
      </w:r>
      <w:r w:rsidR="00575F0E" w:rsidRPr="00575F0E">
        <w:rPr>
          <w:rFonts w:ascii="Arial" w:eastAsia="Times New Roman" w:hAnsi="Arial" w:cs="Arial"/>
          <w:sz w:val="24"/>
          <w:szCs w:val="24"/>
        </w:rPr>
        <w:t xml:space="preserve"> with the use of reserves</w:t>
      </w:r>
      <w:r w:rsidR="00C3466C" w:rsidRPr="00575F0E">
        <w:rPr>
          <w:rFonts w:ascii="Arial" w:eastAsia="Times New Roman" w:hAnsi="Arial" w:cs="Arial"/>
          <w:sz w:val="24"/>
          <w:szCs w:val="24"/>
        </w:rPr>
        <w:t xml:space="preserve">, </w:t>
      </w:r>
      <w:r w:rsidR="00C3466C" w:rsidRPr="00076EFB">
        <w:rPr>
          <w:rFonts w:ascii="Arial" w:eastAsia="Times New Roman" w:hAnsi="Arial" w:cs="Arial"/>
          <w:sz w:val="24"/>
          <w:szCs w:val="24"/>
        </w:rPr>
        <w:t xml:space="preserve">future </w:t>
      </w:r>
      <w:proofErr w:type="gramStart"/>
      <w:r w:rsidR="00C3466C" w:rsidRPr="00076EFB">
        <w:rPr>
          <w:rFonts w:ascii="Arial" w:eastAsia="Times New Roman" w:hAnsi="Arial" w:cs="Arial"/>
          <w:sz w:val="24"/>
          <w:szCs w:val="24"/>
        </w:rPr>
        <w:t xml:space="preserve">years </w:t>
      </w:r>
      <w:r w:rsidR="004A38F8" w:rsidRPr="00076EFB">
        <w:rPr>
          <w:rFonts w:ascii="Arial" w:eastAsia="Times New Roman" w:hAnsi="Arial" w:cs="Arial"/>
          <w:sz w:val="24"/>
          <w:szCs w:val="24"/>
        </w:rPr>
        <w:t xml:space="preserve"> </w:t>
      </w:r>
      <w:r w:rsidR="00575F0E">
        <w:rPr>
          <w:rFonts w:ascii="Arial" w:eastAsia="Times New Roman" w:hAnsi="Arial" w:cs="Arial"/>
          <w:sz w:val="24"/>
          <w:szCs w:val="24"/>
        </w:rPr>
        <w:t>also</w:t>
      </w:r>
      <w:proofErr w:type="gramEnd"/>
      <w:r w:rsidR="00575F0E">
        <w:rPr>
          <w:rFonts w:ascii="Arial" w:eastAsia="Times New Roman" w:hAnsi="Arial" w:cs="Arial"/>
          <w:sz w:val="24"/>
          <w:szCs w:val="24"/>
        </w:rPr>
        <w:t xml:space="preserve"> </w:t>
      </w:r>
      <w:r w:rsidR="004A38F8" w:rsidRPr="00076EFB">
        <w:rPr>
          <w:rFonts w:ascii="Arial" w:eastAsia="Times New Roman" w:hAnsi="Arial" w:cs="Arial"/>
          <w:sz w:val="24"/>
          <w:szCs w:val="24"/>
        </w:rPr>
        <w:t xml:space="preserve">give </w:t>
      </w:r>
      <w:r w:rsidR="00664F6F" w:rsidRPr="00076EFB">
        <w:rPr>
          <w:rFonts w:ascii="Arial" w:eastAsia="Times New Roman" w:hAnsi="Arial" w:cs="Arial"/>
          <w:sz w:val="24"/>
          <w:szCs w:val="24"/>
        </w:rPr>
        <w:t>ris</w:t>
      </w:r>
      <w:r w:rsidR="00FD4899" w:rsidRPr="00076EFB">
        <w:rPr>
          <w:rFonts w:ascii="Arial" w:eastAsia="Times New Roman" w:hAnsi="Arial" w:cs="Arial"/>
          <w:sz w:val="24"/>
          <w:szCs w:val="24"/>
        </w:rPr>
        <w:t>e</w:t>
      </w:r>
      <w:r w:rsidR="00664F6F" w:rsidRPr="00076EFB">
        <w:rPr>
          <w:rFonts w:ascii="Arial" w:eastAsia="Times New Roman" w:hAnsi="Arial" w:cs="Arial"/>
          <w:sz w:val="24"/>
          <w:szCs w:val="24"/>
        </w:rPr>
        <w:t xml:space="preserve"> to rapidly rising deficits </w:t>
      </w:r>
      <w:r w:rsidR="00FD4899" w:rsidRPr="00076EFB">
        <w:rPr>
          <w:rFonts w:ascii="Arial" w:eastAsia="Times New Roman" w:hAnsi="Arial" w:cs="Arial"/>
          <w:sz w:val="24"/>
          <w:szCs w:val="24"/>
        </w:rPr>
        <w:t xml:space="preserve">inclusive of </w:t>
      </w:r>
      <w:r w:rsidR="00664F6F" w:rsidRPr="00076EFB">
        <w:rPr>
          <w:rFonts w:ascii="Arial" w:eastAsia="Times New Roman" w:hAnsi="Arial" w:cs="Arial"/>
          <w:sz w:val="24"/>
          <w:szCs w:val="24"/>
        </w:rPr>
        <w:t xml:space="preserve">funding the capital programme. </w:t>
      </w:r>
    </w:p>
    <w:p w14:paraId="65D28247" w14:textId="2081DDDC" w:rsidR="00A84A07" w:rsidRDefault="002F772C" w:rsidP="00A84A07">
      <w:pPr>
        <w:numPr>
          <w:ilvl w:val="0"/>
          <w:numId w:val="19"/>
        </w:numPr>
        <w:spacing w:before="120" w:after="120" w:line="240" w:lineRule="auto"/>
        <w:jc w:val="both"/>
        <w:rPr>
          <w:rFonts w:ascii="Arial" w:eastAsia="Times New Roman" w:hAnsi="Arial" w:cs="Arial"/>
          <w:sz w:val="24"/>
          <w:szCs w:val="24"/>
        </w:rPr>
      </w:pPr>
      <w:r w:rsidRPr="00076EFB">
        <w:rPr>
          <w:rFonts w:ascii="Arial" w:eastAsia="Times New Roman" w:hAnsi="Arial" w:cs="Arial"/>
          <w:sz w:val="24"/>
          <w:szCs w:val="24"/>
        </w:rPr>
        <w:t>The settlement all</w:t>
      </w:r>
      <w:r w:rsidR="00294850" w:rsidRPr="00076EFB">
        <w:rPr>
          <w:rFonts w:ascii="Arial" w:eastAsia="Times New Roman" w:hAnsi="Arial" w:cs="Arial"/>
          <w:sz w:val="24"/>
          <w:szCs w:val="24"/>
        </w:rPr>
        <w:t xml:space="preserve">owed a Council Tax increase of </w:t>
      </w:r>
      <w:r w:rsidR="004608FD" w:rsidRPr="00076EFB">
        <w:rPr>
          <w:rFonts w:ascii="Arial" w:eastAsia="Times New Roman" w:hAnsi="Arial" w:cs="Arial"/>
          <w:sz w:val="24"/>
          <w:szCs w:val="24"/>
        </w:rPr>
        <w:t>£1</w:t>
      </w:r>
      <w:r w:rsidR="0026447F">
        <w:rPr>
          <w:rFonts w:ascii="Arial" w:eastAsia="Times New Roman" w:hAnsi="Arial" w:cs="Arial"/>
          <w:sz w:val="24"/>
          <w:szCs w:val="24"/>
        </w:rPr>
        <w:t>3</w:t>
      </w:r>
      <w:r w:rsidRPr="00076EFB">
        <w:rPr>
          <w:rFonts w:ascii="Arial" w:eastAsia="Times New Roman" w:hAnsi="Arial" w:cs="Arial"/>
          <w:sz w:val="24"/>
          <w:szCs w:val="24"/>
        </w:rPr>
        <w:t xml:space="preserve"> for </w:t>
      </w:r>
      <w:r w:rsidR="00214214" w:rsidRPr="00076EFB">
        <w:rPr>
          <w:rFonts w:ascii="Arial" w:eastAsia="Times New Roman" w:hAnsi="Arial" w:cs="Arial"/>
          <w:sz w:val="24"/>
          <w:szCs w:val="24"/>
        </w:rPr>
        <w:t xml:space="preserve">Band D for </w:t>
      </w:r>
      <w:r w:rsidR="009C04DE" w:rsidRPr="00004160">
        <w:rPr>
          <w:rFonts w:ascii="Arial" w:eastAsia="Times New Roman" w:hAnsi="Arial" w:cs="Arial"/>
          <w:sz w:val="24"/>
          <w:szCs w:val="24"/>
        </w:rPr>
        <w:t>202</w:t>
      </w:r>
      <w:r w:rsidR="00C14785">
        <w:rPr>
          <w:rFonts w:ascii="Arial" w:eastAsia="Times New Roman" w:hAnsi="Arial" w:cs="Arial"/>
          <w:sz w:val="24"/>
          <w:szCs w:val="24"/>
        </w:rPr>
        <w:t>4</w:t>
      </w:r>
      <w:r w:rsidR="009C04DE" w:rsidRPr="00004160">
        <w:rPr>
          <w:rFonts w:ascii="Arial" w:eastAsia="Times New Roman" w:hAnsi="Arial" w:cs="Arial"/>
          <w:sz w:val="24"/>
          <w:szCs w:val="24"/>
        </w:rPr>
        <w:t>/2</w:t>
      </w:r>
      <w:r w:rsidR="004C0453">
        <w:rPr>
          <w:rFonts w:ascii="Arial" w:eastAsia="Times New Roman" w:hAnsi="Arial" w:cs="Arial"/>
          <w:sz w:val="24"/>
          <w:szCs w:val="24"/>
        </w:rPr>
        <w:t>5</w:t>
      </w:r>
      <w:r w:rsidR="00BB1FE4" w:rsidRPr="00004160">
        <w:rPr>
          <w:rFonts w:ascii="Arial" w:eastAsia="Times New Roman" w:hAnsi="Arial" w:cs="Arial"/>
          <w:sz w:val="24"/>
          <w:szCs w:val="24"/>
        </w:rPr>
        <w:t xml:space="preserve">. </w:t>
      </w:r>
      <w:r w:rsidR="00A84A07" w:rsidRPr="002501EC">
        <w:rPr>
          <w:rFonts w:ascii="Arial" w:eastAsia="Times New Roman" w:hAnsi="Arial" w:cs="Arial"/>
          <w:sz w:val="24"/>
          <w:szCs w:val="24"/>
        </w:rPr>
        <w:t xml:space="preserve">Whilst recognising the impact of any increase in Council Tax on the finances of households in County Durham and Darlington, in view of the future budgetary challenges referred to </w:t>
      </w:r>
      <w:r w:rsidR="00093D96">
        <w:rPr>
          <w:rFonts w:ascii="Arial" w:eastAsia="Times New Roman" w:hAnsi="Arial" w:cs="Arial"/>
          <w:sz w:val="24"/>
          <w:szCs w:val="24"/>
        </w:rPr>
        <w:t>later</w:t>
      </w:r>
      <w:r w:rsidR="00A84A07" w:rsidRPr="002501EC">
        <w:rPr>
          <w:rFonts w:ascii="Arial" w:eastAsia="Times New Roman" w:hAnsi="Arial" w:cs="Arial"/>
          <w:sz w:val="24"/>
          <w:szCs w:val="24"/>
        </w:rPr>
        <w:t>, it is the view of officers that it is more important than ever, so far as is possible, to protect the base budget by increasing the Council Tax.</w:t>
      </w:r>
    </w:p>
    <w:p w14:paraId="4F2EF1F4" w14:textId="56B4A9AF" w:rsidR="00933210" w:rsidRPr="00F40912" w:rsidRDefault="00964453" w:rsidP="008B07A9">
      <w:pPr>
        <w:numPr>
          <w:ilvl w:val="0"/>
          <w:numId w:val="19"/>
        </w:numPr>
        <w:spacing w:before="120" w:after="120" w:line="240" w:lineRule="auto"/>
        <w:jc w:val="both"/>
        <w:rPr>
          <w:rFonts w:ascii="Arial" w:eastAsia="Times New Roman" w:hAnsi="Arial" w:cs="Arial"/>
          <w:b/>
          <w:sz w:val="24"/>
          <w:szCs w:val="24"/>
        </w:rPr>
      </w:pPr>
      <w:r w:rsidRPr="00F40912">
        <w:rPr>
          <w:rFonts w:ascii="Arial" w:eastAsia="Times New Roman" w:hAnsi="Arial" w:cs="Arial"/>
          <w:sz w:val="24"/>
          <w:szCs w:val="24"/>
        </w:rPr>
        <w:t xml:space="preserve">The </w:t>
      </w:r>
      <w:r w:rsidR="004A38F8" w:rsidRPr="00F40912">
        <w:rPr>
          <w:rFonts w:ascii="Arial" w:eastAsia="Times New Roman" w:hAnsi="Arial" w:cs="Arial"/>
          <w:sz w:val="24"/>
          <w:szCs w:val="24"/>
        </w:rPr>
        <w:t>Government</w:t>
      </w:r>
      <w:r w:rsidR="00840D33" w:rsidRPr="00F40912">
        <w:rPr>
          <w:rFonts w:ascii="Arial" w:eastAsia="Times New Roman" w:hAnsi="Arial" w:cs="Arial"/>
          <w:sz w:val="24"/>
          <w:szCs w:val="24"/>
        </w:rPr>
        <w:t xml:space="preserve"> have a</w:t>
      </w:r>
      <w:r w:rsidRPr="00F40912">
        <w:rPr>
          <w:rFonts w:ascii="Arial" w:eastAsia="Times New Roman" w:hAnsi="Arial" w:cs="Arial"/>
          <w:sz w:val="24"/>
          <w:szCs w:val="24"/>
        </w:rPr>
        <w:t xml:space="preserve">nnounced that they </w:t>
      </w:r>
      <w:r w:rsidR="004A38F8" w:rsidRPr="00F40912">
        <w:rPr>
          <w:rFonts w:ascii="Arial" w:eastAsia="Times New Roman" w:hAnsi="Arial" w:cs="Arial"/>
          <w:sz w:val="24"/>
          <w:szCs w:val="24"/>
        </w:rPr>
        <w:t>intend to review</w:t>
      </w:r>
      <w:r w:rsidRPr="00F40912">
        <w:rPr>
          <w:rFonts w:ascii="Arial" w:eastAsia="Times New Roman" w:hAnsi="Arial" w:cs="Arial"/>
          <w:sz w:val="24"/>
          <w:szCs w:val="24"/>
        </w:rPr>
        <w:t xml:space="preserve"> the police funding formula allocation between Forces for future years. Durham could potentially lose </w:t>
      </w:r>
      <w:r w:rsidR="00FB295B" w:rsidRPr="00F40912">
        <w:rPr>
          <w:rFonts w:ascii="Arial" w:eastAsia="Times New Roman" w:hAnsi="Arial" w:cs="Arial"/>
          <w:sz w:val="24"/>
          <w:szCs w:val="24"/>
        </w:rPr>
        <w:t xml:space="preserve">significant sums of grant </w:t>
      </w:r>
      <w:r w:rsidRPr="00F40912">
        <w:rPr>
          <w:rFonts w:ascii="Arial" w:eastAsia="Times New Roman" w:hAnsi="Arial" w:cs="Arial"/>
          <w:sz w:val="24"/>
          <w:szCs w:val="24"/>
        </w:rPr>
        <w:t>from</w:t>
      </w:r>
      <w:r w:rsidR="00FB295B" w:rsidRPr="00F40912">
        <w:rPr>
          <w:rFonts w:ascii="Arial" w:eastAsia="Times New Roman" w:hAnsi="Arial" w:cs="Arial"/>
          <w:sz w:val="24"/>
          <w:szCs w:val="24"/>
        </w:rPr>
        <w:t xml:space="preserve"> any </w:t>
      </w:r>
      <w:r w:rsidRPr="00F40912">
        <w:rPr>
          <w:rFonts w:ascii="Arial" w:eastAsia="Times New Roman" w:hAnsi="Arial" w:cs="Arial"/>
          <w:sz w:val="24"/>
          <w:szCs w:val="24"/>
        </w:rPr>
        <w:t>changes</w:t>
      </w:r>
      <w:r w:rsidR="00FB295B" w:rsidRPr="00F40912">
        <w:rPr>
          <w:rFonts w:ascii="Arial" w:eastAsia="Times New Roman" w:hAnsi="Arial" w:cs="Arial"/>
          <w:sz w:val="24"/>
          <w:szCs w:val="24"/>
        </w:rPr>
        <w:t>, based on previous formula reviews</w:t>
      </w:r>
      <w:r w:rsidRPr="00F40912">
        <w:rPr>
          <w:rFonts w:ascii="Arial" w:eastAsia="Times New Roman" w:hAnsi="Arial" w:cs="Arial"/>
          <w:sz w:val="24"/>
          <w:szCs w:val="24"/>
        </w:rPr>
        <w:t xml:space="preserve">. </w:t>
      </w:r>
      <w:r w:rsidR="004A38F8" w:rsidRPr="00F40912">
        <w:rPr>
          <w:rFonts w:ascii="Arial" w:eastAsia="Times New Roman" w:hAnsi="Arial" w:cs="Arial"/>
          <w:sz w:val="24"/>
          <w:szCs w:val="24"/>
        </w:rPr>
        <w:t>In terms of t</w:t>
      </w:r>
      <w:r w:rsidR="00840D33" w:rsidRPr="00F40912">
        <w:rPr>
          <w:rFonts w:ascii="Arial" w:eastAsia="Times New Roman" w:hAnsi="Arial" w:cs="Arial"/>
          <w:sz w:val="24"/>
          <w:szCs w:val="24"/>
        </w:rPr>
        <w:t>i</w:t>
      </w:r>
      <w:r w:rsidR="004A38F8" w:rsidRPr="00F40912">
        <w:rPr>
          <w:rFonts w:ascii="Arial" w:eastAsia="Times New Roman" w:hAnsi="Arial" w:cs="Arial"/>
          <w:sz w:val="24"/>
          <w:szCs w:val="24"/>
        </w:rPr>
        <w:t>mi</w:t>
      </w:r>
      <w:r w:rsidR="00840D33" w:rsidRPr="00F40912">
        <w:rPr>
          <w:rFonts w:ascii="Arial" w:eastAsia="Times New Roman" w:hAnsi="Arial" w:cs="Arial"/>
          <w:sz w:val="24"/>
          <w:szCs w:val="24"/>
        </w:rPr>
        <w:t>n</w:t>
      </w:r>
      <w:r w:rsidR="004A38F8" w:rsidRPr="00F40912">
        <w:rPr>
          <w:rFonts w:ascii="Arial" w:eastAsia="Times New Roman" w:hAnsi="Arial" w:cs="Arial"/>
          <w:sz w:val="24"/>
          <w:szCs w:val="24"/>
        </w:rPr>
        <w:t>g, any new form</w:t>
      </w:r>
      <w:r w:rsidR="00840D33" w:rsidRPr="00F40912">
        <w:rPr>
          <w:rFonts w:ascii="Arial" w:eastAsia="Times New Roman" w:hAnsi="Arial" w:cs="Arial"/>
          <w:sz w:val="24"/>
          <w:szCs w:val="24"/>
        </w:rPr>
        <w:t xml:space="preserve">ula could be introduced </w:t>
      </w:r>
      <w:r w:rsidR="00AA17B6" w:rsidRPr="00F40912">
        <w:rPr>
          <w:rFonts w:ascii="Arial" w:eastAsia="Times New Roman" w:hAnsi="Arial" w:cs="Arial"/>
          <w:sz w:val="24"/>
          <w:szCs w:val="24"/>
        </w:rPr>
        <w:t xml:space="preserve">in </w:t>
      </w:r>
      <w:r w:rsidR="00004160">
        <w:rPr>
          <w:rFonts w:ascii="Arial" w:eastAsia="Times New Roman" w:hAnsi="Arial" w:cs="Arial"/>
          <w:sz w:val="24"/>
          <w:szCs w:val="24"/>
        </w:rPr>
        <w:t>202</w:t>
      </w:r>
      <w:r w:rsidR="004C0453">
        <w:rPr>
          <w:rFonts w:ascii="Arial" w:eastAsia="Times New Roman" w:hAnsi="Arial" w:cs="Arial"/>
          <w:sz w:val="24"/>
          <w:szCs w:val="24"/>
        </w:rPr>
        <w:t>5</w:t>
      </w:r>
      <w:r w:rsidR="00004160">
        <w:rPr>
          <w:rFonts w:ascii="Arial" w:eastAsia="Times New Roman" w:hAnsi="Arial" w:cs="Arial"/>
          <w:sz w:val="24"/>
          <w:szCs w:val="24"/>
        </w:rPr>
        <w:t>/2</w:t>
      </w:r>
      <w:r w:rsidR="004C0453">
        <w:rPr>
          <w:rFonts w:ascii="Arial" w:eastAsia="Times New Roman" w:hAnsi="Arial" w:cs="Arial"/>
          <w:sz w:val="24"/>
          <w:szCs w:val="24"/>
        </w:rPr>
        <w:t>6</w:t>
      </w:r>
      <w:r w:rsidR="00AA17B6" w:rsidRPr="00F40912">
        <w:rPr>
          <w:rFonts w:ascii="Arial" w:eastAsia="Times New Roman" w:hAnsi="Arial" w:cs="Arial"/>
          <w:sz w:val="24"/>
          <w:szCs w:val="24"/>
        </w:rPr>
        <w:t xml:space="preserve"> </w:t>
      </w:r>
      <w:r w:rsidR="00840D33" w:rsidRPr="00F40912">
        <w:rPr>
          <w:rFonts w:ascii="Arial" w:eastAsia="Times New Roman" w:hAnsi="Arial" w:cs="Arial"/>
          <w:sz w:val="24"/>
          <w:szCs w:val="24"/>
        </w:rPr>
        <w:t xml:space="preserve">at the earliest. </w:t>
      </w:r>
    </w:p>
    <w:p w14:paraId="57050BA2" w14:textId="77777777" w:rsidR="00A84A07" w:rsidRPr="00A84A07" w:rsidRDefault="00C31288" w:rsidP="00A84A07">
      <w:pPr>
        <w:spacing w:before="120" w:after="120" w:line="240" w:lineRule="auto"/>
        <w:jc w:val="both"/>
        <w:outlineLvl w:val="8"/>
        <w:rPr>
          <w:rFonts w:ascii="Arial" w:eastAsia="Times New Roman" w:hAnsi="Arial" w:cs="Arial"/>
          <w:b/>
          <w:sz w:val="24"/>
          <w:szCs w:val="24"/>
          <w:lang w:val="x-none"/>
        </w:rPr>
      </w:pPr>
      <w:r>
        <w:rPr>
          <w:rFonts w:ascii="Arial" w:eastAsia="Times New Roman" w:hAnsi="Arial" w:cs="Arial"/>
          <w:b/>
          <w:sz w:val="24"/>
          <w:szCs w:val="24"/>
        </w:rPr>
        <w:t>Grant</w:t>
      </w:r>
      <w:r w:rsidR="00A84A07" w:rsidRPr="00A84A07">
        <w:rPr>
          <w:rFonts w:ascii="Arial" w:eastAsia="Times New Roman" w:hAnsi="Arial" w:cs="Arial"/>
          <w:b/>
          <w:sz w:val="24"/>
          <w:szCs w:val="24"/>
          <w:lang w:val="x-none"/>
        </w:rPr>
        <w:t xml:space="preserve"> Settlement</w:t>
      </w:r>
    </w:p>
    <w:p w14:paraId="7A157A6A" w14:textId="3E1A966B" w:rsidR="00213D45" w:rsidRDefault="00A84A07" w:rsidP="00A84A07">
      <w:pPr>
        <w:numPr>
          <w:ilvl w:val="0"/>
          <w:numId w:val="19"/>
        </w:numPr>
        <w:spacing w:before="120" w:after="120" w:line="240" w:lineRule="auto"/>
        <w:contextualSpacing/>
        <w:jc w:val="both"/>
        <w:rPr>
          <w:rFonts w:ascii="Arial" w:eastAsia="Times New Roman" w:hAnsi="Arial" w:cs="Arial"/>
          <w:sz w:val="24"/>
          <w:szCs w:val="24"/>
        </w:rPr>
      </w:pPr>
      <w:r w:rsidRPr="00ED1A10">
        <w:rPr>
          <w:rFonts w:ascii="Arial" w:eastAsia="Times New Roman" w:hAnsi="Arial" w:cs="Arial"/>
          <w:sz w:val="24"/>
          <w:szCs w:val="24"/>
        </w:rPr>
        <w:t xml:space="preserve">The final Local Government Finance Settlement, together with the Police Grant Report for </w:t>
      </w:r>
      <w:r w:rsidR="009C04DE" w:rsidRPr="00004160">
        <w:rPr>
          <w:rFonts w:ascii="Arial" w:eastAsia="Times New Roman" w:hAnsi="Arial" w:cs="Arial"/>
          <w:sz w:val="24"/>
          <w:szCs w:val="24"/>
        </w:rPr>
        <w:t>202</w:t>
      </w:r>
      <w:r w:rsidR="00C14785">
        <w:rPr>
          <w:rFonts w:ascii="Arial" w:eastAsia="Times New Roman" w:hAnsi="Arial" w:cs="Arial"/>
          <w:sz w:val="24"/>
          <w:szCs w:val="24"/>
        </w:rPr>
        <w:t>4</w:t>
      </w:r>
      <w:r w:rsidR="009C04DE" w:rsidRPr="00004160">
        <w:rPr>
          <w:rFonts w:ascii="Arial" w:eastAsia="Times New Roman" w:hAnsi="Arial" w:cs="Arial"/>
          <w:sz w:val="24"/>
          <w:szCs w:val="24"/>
        </w:rPr>
        <w:t>/2</w:t>
      </w:r>
      <w:r w:rsidR="004C0453">
        <w:rPr>
          <w:rFonts w:ascii="Arial" w:eastAsia="Times New Roman" w:hAnsi="Arial" w:cs="Arial"/>
          <w:sz w:val="24"/>
          <w:szCs w:val="24"/>
        </w:rPr>
        <w:t>5</w:t>
      </w:r>
      <w:r w:rsidRPr="00076EFB">
        <w:rPr>
          <w:rFonts w:ascii="Arial" w:eastAsia="Times New Roman" w:hAnsi="Arial" w:cs="Arial"/>
          <w:sz w:val="24"/>
          <w:szCs w:val="24"/>
        </w:rPr>
        <w:t xml:space="preserve">, </w:t>
      </w:r>
      <w:r w:rsidR="00373FAD" w:rsidRPr="00076EFB">
        <w:rPr>
          <w:rFonts w:ascii="Arial" w:eastAsia="Times New Roman" w:hAnsi="Arial" w:cs="Arial"/>
          <w:sz w:val="24"/>
          <w:szCs w:val="24"/>
        </w:rPr>
        <w:t>has</w:t>
      </w:r>
      <w:r w:rsidR="00BB1FE4" w:rsidRPr="00076EFB">
        <w:rPr>
          <w:rFonts w:ascii="Arial" w:eastAsia="Times New Roman" w:hAnsi="Arial" w:cs="Arial"/>
          <w:sz w:val="24"/>
          <w:szCs w:val="24"/>
        </w:rPr>
        <w:t xml:space="preserve"> be</w:t>
      </w:r>
      <w:r w:rsidR="00373FAD" w:rsidRPr="00076EFB">
        <w:rPr>
          <w:rFonts w:ascii="Arial" w:eastAsia="Times New Roman" w:hAnsi="Arial" w:cs="Arial"/>
          <w:sz w:val="24"/>
          <w:szCs w:val="24"/>
        </w:rPr>
        <w:t>en</w:t>
      </w:r>
      <w:r w:rsidR="00BB1FE4" w:rsidRPr="00076EFB">
        <w:rPr>
          <w:rFonts w:ascii="Arial" w:eastAsia="Times New Roman" w:hAnsi="Arial" w:cs="Arial"/>
          <w:sz w:val="24"/>
          <w:szCs w:val="24"/>
        </w:rPr>
        <w:t xml:space="preserve"> put before</w:t>
      </w:r>
      <w:r w:rsidR="00C86BD8" w:rsidRPr="00076EFB">
        <w:rPr>
          <w:rFonts w:ascii="Arial" w:eastAsia="Times New Roman" w:hAnsi="Arial" w:cs="Arial"/>
          <w:sz w:val="24"/>
          <w:szCs w:val="24"/>
        </w:rPr>
        <w:t xml:space="preserve"> the House of Commons</w:t>
      </w:r>
      <w:r w:rsidR="00373FAD" w:rsidRPr="00076EFB">
        <w:rPr>
          <w:rFonts w:ascii="Arial" w:eastAsia="Times New Roman" w:hAnsi="Arial" w:cs="Arial"/>
          <w:sz w:val="24"/>
          <w:szCs w:val="24"/>
        </w:rPr>
        <w:t>.</w:t>
      </w:r>
      <w:r w:rsidRPr="00076EFB">
        <w:rPr>
          <w:rFonts w:ascii="Arial" w:eastAsia="Times New Roman" w:hAnsi="Arial" w:cs="Arial"/>
          <w:sz w:val="24"/>
          <w:szCs w:val="24"/>
        </w:rPr>
        <w:t xml:space="preserve"> Central funding for </w:t>
      </w:r>
      <w:r w:rsidR="009C04DE" w:rsidRPr="00004160">
        <w:rPr>
          <w:rFonts w:ascii="Arial" w:eastAsia="Times New Roman" w:hAnsi="Arial" w:cs="Arial"/>
          <w:sz w:val="24"/>
          <w:szCs w:val="24"/>
        </w:rPr>
        <w:t>202</w:t>
      </w:r>
      <w:r w:rsidR="00C14785">
        <w:rPr>
          <w:rFonts w:ascii="Arial" w:eastAsia="Times New Roman" w:hAnsi="Arial" w:cs="Arial"/>
          <w:sz w:val="24"/>
          <w:szCs w:val="24"/>
        </w:rPr>
        <w:t>4</w:t>
      </w:r>
      <w:r w:rsidR="009C04DE" w:rsidRPr="00004160">
        <w:rPr>
          <w:rFonts w:ascii="Arial" w:eastAsia="Times New Roman" w:hAnsi="Arial" w:cs="Arial"/>
          <w:sz w:val="24"/>
          <w:szCs w:val="24"/>
        </w:rPr>
        <w:t>/2</w:t>
      </w:r>
      <w:r w:rsidR="004C0453">
        <w:rPr>
          <w:rFonts w:ascii="Arial" w:eastAsia="Times New Roman" w:hAnsi="Arial" w:cs="Arial"/>
          <w:sz w:val="24"/>
          <w:szCs w:val="24"/>
        </w:rPr>
        <w:t>5</w:t>
      </w:r>
      <w:r w:rsidRPr="00004160">
        <w:rPr>
          <w:rFonts w:ascii="Arial" w:eastAsia="Times New Roman" w:hAnsi="Arial" w:cs="Arial"/>
          <w:sz w:val="24"/>
          <w:szCs w:val="24"/>
        </w:rPr>
        <w:t xml:space="preserve"> </w:t>
      </w:r>
      <w:r w:rsidRPr="00076EFB">
        <w:rPr>
          <w:rFonts w:ascii="Arial" w:eastAsia="Times New Roman" w:hAnsi="Arial" w:cs="Arial"/>
          <w:sz w:val="24"/>
          <w:szCs w:val="24"/>
        </w:rPr>
        <w:t>has been set at £</w:t>
      </w:r>
      <w:r w:rsidR="0026447F">
        <w:rPr>
          <w:rFonts w:ascii="Arial" w:eastAsia="Times New Roman" w:hAnsi="Arial" w:cs="Arial"/>
          <w:sz w:val="24"/>
          <w:szCs w:val="24"/>
        </w:rPr>
        <w:t>118.3m</w:t>
      </w:r>
      <w:r w:rsidRPr="00076EFB">
        <w:rPr>
          <w:rFonts w:ascii="Arial" w:eastAsia="Times New Roman" w:hAnsi="Arial" w:cs="Arial"/>
          <w:sz w:val="24"/>
          <w:szCs w:val="24"/>
        </w:rPr>
        <w:t xml:space="preserve">, </w:t>
      </w:r>
      <w:r w:rsidR="00904318" w:rsidRPr="00076EFB">
        <w:rPr>
          <w:rFonts w:ascii="Arial" w:eastAsia="Times New Roman" w:hAnsi="Arial" w:cs="Arial"/>
          <w:sz w:val="24"/>
          <w:szCs w:val="24"/>
        </w:rPr>
        <w:t>an increase of £</w:t>
      </w:r>
      <w:r w:rsidR="0026447F">
        <w:rPr>
          <w:rFonts w:ascii="Arial" w:eastAsia="Times New Roman" w:hAnsi="Arial" w:cs="Arial"/>
          <w:sz w:val="24"/>
          <w:szCs w:val="24"/>
        </w:rPr>
        <w:t>6.5m</w:t>
      </w:r>
      <w:r w:rsidR="00904318" w:rsidRPr="00076EFB">
        <w:rPr>
          <w:rFonts w:ascii="Arial" w:eastAsia="Times New Roman" w:hAnsi="Arial" w:cs="Arial"/>
          <w:sz w:val="24"/>
          <w:szCs w:val="24"/>
        </w:rPr>
        <w:t xml:space="preserve"> from </w:t>
      </w:r>
      <w:r w:rsidR="009C04DE" w:rsidRPr="00004160">
        <w:rPr>
          <w:rFonts w:ascii="Arial" w:eastAsia="Times New Roman" w:hAnsi="Arial" w:cs="Arial"/>
          <w:sz w:val="24"/>
          <w:szCs w:val="24"/>
        </w:rPr>
        <w:t>202</w:t>
      </w:r>
      <w:r w:rsidR="005B6C5D">
        <w:rPr>
          <w:rFonts w:ascii="Arial" w:eastAsia="Times New Roman" w:hAnsi="Arial" w:cs="Arial"/>
          <w:sz w:val="24"/>
          <w:szCs w:val="24"/>
        </w:rPr>
        <w:t>3</w:t>
      </w:r>
      <w:r w:rsidR="009C04DE" w:rsidRPr="00004160">
        <w:rPr>
          <w:rFonts w:ascii="Arial" w:eastAsia="Times New Roman" w:hAnsi="Arial" w:cs="Arial"/>
          <w:sz w:val="24"/>
          <w:szCs w:val="24"/>
        </w:rPr>
        <w:t>/2</w:t>
      </w:r>
      <w:r w:rsidR="00C14785">
        <w:rPr>
          <w:rFonts w:ascii="Arial" w:eastAsia="Times New Roman" w:hAnsi="Arial" w:cs="Arial"/>
          <w:sz w:val="24"/>
          <w:szCs w:val="24"/>
        </w:rPr>
        <w:t>4</w:t>
      </w:r>
      <w:r w:rsidR="00971DB4" w:rsidRPr="00004160">
        <w:rPr>
          <w:rFonts w:ascii="Arial" w:eastAsia="Times New Roman" w:hAnsi="Arial" w:cs="Arial"/>
          <w:sz w:val="24"/>
          <w:szCs w:val="24"/>
        </w:rPr>
        <w:t>.</w:t>
      </w:r>
      <w:r w:rsidR="00D52238" w:rsidRPr="00004160">
        <w:rPr>
          <w:rFonts w:ascii="Arial" w:eastAsia="Times New Roman" w:hAnsi="Arial" w:cs="Arial"/>
          <w:sz w:val="24"/>
          <w:szCs w:val="24"/>
        </w:rPr>
        <w:t xml:space="preserve"> </w:t>
      </w:r>
      <w:r w:rsidR="00D52238" w:rsidRPr="00076EFB">
        <w:rPr>
          <w:rFonts w:ascii="Arial" w:eastAsia="Times New Roman" w:hAnsi="Arial" w:cs="Arial"/>
          <w:sz w:val="24"/>
          <w:szCs w:val="24"/>
        </w:rPr>
        <w:t xml:space="preserve">This </w:t>
      </w:r>
      <w:r w:rsidR="00D52238" w:rsidRPr="00ED1A10">
        <w:rPr>
          <w:rFonts w:ascii="Arial" w:eastAsia="Times New Roman" w:hAnsi="Arial" w:cs="Arial"/>
          <w:sz w:val="24"/>
          <w:szCs w:val="24"/>
        </w:rPr>
        <w:t xml:space="preserve">increase is to </w:t>
      </w:r>
      <w:r w:rsidR="00840D33" w:rsidRPr="00ED1A10">
        <w:rPr>
          <w:rFonts w:ascii="Arial" w:eastAsia="Times New Roman" w:hAnsi="Arial" w:cs="Arial"/>
          <w:sz w:val="24"/>
          <w:szCs w:val="24"/>
        </w:rPr>
        <w:t xml:space="preserve">fund the uplift of </w:t>
      </w:r>
      <w:r w:rsidR="00D52238" w:rsidRPr="00ED1A10">
        <w:rPr>
          <w:rFonts w:ascii="Arial" w:eastAsia="Times New Roman" w:hAnsi="Arial" w:cs="Arial"/>
          <w:sz w:val="24"/>
          <w:szCs w:val="24"/>
        </w:rPr>
        <w:t>police officer</w:t>
      </w:r>
      <w:r w:rsidR="00840D33" w:rsidRPr="00ED1A10">
        <w:rPr>
          <w:rFonts w:ascii="Arial" w:eastAsia="Times New Roman" w:hAnsi="Arial" w:cs="Arial"/>
          <w:sz w:val="24"/>
          <w:szCs w:val="24"/>
        </w:rPr>
        <w:t>s</w:t>
      </w:r>
      <w:r w:rsidR="00D52238" w:rsidRPr="00ED1A10">
        <w:rPr>
          <w:rFonts w:ascii="Arial" w:eastAsia="Times New Roman" w:hAnsi="Arial" w:cs="Arial"/>
          <w:sz w:val="24"/>
          <w:szCs w:val="24"/>
        </w:rPr>
        <w:t xml:space="preserve"> and</w:t>
      </w:r>
      <w:r w:rsidR="00D83F3F" w:rsidRPr="00ED1A10">
        <w:rPr>
          <w:rFonts w:ascii="Arial" w:eastAsia="Times New Roman" w:hAnsi="Arial" w:cs="Arial"/>
          <w:sz w:val="24"/>
          <w:szCs w:val="24"/>
        </w:rPr>
        <w:t xml:space="preserve"> includes £</w:t>
      </w:r>
      <w:r w:rsidR="0026447F">
        <w:rPr>
          <w:rFonts w:ascii="Arial" w:eastAsia="Times New Roman" w:hAnsi="Arial" w:cs="Arial"/>
          <w:sz w:val="24"/>
          <w:szCs w:val="24"/>
        </w:rPr>
        <w:t>4.8m</w:t>
      </w:r>
      <w:r w:rsidR="00D83F3F" w:rsidRPr="00ED1A10">
        <w:rPr>
          <w:rFonts w:ascii="Arial" w:eastAsia="Times New Roman" w:hAnsi="Arial" w:cs="Arial"/>
          <w:sz w:val="24"/>
          <w:szCs w:val="24"/>
        </w:rPr>
        <w:t xml:space="preserve"> </w:t>
      </w:r>
      <w:r w:rsidR="00D52238" w:rsidRPr="00ED1A10">
        <w:rPr>
          <w:rFonts w:ascii="Arial" w:eastAsia="Times New Roman" w:hAnsi="Arial" w:cs="Arial"/>
          <w:sz w:val="24"/>
          <w:szCs w:val="24"/>
        </w:rPr>
        <w:t>in ring-fenced grant which will only be released when the target for the officer uplift for the year is reached.</w:t>
      </w:r>
      <w:r w:rsidR="00E753F2" w:rsidRPr="00ED1A10">
        <w:rPr>
          <w:rFonts w:ascii="Arial" w:eastAsia="Times New Roman" w:hAnsi="Arial" w:cs="Arial"/>
          <w:sz w:val="24"/>
          <w:szCs w:val="24"/>
        </w:rPr>
        <w:t xml:space="preserve"> This represents a challenge for the Force and a recruitment timetable has been agreed which will be monitored internally and nationally.</w:t>
      </w:r>
      <w:r w:rsidR="00D52238" w:rsidRPr="00ED1A10">
        <w:rPr>
          <w:rFonts w:ascii="Arial" w:eastAsia="Times New Roman" w:hAnsi="Arial" w:cs="Arial"/>
          <w:sz w:val="24"/>
          <w:szCs w:val="24"/>
        </w:rPr>
        <w:t xml:space="preserve"> </w:t>
      </w:r>
      <w:r w:rsidR="005C6340">
        <w:rPr>
          <w:rFonts w:ascii="Arial" w:eastAsia="Times New Roman" w:hAnsi="Arial" w:cs="Arial"/>
          <w:sz w:val="24"/>
          <w:szCs w:val="24"/>
        </w:rPr>
        <w:t xml:space="preserve">The grant increase also includes resource to fund </w:t>
      </w:r>
      <w:r w:rsidR="004F3D99">
        <w:rPr>
          <w:rFonts w:ascii="Arial" w:eastAsia="Times New Roman" w:hAnsi="Arial" w:cs="Arial"/>
          <w:sz w:val="24"/>
          <w:szCs w:val="24"/>
        </w:rPr>
        <w:t>an element for a pay award.</w:t>
      </w:r>
      <w:r w:rsidR="004B400F">
        <w:rPr>
          <w:rFonts w:ascii="Arial" w:eastAsia="Times New Roman" w:hAnsi="Arial" w:cs="Arial"/>
          <w:sz w:val="24"/>
          <w:szCs w:val="24"/>
        </w:rPr>
        <w:t xml:space="preserve"> </w:t>
      </w:r>
    </w:p>
    <w:p w14:paraId="779C3890" w14:textId="2C104742" w:rsidR="00A84A07" w:rsidRDefault="00D52238" w:rsidP="00A84A07">
      <w:pPr>
        <w:numPr>
          <w:ilvl w:val="0"/>
          <w:numId w:val="19"/>
        </w:numPr>
        <w:spacing w:before="120" w:after="120" w:line="240" w:lineRule="auto"/>
        <w:contextualSpacing/>
        <w:jc w:val="both"/>
        <w:rPr>
          <w:rFonts w:ascii="Arial" w:eastAsia="Times New Roman" w:hAnsi="Arial" w:cs="Arial"/>
          <w:sz w:val="24"/>
          <w:szCs w:val="24"/>
        </w:rPr>
      </w:pPr>
      <w:r w:rsidRPr="00ED1A10">
        <w:rPr>
          <w:rFonts w:ascii="Arial" w:eastAsia="Times New Roman" w:hAnsi="Arial" w:cs="Arial"/>
          <w:sz w:val="24"/>
          <w:szCs w:val="24"/>
        </w:rPr>
        <w:t xml:space="preserve">The </w:t>
      </w:r>
      <w:r w:rsidR="004B400F">
        <w:rPr>
          <w:rFonts w:ascii="Arial" w:eastAsia="Times New Roman" w:hAnsi="Arial" w:cs="Arial"/>
          <w:sz w:val="24"/>
          <w:szCs w:val="24"/>
        </w:rPr>
        <w:t>estimated s</w:t>
      </w:r>
      <w:r w:rsidRPr="00ED1A10">
        <w:rPr>
          <w:rFonts w:ascii="Arial" w:eastAsia="Times New Roman" w:hAnsi="Arial" w:cs="Arial"/>
          <w:sz w:val="24"/>
          <w:szCs w:val="24"/>
        </w:rPr>
        <w:t>ettlement for future years</w:t>
      </w:r>
      <w:r w:rsidR="0026447F">
        <w:rPr>
          <w:rFonts w:ascii="Arial" w:eastAsia="Times New Roman" w:hAnsi="Arial" w:cs="Arial"/>
          <w:sz w:val="24"/>
          <w:szCs w:val="24"/>
        </w:rPr>
        <w:t xml:space="preserve">, in the medium-term financial plan, </w:t>
      </w:r>
      <w:r w:rsidRPr="00ED1A10">
        <w:rPr>
          <w:rFonts w:ascii="Arial" w:eastAsia="Times New Roman" w:hAnsi="Arial" w:cs="Arial"/>
          <w:sz w:val="24"/>
          <w:szCs w:val="24"/>
        </w:rPr>
        <w:t xml:space="preserve">is based on current </w:t>
      </w:r>
      <w:r w:rsidR="00E753F2" w:rsidRPr="00ED1A10">
        <w:rPr>
          <w:rFonts w:ascii="Arial" w:eastAsia="Times New Roman" w:hAnsi="Arial" w:cs="Arial"/>
          <w:sz w:val="24"/>
          <w:szCs w:val="24"/>
        </w:rPr>
        <w:t xml:space="preserve">best </w:t>
      </w:r>
      <w:r w:rsidRPr="00ED1A10">
        <w:rPr>
          <w:rFonts w:ascii="Arial" w:eastAsia="Times New Roman" w:hAnsi="Arial" w:cs="Arial"/>
          <w:sz w:val="24"/>
          <w:szCs w:val="24"/>
        </w:rPr>
        <w:t>estimates and includes further funding for additional uplift of officer</w:t>
      </w:r>
      <w:r w:rsidR="0026447F">
        <w:rPr>
          <w:rFonts w:ascii="Arial" w:eastAsia="Times New Roman" w:hAnsi="Arial" w:cs="Arial"/>
          <w:sz w:val="24"/>
          <w:szCs w:val="24"/>
        </w:rPr>
        <w:t>s</w:t>
      </w:r>
      <w:r w:rsidRPr="00ED1A10">
        <w:rPr>
          <w:rFonts w:ascii="Arial" w:eastAsia="Times New Roman" w:hAnsi="Arial" w:cs="Arial"/>
          <w:sz w:val="24"/>
          <w:szCs w:val="24"/>
        </w:rPr>
        <w:t>. It is not known whether future years will include any portion of ring-fenced grant</w:t>
      </w:r>
      <w:r w:rsidR="00213D45">
        <w:rPr>
          <w:rFonts w:ascii="Arial" w:eastAsia="Times New Roman" w:hAnsi="Arial" w:cs="Arial"/>
          <w:sz w:val="24"/>
          <w:szCs w:val="24"/>
        </w:rPr>
        <w:t>, although the assumption is that officer numbers will remain static beyond March 202</w:t>
      </w:r>
      <w:r w:rsidR="004C0453">
        <w:rPr>
          <w:rFonts w:ascii="Arial" w:eastAsia="Times New Roman" w:hAnsi="Arial" w:cs="Arial"/>
          <w:sz w:val="24"/>
          <w:szCs w:val="24"/>
        </w:rPr>
        <w:t>5</w:t>
      </w:r>
      <w:r w:rsidR="00213D45">
        <w:rPr>
          <w:rFonts w:ascii="Arial" w:eastAsia="Times New Roman" w:hAnsi="Arial" w:cs="Arial"/>
          <w:sz w:val="24"/>
          <w:szCs w:val="24"/>
        </w:rPr>
        <w:t>.</w:t>
      </w:r>
    </w:p>
    <w:p w14:paraId="7AC4D46A" w14:textId="6E273D53" w:rsidR="00213D45" w:rsidRDefault="00213D45" w:rsidP="00A84A07">
      <w:pPr>
        <w:numPr>
          <w:ilvl w:val="0"/>
          <w:numId w:val="19"/>
        </w:numPr>
        <w:spacing w:before="120" w:after="120" w:line="240" w:lineRule="auto"/>
        <w:contextualSpacing/>
        <w:jc w:val="both"/>
        <w:rPr>
          <w:rFonts w:ascii="Arial" w:eastAsia="Times New Roman" w:hAnsi="Arial" w:cs="Arial"/>
          <w:sz w:val="24"/>
          <w:szCs w:val="24"/>
        </w:rPr>
      </w:pPr>
      <w:r>
        <w:rPr>
          <w:rFonts w:ascii="Arial" w:eastAsia="Times New Roman" w:hAnsi="Arial" w:cs="Arial"/>
          <w:sz w:val="24"/>
          <w:szCs w:val="24"/>
        </w:rPr>
        <w:t>Capital grant</w:t>
      </w:r>
      <w:r w:rsidR="00B73BF8">
        <w:rPr>
          <w:rFonts w:ascii="Arial" w:eastAsia="Times New Roman" w:hAnsi="Arial" w:cs="Arial"/>
          <w:sz w:val="24"/>
          <w:szCs w:val="24"/>
        </w:rPr>
        <w:t xml:space="preserve"> remains at nil. This is becoming more critical in terms of being able to fund the capital programme.</w:t>
      </w:r>
      <w:r>
        <w:rPr>
          <w:rFonts w:ascii="Arial" w:eastAsia="Times New Roman" w:hAnsi="Arial" w:cs="Arial"/>
          <w:sz w:val="24"/>
          <w:szCs w:val="24"/>
        </w:rPr>
        <w:t xml:space="preserve"> </w:t>
      </w:r>
    </w:p>
    <w:p w14:paraId="65E09061" w14:textId="03F15D9D" w:rsidR="00DB1172" w:rsidRDefault="00DB1172" w:rsidP="00A84A07">
      <w:pPr>
        <w:numPr>
          <w:ilvl w:val="0"/>
          <w:numId w:val="19"/>
        </w:numPr>
        <w:spacing w:before="120" w:after="12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Grant levels, actual for </w:t>
      </w:r>
      <w:r w:rsidR="009C04DE" w:rsidRPr="000615D6">
        <w:rPr>
          <w:rFonts w:ascii="Arial" w:eastAsia="Times New Roman" w:hAnsi="Arial" w:cs="Arial"/>
          <w:sz w:val="24"/>
          <w:szCs w:val="24"/>
        </w:rPr>
        <w:t>202</w:t>
      </w:r>
      <w:r w:rsidR="00C14785">
        <w:rPr>
          <w:rFonts w:ascii="Arial" w:eastAsia="Times New Roman" w:hAnsi="Arial" w:cs="Arial"/>
          <w:sz w:val="24"/>
          <w:szCs w:val="24"/>
        </w:rPr>
        <w:t>4</w:t>
      </w:r>
      <w:r w:rsidR="009C04DE" w:rsidRPr="000615D6">
        <w:rPr>
          <w:rFonts w:ascii="Arial" w:eastAsia="Times New Roman" w:hAnsi="Arial" w:cs="Arial"/>
          <w:sz w:val="24"/>
          <w:szCs w:val="24"/>
        </w:rPr>
        <w:t>/2</w:t>
      </w:r>
      <w:r w:rsidR="004C0453">
        <w:rPr>
          <w:rFonts w:ascii="Arial" w:eastAsia="Times New Roman" w:hAnsi="Arial" w:cs="Arial"/>
          <w:sz w:val="24"/>
          <w:szCs w:val="24"/>
        </w:rPr>
        <w:t>5</w:t>
      </w:r>
      <w:r w:rsidRPr="000615D6">
        <w:rPr>
          <w:rFonts w:ascii="Arial" w:eastAsia="Times New Roman" w:hAnsi="Arial" w:cs="Arial"/>
          <w:sz w:val="24"/>
          <w:szCs w:val="24"/>
        </w:rPr>
        <w:t xml:space="preserve"> </w:t>
      </w:r>
      <w:r>
        <w:rPr>
          <w:rFonts w:ascii="Arial" w:eastAsia="Times New Roman" w:hAnsi="Arial" w:cs="Arial"/>
          <w:sz w:val="24"/>
          <w:szCs w:val="24"/>
        </w:rPr>
        <w:t>and estimated for future years, is as follows:</w:t>
      </w:r>
    </w:p>
    <w:p w14:paraId="202F6FB3" w14:textId="77777777" w:rsidR="00A84A07" w:rsidRPr="00D83F3F" w:rsidRDefault="00A84A07" w:rsidP="00A84A07">
      <w:pPr>
        <w:spacing w:before="120" w:after="120" w:line="240" w:lineRule="auto"/>
        <w:ind w:left="360"/>
        <w:contextualSpacing/>
        <w:jc w:val="both"/>
        <w:rPr>
          <w:rFonts w:ascii="Arial" w:eastAsia="Times New Roman" w:hAnsi="Arial" w:cs="Arial"/>
          <w:sz w:val="24"/>
          <w:szCs w:val="24"/>
        </w:rPr>
      </w:pPr>
    </w:p>
    <w:tbl>
      <w:tblPr>
        <w:tblW w:w="86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134"/>
        <w:gridCol w:w="1142"/>
        <w:gridCol w:w="1138"/>
        <w:gridCol w:w="1138"/>
        <w:gridCol w:w="1138"/>
      </w:tblGrid>
      <w:tr w:rsidR="0024396E" w:rsidRPr="00294850" w14:paraId="69B26DDB" w14:textId="77777777" w:rsidTr="00BA3E50">
        <w:trPr>
          <w:trHeight w:val="618"/>
          <w:tblHeader/>
        </w:trPr>
        <w:tc>
          <w:tcPr>
            <w:tcW w:w="2974" w:type="dxa"/>
            <w:vAlign w:val="center"/>
          </w:tcPr>
          <w:p w14:paraId="56DCE51E" w14:textId="77777777" w:rsidR="0024396E" w:rsidRPr="00294850" w:rsidRDefault="0024396E" w:rsidP="0024396E">
            <w:pPr>
              <w:rPr>
                <w:rFonts w:ascii="Arial" w:hAnsi="Arial" w:cs="Arial"/>
                <w:color w:val="000000"/>
                <w:highlight w:val="yellow"/>
              </w:rPr>
            </w:pPr>
            <w:r w:rsidRPr="00D83F3F">
              <w:rPr>
                <w:rFonts w:ascii="Arial" w:hAnsi="Arial" w:cs="Arial"/>
                <w:color w:val="000000"/>
              </w:rPr>
              <w:lastRenderedPageBreak/>
              <w:t> </w:t>
            </w:r>
          </w:p>
        </w:tc>
        <w:tc>
          <w:tcPr>
            <w:tcW w:w="1134" w:type="dxa"/>
            <w:vAlign w:val="center"/>
          </w:tcPr>
          <w:p w14:paraId="734E877D" w14:textId="7AA299FA" w:rsidR="0024396E" w:rsidRPr="00F5268D" w:rsidRDefault="009C04DE" w:rsidP="0024396E">
            <w:pPr>
              <w:spacing w:before="60" w:after="60" w:line="240" w:lineRule="auto"/>
              <w:jc w:val="center"/>
              <w:rPr>
                <w:rFonts w:ascii="Arial" w:hAnsi="Arial" w:cs="Arial"/>
                <w:b/>
                <w:bCs/>
              </w:rPr>
            </w:pPr>
            <w:r w:rsidRPr="00F5268D">
              <w:rPr>
                <w:rFonts w:ascii="Arial" w:hAnsi="Arial" w:cs="Arial"/>
                <w:b/>
                <w:bCs/>
              </w:rPr>
              <w:t>202</w:t>
            </w:r>
            <w:r w:rsidR="005B6C5D">
              <w:rPr>
                <w:rFonts w:ascii="Arial" w:hAnsi="Arial" w:cs="Arial"/>
                <w:b/>
                <w:bCs/>
              </w:rPr>
              <w:t>3</w:t>
            </w:r>
            <w:r w:rsidRPr="00F5268D">
              <w:rPr>
                <w:rFonts w:ascii="Arial" w:hAnsi="Arial" w:cs="Arial"/>
                <w:b/>
                <w:bCs/>
              </w:rPr>
              <w:t>/2</w:t>
            </w:r>
            <w:r w:rsidR="00C14785">
              <w:rPr>
                <w:rFonts w:ascii="Arial" w:hAnsi="Arial" w:cs="Arial"/>
                <w:b/>
                <w:bCs/>
              </w:rPr>
              <w:t>4</w:t>
            </w:r>
            <w:r w:rsidR="0024396E" w:rsidRPr="00F5268D">
              <w:rPr>
                <w:rFonts w:ascii="Arial" w:hAnsi="Arial" w:cs="Arial"/>
                <w:b/>
                <w:bCs/>
              </w:rPr>
              <w:t xml:space="preserve"> £000</w:t>
            </w:r>
            <w:r w:rsidR="0042173C" w:rsidRPr="00F5268D">
              <w:rPr>
                <w:rFonts w:ascii="Arial" w:hAnsi="Arial" w:cs="Arial"/>
                <w:b/>
                <w:bCs/>
              </w:rPr>
              <w:t xml:space="preserve"> actual</w:t>
            </w:r>
          </w:p>
        </w:tc>
        <w:tc>
          <w:tcPr>
            <w:tcW w:w="1142" w:type="dxa"/>
            <w:vAlign w:val="center"/>
          </w:tcPr>
          <w:p w14:paraId="26B0AD37" w14:textId="008A84CB" w:rsidR="0024396E" w:rsidRPr="00F5268D" w:rsidRDefault="009C04DE" w:rsidP="0024396E">
            <w:pPr>
              <w:spacing w:before="60" w:after="60" w:line="240" w:lineRule="auto"/>
              <w:jc w:val="center"/>
              <w:rPr>
                <w:rFonts w:ascii="Arial" w:hAnsi="Arial" w:cs="Arial"/>
                <w:b/>
                <w:bCs/>
              </w:rPr>
            </w:pPr>
            <w:r w:rsidRPr="00F5268D">
              <w:rPr>
                <w:rFonts w:ascii="Arial" w:hAnsi="Arial" w:cs="Arial"/>
                <w:b/>
                <w:bCs/>
              </w:rPr>
              <w:t>202</w:t>
            </w:r>
            <w:r w:rsidR="00C14785">
              <w:rPr>
                <w:rFonts w:ascii="Arial" w:hAnsi="Arial" w:cs="Arial"/>
                <w:b/>
                <w:bCs/>
              </w:rPr>
              <w:t>4</w:t>
            </w:r>
            <w:r w:rsidRPr="00F5268D">
              <w:rPr>
                <w:rFonts w:ascii="Arial" w:hAnsi="Arial" w:cs="Arial"/>
                <w:b/>
                <w:bCs/>
              </w:rPr>
              <w:t>/2</w:t>
            </w:r>
            <w:r w:rsidR="004C0453">
              <w:rPr>
                <w:rFonts w:ascii="Arial" w:hAnsi="Arial" w:cs="Arial"/>
                <w:b/>
                <w:bCs/>
              </w:rPr>
              <w:t>5</w:t>
            </w:r>
            <w:r w:rsidR="0024396E" w:rsidRPr="00F5268D">
              <w:rPr>
                <w:rFonts w:ascii="Arial" w:hAnsi="Arial" w:cs="Arial"/>
                <w:b/>
                <w:bCs/>
              </w:rPr>
              <w:t xml:space="preserve"> £000</w:t>
            </w:r>
            <w:r w:rsidR="0042173C" w:rsidRPr="00F5268D">
              <w:rPr>
                <w:rFonts w:ascii="Arial" w:hAnsi="Arial" w:cs="Arial"/>
                <w:b/>
                <w:bCs/>
              </w:rPr>
              <w:t xml:space="preserve"> </w:t>
            </w:r>
            <w:r w:rsidR="00F5268D" w:rsidRPr="00F5268D">
              <w:rPr>
                <w:rFonts w:ascii="Arial" w:hAnsi="Arial" w:cs="Arial"/>
                <w:b/>
                <w:bCs/>
              </w:rPr>
              <w:t>actual</w:t>
            </w:r>
          </w:p>
        </w:tc>
        <w:tc>
          <w:tcPr>
            <w:tcW w:w="1138" w:type="dxa"/>
            <w:vAlign w:val="center"/>
          </w:tcPr>
          <w:p w14:paraId="62F1D28C" w14:textId="6DAF7531" w:rsidR="0024396E" w:rsidRPr="00373FAD" w:rsidRDefault="000615D6" w:rsidP="0024396E">
            <w:pPr>
              <w:spacing w:before="60" w:after="60" w:line="240" w:lineRule="auto"/>
              <w:jc w:val="center"/>
              <w:rPr>
                <w:rFonts w:ascii="Arial" w:hAnsi="Arial" w:cs="Arial"/>
                <w:b/>
                <w:bCs/>
                <w:color w:val="000000"/>
              </w:rPr>
            </w:pPr>
            <w:r>
              <w:rPr>
                <w:rFonts w:ascii="Arial" w:hAnsi="Arial" w:cs="Arial"/>
                <w:b/>
                <w:bCs/>
                <w:color w:val="000000"/>
              </w:rPr>
              <w:t>202</w:t>
            </w:r>
            <w:r w:rsidR="004C0453">
              <w:rPr>
                <w:rFonts w:ascii="Arial" w:hAnsi="Arial" w:cs="Arial"/>
                <w:b/>
                <w:bCs/>
                <w:color w:val="000000"/>
              </w:rPr>
              <w:t>5</w:t>
            </w:r>
            <w:r>
              <w:rPr>
                <w:rFonts w:ascii="Arial" w:hAnsi="Arial" w:cs="Arial"/>
                <w:b/>
                <w:bCs/>
                <w:color w:val="000000"/>
              </w:rPr>
              <w:t>/2</w:t>
            </w:r>
            <w:r w:rsidR="004C0453">
              <w:rPr>
                <w:rFonts w:ascii="Arial" w:hAnsi="Arial" w:cs="Arial"/>
                <w:b/>
                <w:bCs/>
                <w:color w:val="000000"/>
              </w:rPr>
              <w:t>6</w:t>
            </w:r>
            <w:r w:rsidR="0024396E" w:rsidRPr="00373FAD">
              <w:rPr>
                <w:rFonts w:ascii="Arial" w:hAnsi="Arial" w:cs="Arial"/>
                <w:b/>
                <w:bCs/>
                <w:color w:val="000000"/>
              </w:rPr>
              <w:t xml:space="preserve"> £000</w:t>
            </w:r>
            <w:r w:rsidR="0042173C">
              <w:rPr>
                <w:rFonts w:ascii="Arial" w:hAnsi="Arial" w:cs="Arial"/>
                <w:b/>
                <w:bCs/>
                <w:color w:val="000000"/>
              </w:rPr>
              <w:t xml:space="preserve"> </w:t>
            </w:r>
            <w:proofErr w:type="spellStart"/>
            <w:r w:rsidR="0042173C">
              <w:rPr>
                <w:rFonts w:ascii="Arial" w:hAnsi="Arial" w:cs="Arial"/>
                <w:b/>
                <w:bCs/>
                <w:color w:val="000000"/>
              </w:rPr>
              <w:t>est</w:t>
            </w:r>
            <w:proofErr w:type="spellEnd"/>
          </w:p>
        </w:tc>
        <w:tc>
          <w:tcPr>
            <w:tcW w:w="1138" w:type="dxa"/>
            <w:vAlign w:val="center"/>
          </w:tcPr>
          <w:p w14:paraId="72272E35" w14:textId="38A47633" w:rsidR="0024396E" w:rsidRPr="00373FAD" w:rsidRDefault="0024396E" w:rsidP="0024396E">
            <w:pPr>
              <w:spacing w:before="60" w:after="60" w:line="240" w:lineRule="auto"/>
              <w:jc w:val="center"/>
              <w:rPr>
                <w:rFonts w:ascii="Arial" w:hAnsi="Arial" w:cs="Arial"/>
                <w:b/>
                <w:bCs/>
                <w:color w:val="000000"/>
              </w:rPr>
            </w:pPr>
            <w:r w:rsidRPr="00373FAD">
              <w:rPr>
                <w:rFonts w:ascii="Arial" w:hAnsi="Arial" w:cs="Arial"/>
                <w:b/>
                <w:bCs/>
                <w:color w:val="000000"/>
              </w:rPr>
              <w:t>202</w:t>
            </w:r>
            <w:r w:rsidR="004C0453">
              <w:rPr>
                <w:rFonts w:ascii="Arial" w:hAnsi="Arial" w:cs="Arial"/>
                <w:b/>
                <w:bCs/>
                <w:color w:val="000000"/>
              </w:rPr>
              <w:t>6</w:t>
            </w:r>
            <w:r w:rsidR="000615D6">
              <w:rPr>
                <w:rFonts w:ascii="Arial" w:hAnsi="Arial" w:cs="Arial"/>
                <w:b/>
                <w:bCs/>
                <w:color w:val="000000"/>
              </w:rPr>
              <w:t>/2</w:t>
            </w:r>
            <w:r w:rsidR="00563C08">
              <w:rPr>
                <w:rFonts w:ascii="Arial" w:hAnsi="Arial" w:cs="Arial"/>
                <w:b/>
                <w:bCs/>
                <w:color w:val="000000"/>
              </w:rPr>
              <w:t>7</w:t>
            </w:r>
            <w:r w:rsidRPr="00373FAD">
              <w:rPr>
                <w:rFonts w:ascii="Arial" w:hAnsi="Arial" w:cs="Arial"/>
                <w:b/>
                <w:bCs/>
                <w:color w:val="000000"/>
              </w:rPr>
              <w:t xml:space="preserve"> £000</w:t>
            </w:r>
            <w:r w:rsidR="0042173C">
              <w:rPr>
                <w:rFonts w:ascii="Arial" w:hAnsi="Arial" w:cs="Arial"/>
                <w:b/>
                <w:bCs/>
                <w:color w:val="000000"/>
              </w:rPr>
              <w:t xml:space="preserve"> </w:t>
            </w:r>
            <w:proofErr w:type="spellStart"/>
            <w:r w:rsidR="0042173C">
              <w:rPr>
                <w:rFonts w:ascii="Arial" w:hAnsi="Arial" w:cs="Arial"/>
                <w:b/>
                <w:bCs/>
                <w:color w:val="000000"/>
              </w:rPr>
              <w:t>est</w:t>
            </w:r>
            <w:proofErr w:type="spellEnd"/>
          </w:p>
        </w:tc>
        <w:tc>
          <w:tcPr>
            <w:tcW w:w="1138" w:type="dxa"/>
            <w:vAlign w:val="center"/>
          </w:tcPr>
          <w:p w14:paraId="64248FED" w14:textId="56BBD792" w:rsidR="0024396E" w:rsidRPr="00373FAD" w:rsidRDefault="0024396E" w:rsidP="0024396E">
            <w:pPr>
              <w:spacing w:before="60" w:after="60" w:line="240" w:lineRule="auto"/>
              <w:jc w:val="center"/>
              <w:rPr>
                <w:rFonts w:ascii="Arial" w:hAnsi="Arial" w:cs="Arial"/>
                <w:b/>
                <w:bCs/>
                <w:color w:val="000000"/>
              </w:rPr>
            </w:pPr>
            <w:r w:rsidRPr="00373FAD">
              <w:rPr>
                <w:rFonts w:ascii="Arial" w:hAnsi="Arial" w:cs="Arial"/>
                <w:b/>
                <w:bCs/>
                <w:color w:val="000000"/>
              </w:rPr>
              <w:t>20</w:t>
            </w:r>
            <w:r w:rsidR="00DB1172">
              <w:rPr>
                <w:rFonts w:ascii="Arial" w:hAnsi="Arial" w:cs="Arial"/>
                <w:b/>
                <w:bCs/>
                <w:color w:val="000000"/>
              </w:rPr>
              <w:t>2</w:t>
            </w:r>
            <w:r w:rsidR="00563C08">
              <w:rPr>
                <w:rFonts w:ascii="Arial" w:hAnsi="Arial" w:cs="Arial"/>
                <w:b/>
                <w:bCs/>
                <w:color w:val="000000"/>
              </w:rPr>
              <w:t>7</w:t>
            </w:r>
            <w:r w:rsidR="000615D6">
              <w:rPr>
                <w:rFonts w:ascii="Arial" w:hAnsi="Arial" w:cs="Arial"/>
                <w:b/>
                <w:bCs/>
                <w:color w:val="000000"/>
              </w:rPr>
              <w:t>/2</w:t>
            </w:r>
            <w:r w:rsidR="00563C08">
              <w:rPr>
                <w:rFonts w:ascii="Arial" w:hAnsi="Arial" w:cs="Arial"/>
                <w:b/>
                <w:bCs/>
                <w:color w:val="000000"/>
              </w:rPr>
              <w:t>8</w:t>
            </w:r>
            <w:r w:rsidRPr="00373FAD">
              <w:rPr>
                <w:rFonts w:ascii="Arial" w:hAnsi="Arial" w:cs="Arial"/>
                <w:b/>
                <w:bCs/>
                <w:color w:val="000000"/>
              </w:rPr>
              <w:t xml:space="preserve"> £000</w:t>
            </w:r>
            <w:r w:rsidR="0042173C">
              <w:rPr>
                <w:rFonts w:ascii="Arial" w:hAnsi="Arial" w:cs="Arial"/>
                <w:b/>
                <w:bCs/>
                <w:color w:val="000000"/>
              </w:rPr>
              <w:t xml:space="preserve"> </w:t>
            </w:r>
            <w:proofErr w:type="spellStart"/>
            <w:r w:rsidR="0042173C">
              <w:rPr>
                <w:rFonts w:ascii="Arial" w:hAnsi="Arial" w:cs="Arial"/>
                <w:b/>
                <w:bCs/>
                <w:color w:val="000000"/>
              </w:rPr>
              <w:t>est</w:t>
            </w:r>
            <w:proofErr w:type="spellEnd"/>
          </w:p>
        </w:tc>
      </w:tr>
      <w:tr w:rsidR="0024396E" w:rsidRPr="00294850" w14:paraId="28CE74C8" w14:textId="77777777" w:rsidTr="00BA3E50">
        <w:tc>
          <w:tcPr>
            <w:tcW w:w="2974" w:type="dxa"/>
            <w:vAlign w:val="center"/>
          </w:tcPr>
          <w:p w14:paraId="7D2D66F0" w14:textId="10DFF694" w:rsidR="0024396E" w:rsidRPr="0086304E" w:rsidRDefault="0024396E" w:rsidP="0024396E">
            <w:pPr>
              <w:spacing w:before="60" w:after="60" w:line="240" w:lineRule="auto"/>
              <w:rPr>
                <w:rFonts w:ascii="Arial" w:hAnsi="Arial" w:cs="Arial"/>
                <w:color w:val="000000"/>
              </w:rPr>
            </w:pPr>
            <w:r w:rsidRPr="0086304E">
              <w:rPr>
                <w:rFonts w:ascii="Arial" w:hAnsi="Arial" w:cs="Arial"/>
                <w:color w:val="000000"/>
              </w:rPr>
              <w:t>Police Grant</w:t>
            </w:r>
            <w:r w:rsidR="00AE5D6D">
              <w:rPr>
                <w:rFonts w:ascii="Arial" w:hAnsi="Arial" w:cs="Arial"/>
                <w:color w:val="000000"/>
              </w:rPr>
              <w:t xml:space="preserve"> including uplift grant </w:t>
            </w:r>
          </w:p>
        </w:tc>
        <w:tc>
          <w:tcPr>
            <w:tcW w:w="1134" w:type="dxa"/>
            <w:vAlign w:val="center"/>
          </w:tcPr>
          <w:p w14:paraId="51D2F31B" w14:textId="72BF6AFE" w:rsidR="0024396E" w:rsidRPr="00F5268D" w:rsidRDefault="009C603F" w:rsidP="0024396E">
            <w:pPr>
              <w:spacing w:before="60" w:after="60" w:line="240" w:lineRule="auto"/>
              <w:jc w:val="right"/>
              <w:rPr>
                <w:rFonts w:ascii="Arial" w:hAnsi="Arial" w:cs="Arial"/>
              </w:rPr>
            </w:pPr>
            <w:r>
              <w:rPr>
                <w:rFonts w:ascii="Arial" w:hAnsi="Arial" w:cs="Arial"/>
              </w:rPr>
              <w:t>97,167</w:t>
            </w:r>
          </w:p>
        </w:tc>
        <w:tc>
          <w:tcPr>
            <w:tcW w:w="1142" w:type="dxa"/>
            <w:vAlign w:val="center"/>
          </w:tcPr>
          <w:p w14:paraId="24C53EA2" w14:textId="3EAA31F6" w:rsidR="0024396E" w:rsidRPr="00F5268D" w:rsidRDefault="009C603F" w:rsidP="0024396E">
            <w:pPr>
              <w:spacing w:before="60" w:after="60" w:line="240" w:lineRule="auto"/>
              <w:jc w:val="right"/>
              <w:rPr>
                <w:rFonts w:ascii="Arial" w:hAnsi="Arial" w:cs="Arial"/>
                <w:highlight w:val="yellow"/>
              </w:rPr>
            </w:pPr>
            <w:r w:rsidRPr="009C603F">
              <w:rPr>
                <w:rFonts w:ascii="Arial" w:hAnsi="Arial" w:cs="Arial"/>
              </w:rPr>
              <w:t>103,200</w:t>
            </w:r>
          </w:p>
        </w:tc>
        <w:tc>
          <w:tcPr>
            <w:tcW w:w="1138" w:type="dxa"/>
            <w:vAlign w:val="center"/>
          </w:tcPr>
          <w:p w14:paraId="3E008EF0" w14:textId="1120036E" w:rsidR="0024396E" w:rsidRPr="00F5268D" w:rsidRDefault="009C603F" w:rsidP="0003304C">
            <w:pPr>
              <w:spacing w:before="60" w:after="60" w:line="240" w:lineRule="auto"/>
              <w:jc w:val="right"/>
              <w:rPr>
                <w:rFonts w:ascii="Arial" w:hAnsi="Arial" w:cs="Arial"/>
              </w:rPr>
            </w:pPr>
            <w:r>
              <w:rPr>
                <w:rFonts w:ascii="Arial" w:hAnsi="Arial" w:cs="Arial"/>
              </w:rPr>
              <w:t>104,030</w:t>
            </w:r>
          </w:p>
        </w:tc>
        <w:tc>
          <w:tcPr>
            <w:tcW w:w="1138" w:type="dxa"/>
            <w:vAlign w:val="center"/>
          </w:tcPr>
          <w:p w14:paraId="36786EF8" w14:textId="7F3412C9" w:rsidR="0024396E" w:rsidRPr="00F5268D" w:rsidRDefault="009C603F" w:rsidP="0024396E">
            <w:pPr>
              <w:spacing w:before="60" w:after="60" w:line="240" w:lineRule="auto"/>
              <w:jc w:val="right"/>
              <w:rPr>
                <w:rFonts w:ascii="Arial" w:hAnsi="Arial" w:cs="Arial"/>
              </w:rPr>
            </w:pPr>
            <w:r>
              <w:rPr>
                <w:rFonts w:ascii="Arial" w:hAnsi="Arial" w:cs="Arial"/>
              </w:rPr>
              <w:t>105,071</w:t>
            </w:r>
          </w:p>
        </w:tc>
        <w:tc>
          <w:tcPr>
            <w:tcW w:w="1138" w:type="dxa"/>
            <w:vAlign w:val="center"/>
          </w:tcPr>
          <w:p w14:paraId="4545FB82" w14:textId="0DECF376" w:rsidR="0024396E" w:rsidRPr="00F5268D" w:rsidRDefault="009C603F" w:rsidP="0003304C">
            <w:pPr>
              <w:spacing w:before="60" w:after="60" w:line="240" w:lineRule="auto"/>
              <w:jc w:val="right"/>
              <w:rPr>
                <w:rFonts w:ascii="Arial" w:hAnsi="Arial" w:cs="Arial"/>
              </w:rPr>
            </w:pPr>
            <w:r>
              <w:rPr>
                <w:rFonts w:ascii="Arial" w:hAnsi="Arial" w:cs="Arial"/>
              </w:rPr>
              <w:t>106,121</w:t>
            </w:r>
          </w:p>
        </w:tc>
      </w:tr>
      <w:tr w:rsidR="0024396E" w:rsidRPr="00294850" w14:paraId="075EED84" w14:textId="77777777" w:rsidTr="00BA3E50">
        <w:tc>
          <w:tcPr>
            <w:tcW w:w="2974" w:type="dxa"/>
            <w:vAlign w:val="center"/>
          </w:tcPr>
          <w:p w14:paraId="1AD9EFD1" w14:textId="77777777" w:rsidR="0024396E" w:rsidRPr="0086304E" w:rsidRDefault="0024396E" w:rsidP="0024396E">
            <w:pPr>
              <w:spacing w:before="60" w:after="60" w:line="240" w:lineRule="auto"/>
              <w:rPr>
                <w:rFonts w:ascii="Arial" w:hAnsi="Arial" w:cs="Arial"/>
                <w:color w:val="000000"/>
              </w:rPr>
            </w:pPr>
            <w:r w:rsidRPr="0086304E">
              <w:rPr>
                <w:rFonts w:ascii="Arial" w:hAnsi="Arial" w:cs="Arial"/>
                <w:color w:val="000000"/>
              </w:rPr>
              <w:t>Legacy Council Tax Freeze Grants</w:t>
            </w:r>
          </w:p>
        </w:tc>
        <w:tc>
          <w:tcPr>
            <w:tcW w:w="1134" w:type="dxa"/>
            <w:vAlign w:val="center"/>
          </w:tcPr>
          <w:p w14:paraId="35D1D6AE" w14:textId="1728C266" w:rsidR="0024396E" w:rsidRPr="0086304E" w:rsidRDefault="00A25025" w:rsidP="0024396E">
            <w:pPr>
              <w:spacing w:before="60" w:after="60" w:line="240" w:lineRule="auto"/>
              <w:jc w:val="right"/>
              <w:rPr>
                <w:rFonts w:ascii="Arial" w:hAnsi="Arial" w:cs="Arial"/>
                <w:color w:val="000000"/>
              </w:rPr>
            </w:pPr>
            <w:r>
              <w:rPr>
                <w:rFonts w:ascii="Arial" w:hAnsi="Arial" w:cs="Arial"/>
                <w:color w:val="000000"/>
              </w:rPr>
              <w:t>6,110</w:t>
            </w:r>
          </w:p>
        </w:tc>
        <w:tc>
          <w:tcPr>
            <w:tcW w:w="1142" w:type="dxa"/>
            <w:vAlign w:val="center"/>
          </w:tcPr>
          <w:p w14:paraId="4E259C10" w14:textId="02F0E3EA" w:rsidR="0024396E" w:rsidRPr="0086304E" w:rsidRDefault="00A25025" w:rsidP="0024396E">
            <w:pPr>
              <w:spacing w:before="60" w:after="60" w:line="240" w:lineRule="auto"/>
              <w:jc w:val="right"/>
              <w:rPr>
                <w:rFonts w:ascii="Arial" w:hAnsi="Arial" w:cs="Arial"/>
                <w:color w:val="000000"/>
              </w:rPr>
            </w:pPr>
            <w:r>
              <w:rPr>
                <w:rFonts w:ascii="Arial" w:hAnsi="Arial" w:cs="Arial"/>
                <w:color w:val="000000"/>
              </w:rPr>
              <w:t>6,110</w:t>
            </w:r>
          </w:p>
        </w:tc>
        <w:tc>
          <w:tcPr>
            <w:tcW w:w="1138" w:type="dxa"/>
            <w:vAlign w:val="center"/>
          </w:tcPr>
          <w:p w14:paraId="13E0FD43" w14:textId="785C9F28" w:rsidR="0024396E" w:rsidRPr="0086304E" w:rsidRDefault="00A25025" w:rsidP="0024396E">
            <w:pPr>
              <w:spacing w:before="60" w:after="60" w:line="240" w:lineRule="auto"/>
              <w:jc w:val="right"/>
              <w:rPr>
                <w:rFonts w:ascii="Arial" w:hAnsi="Arial" w:cs="Arial"/>
                <w:color w:val="000000"/>
              </w:rPr>
            </w:pPr>
            <w:r>
              <w:rPr>
                <w:rFonts w:ascii="Arial" w:hAnsi="Arial" w:cs="Arial"/>
                <w:color w:val="000000"/>
              </w:rPr>
              <w:t>6,110</w:t>
            </w:r>
          </w:p>
        </w:tc>
        <w:tc>
          <w:tcPr>
            <w:tcW w:w="1138" w:type="dxa"/>
            <w:vAlign w:val="center"/>
          </w:tcPr>
          <w:p w14:paraId="3960B8F3" w14:textId="72E6748C" w:rsidR="0024396E" w:rsidRPr="0086304E" w:rsidRDefault="00A25025" w:rsidP="0024396E">
            <w:pPr>
              <w:spacing w:before="60" w:after="60" w:line="240" w:lineRule="auto"/>
              <w:jc w:val="right"/>
              <w:rPr>
                <w:rFonts w:ascii="Arial" w:hAnsi="Arial" w:cs="Arial"/>
                <w:color w:val="000000"/>
              </w:rPr>
            </w:pPr>
            <w:r>
              <w:rPr>
                <w:rFonts w:ascii="Arial" w:hAnsi="Arial" w:cs="Arial"/>
                <w:color w:val="000000"/>
              </w:rPr>
              <w:t>6,110</w:t>
            </w:r>
          </w:p>
        </w:tc>
        <w:tc>
          <w:tcPr>
            <w:tcW w:w="1138" w:type="dxa"/>
            <w:vAlign w:val="center"/>
          </w:tcPr>
          <w:p w14:paraId="4EA4124D" w14:textId="35D73A1C" w:rsidR="0024396E" w:rsidRPr="0086304E" w:rsidRDefault="00A25025" w:rsidP="0024396E">
            <w:pPr>
              <w:spacing w:before="60" w:after="60" w:line="240" w:lineRule="auto"/>
              <w:jc w:val="right"/>
              <w:rPr>
                <w:rFonts w:ascii="Arial" w:hAnsi="Arial" w:cs="Arial"/>
                <w:color w:val="000000"/>
              </w:rPr>
            </w:pPr>
            <w:r>
              <w:rPr>
                <w:rFonts w:ascii="Arial" w:hAnsi="Arial" w:cs="Arial"/>
                <w:color w:val="000000"/>
              </w:rPr>
              <w:t>6,110</w:t>
            </w:r>
          </w:p>
        </w:tc>
      </w:tr>
      <w:tr w:rsidR="0024396E" w:rsidRPr="00294850" w14:paraId="4BDE2BC7" w14:textId="77777777" w:rsidTr="00BA3E50">
        <w:tc>
          <w:tcPr>
            <w:tcW w:w="2974" w:type="dxa"/>
            <w:vAlign w:val="center"/>
          </w:tcPr>
          <w:p w14:paraId="5FCA96C0" w14:textId="77777777" w:rsidR="0024396E" w:rsidRPr="0086304E" w:rsidRDefault="0024396E" w:rsidP="0024396E">
            <w:pPr>
              <w:spacing w:before="60" w:after="60" w:line="240" w:lineRule="auto"/>
              <w:rPr>
                <w:rFonts w:ascii="Arial" w:hAnsi="Arial" w:cs="Arial"/>
                <w:bCs/>
                <w:color w:val="000000"/>
              </w:rPr>
            </w:pPr>
            <w:r w:rsidRPr="0086304E">
              <w:rPr>
                <w:rFonts w:ascii="Arial" w:hAnsi="Arial" w:cs="Arial"/>
                <w:bCs/>
                <w:color w:val="000000"/>
              </w:rPr>
              <w:t>Pension Grant</w:t>
            </w:r>
          </w:p>
        </w:tc>
        <w:tc>
          <w:tcPr>
            <w:tcW w:w="1134" w:type="dxa"/>
            <w:vAlign w:val="center"/>
          </w:tcPr>
          <w:p w14:paraId="7A062D9F" w14:textId="3CDAB9E0" w:rsidR="0024396E" w:rsidRPr="0086304E" w:rsidRDefault="00A25025" w:rsidP="0024396E">
            <w:pPr>
              <w:spacing w:before="60" w:after="60" w:line="240" w:lineRule="auto"/>
              <w:jc w:val="right"/>
              <w:rPr>
                <w:rFonts w:ascii="Arial" w:hAnsi="Arial" w:cs="Arial"/>
                <w:bCs/>
                <w:color w:val="000000"/>
              </w:rPr>
            </w:pPr>
            <w:r>
              <w:rPr>
                <w:rFonts w:ascii="Arial" w:hAnsi="Arial" w:cs="Arial"/>
                <w:bCs/>
                <w:color w:val="000000"/>
              </w:rPr>
              <w:t>1,260</w:t>
            </w:r>
          </w:p>
        </w:tc>
        <w:tc>
          <w:tcPr>
            <w:tcW w:w="1142" w:type="dxa"/>
            <w:vAlign w:val="center"/>
          </w:tcPr>
          <w:p w14:paraId="5A111FDA" w14:textId="600A6F04" w:rsidR="0024396E" w:rsidRPr="0086304E" w:rsidRDefault="009C603F" w:rsidP="0024396E">
            <w:pPr>
              <w:spacing w:before="60" w:after="60" w:line="240" w:lineRule="auto"/>
              <w:jc w:val="right"/>
              <w:rPr>
                <w:rFonts w:ascii="Arial" w:hAnsi="Arial" w:cs="Arial"/>
                <w:bCs/>
                <w:color w:val="000000"/>
              </w:rPr>
            </w:pPr>
            <w:r>
              <w:rPr>
                <w:rFonts w:ascii="Arial" w:hAnsi="Arial" w:cs="Arial"/>
                <w:bCs/>
                <w:color w:val="000000"/>
              </w:rPr>
              <w:t>4,163</w:t>
            </w:r>
          </w:p>
        </w:tc>
        <w:tc>
          <w:tcPr>
            <w:tcW w:w="1138" w:type="dxa"/>
            <w:vAlign w:val="center"/>
          </w:tcPr>
          <w:p w14:paraId="5DFFC808" w14:textId="31934001" w:rsidR="0024396E" w:rsidRPr="0086304E" w:rsidRDefault="009C603F" w:rsidP="0024396E">
            <w:pPr>
              <w:spacing w:before="60" w:after="60" w:line="240" w:lineRule="auto"/>
              <w:jc w:val="right"/>
              <w:rPr>
                <w:rFonts w:ascii="Arial" w:hAnsi="Arial" w:cs="Arial"/>
                <w:bCs/>
                <w:color w:val="000000"/>
              </w:rPr>
            </w:pPr>
            <w:r>
              <w:rPr>
                <w:rFonts w:ascii="Arial" w:hAnsi="Arial" w:cs="Arial"/>
                <w:bCs/>
                <w:color w:val="000000"/>
              </w:rPr>
              <w:t>4,163</w:t>
            </w:r>
          </w:p>
        </w:tc>
        <w:tc>
          <w:tcPr>
            <w:tcW w:w="1138" w:type="dxa"/>
            <w:vAlign w:val="center"/>
          </w:tcPr>
          <w:p w14:paraId="38A9D2F1" w14:textId="3866C941" w:rsidR="0024396E" w:rsidRPr="0086304E" w:rsidRDefault="009C603F" w:rsidP="0024396E">
            <w:pPr>
              <w:spacing w:before="60" w:after="60" w:line="240" w:lineRule="auto"/>
              <w:jc w:val="right"/>
              <w:rPr>
                <w:rFonts w:ascii="Arial" w:hAnsi="Arial" w:cs="Arial"/>
                <w:bCs/>
                <w:color w:val="000000"/>
              </w:rPr>
            </w:pPr>
            <w:r>
              <w:rPr>
                <w:rFonts w:ascii="Arial" w:hAnsi="Arial" w:cs="Arial"/>
                <w:bCs/>
                <w:color w:val="000000"/>
              </w:rPr>
              <w:t>4,163</w:t>
            </w:r>
          </w:p>
        </w:tc>
        <w:tc>
          <w:tcPr>
            <w:tcW w:w="1138" w:type="dxa"/>
            <w:vAlign w:val="center"/>
          </w:tcPr>
          <w:p w14:paraId="660E40F0" w14:textId="649FA8F0" w:rsidR="0024396E" w:rsidRPr="0086304E" w:rsidRDefault="009C603F" w:rsidP="0024396E">
            <w:pPr>
              <w:spacing w:before="60" w:after="60" w:line="240" w:lineRule="auto"/>
              <w:jc w:val="right"/>
              <w:rPr>
                <w:rFonts w:ascii="Arial" w:hAnsi="Arial" w:cs="Arial"/>
                <w:bCs/>
                <w:color w:val="000000"/>
              </w:rPr>
            </w:pPr>
            <w:r>
              <w:rPr>
                <w:rFonts w:ascii="Arial" w:hAnsi="Arial" w:cs="Arial"/>
                <w:bCs/>
                <w:color w:val="000000"/>
              </w:rPr>
              <w:t>4,163</w:t>
            </w:r>
          </w:p>
        </w:tc>
      </w:tr>
      <w:tr w:rsidR="0024396E" w:rsidRPr="00A84A07" w14:paraId="180A38BC" w14:textId="77777777" w:rsidTr="00BA3E50">
        <w:tc>
          <w:tcPr>
            <w:tcW w:w="2974" w:type="dxa"/>
            <w:vAlign w:val="center"/>
          </w:tcPr>
          <w:p w14:paraId="47B08EE4" w14:textId="62693F0F" w:rsidR="0024396E" w:rsidRPr="0086304E" w:rsidRDefault="0024396E" w:rsidP="0024396E">
            <w:pPr>
              <w:spacing w:before="60" w:after="60" w:line="240" w:lineRule="auto"/>
              <w:rPr>
                <w:rFonts w:ascii="Arial" w:hAnsi="Arial" w:cs="Arial"/>
                <w:b/>
                <w:bCs/>
                <w:color w:val="000000"/>
              </w:rPr>
            </w:pPr>
            <w:r w:rsidRPr="0086304E">
              <w:rPr>
                <w:rFonts w:ascii="Arial" w:hAnsi="Arial" w:cs="Arial"/>
                <w:b/>
                <w:bCs/>
                <w:color w:val="000000"/>
              </w:rPr>
              <w:t xml:space="preserve">Central </w:t>
            </w:r>
            <w:r w:rsidR="00B7670C" w:rsidRPr="0086304E">
              <w:rPr>
                <w:rFonts w:ascii="Arial" w:hAnsi="Arial" w:cs="Arial"/>
                <w:b/>
                <w:bCs/>
                <w:color w:val="000000"/>
              </w:rPr>
              <w:t>Gov</w:t>
            </w:r>
            <w:r w:rsidR="00B7670C">
              <w:rPr>
                <w:rFonts w:ascii="Arial" w:hAnsi="Arial" w:cs="Arial"/>
                <w:b/>
                <w:bCs/>
                <w:color w:val="000000"/>
              </w:rPr>
              <w:t>ernment</w:t>
            </w:r>
            <w:r w:rsidRPr="0086304E">
              <w:rPr>
                <w:rFonts w:ascii="Arial" w:hAnsi="Arial" w:cs="Arial"/>
                <w:b/>
                <w:bCs/>
                <w:color w:val="000000"/>
              </w:rPr>
              <w:t xml:space="preserve"> Funding</w:t>
            </w:r>
          </w:p>
        </w:tc>
        <w:tc>
          <w:tcPr>
            <w:tcW w:w="1134" w:type="dxa"/>
            <w:vAlign w:val="center"/>
          </w:tcPr>
          <w:p w14:paraId="5B66AB26" w14:textId="47E3214D" w:rsidR="0024396E" w:rsidRPr="0086304E" w:rsidRDefault="00A25025" w:rsidP="0024396E">
            <w:pPr>
              <w:spacing w:before="60" w:after="60" w:line="240" w:lineRule="auto"/>
              <w:jc w:val="right"/>
              <w:rPr>
                <w:rFonts w:ascii="Arial" w:hAnsi="Arial" w:cs="Arial"/>
                <w:b/>
                <w:bCs/>
                <w:color w:val="000000"/>
              </w:rPr>
            </w:pPr>
            <w:r>
              <w:rPr>
                <w:rFonts w:ascii="Arial" w:hAnsi="Arial" w:cs="Arial"/>
                <w:b/>
                <w:bCs/>
                <w:color w:val="000000"/>
              </w:rPr>
              <w:t>104,537</w:t>
            </w:r>
          </w:p>
        </w:tc>
        <w:tc>
          <w:tcPr>
            <w:tcW w:w="1142" w:type="dxa"/>
            <w:vAlign w:val="center"/>
          </w:tcPr>
          <w:p w14:paraId="0CC0C758" w14:textId="096C0E2B" w:rsidR="0024396E" w:rsidRPr="00B7670C" w:rsidRDefault="00A25025" w:rsidP="0024396E">
            <w:pPr>
              <w:spacing w:before="60" w:after="60" w:line="240" w:lineRule="auto"/>
              <w:jc w:val="right"/>
              <w:rPr>
                <w:rFonts w:ascii="Arial" w:hAnsi="Arial" w:cs="Arial"/>
                <w:b/>
                <w:bCs/>
                <w:color w:val="000000"/>
              </w:rPr>
            </w:pPr>
            <w:r>
              <w:rPr>
                <w:rFonts w:ascii="Arial" w:hAnsi="Arial" w:cs="Arial"/>
                <w:b/>
                <w:bCs/>
                <w:color w:val="000000"/>
              </w:rPr>
              <w:t>113,473</w:t>
            </w:r>
          </w:p>
        </w:tc>
        <w:tc>
          <w:tcPr>
            <w:tcW w:w="1138" w:type="dxa"/>
            <w:vAlign w:val="center"/>
          </w:tcPr>
          <w:p w14:paraId="5AAC3C15" w14:textId="61614851" w:rsidR="0024396E" w:rsidRPr="00B7670C" w:rsidRDefault="00A25025" w:rsidP="0024396E">
            <w:pPr>
              <w:spacing w:before="60" w:after="60" w:line="240" w:lineRule="auto"/>
              <w:jc w:val="right"/>
              <w:rPr>
                <w:rFonts w:ascii="Arial" w:hAnsi="Arial" w:cs="Arial"/>
                <w:b/>
                <w:bCs/>
                <w:color w:val="000000"/>
              </w:rPr>
            </w:pPr>
            <w:r>
              <w:rPr>
                <w:rFonts w:ascii="Arial" w:hAnsi="Arial" w:cs="Arial"/>
                <w:b/>
                <w:bCs/>
                <w:color w:val="000000"/>
              </w:rPr>
              <w:t>114,303</w:t>
            </w:r>
          </w:p>
        </w:tc>
        <w:tc>
          <w:tcPr>
            <w:tcW w:w="1138" w:type="dxa"/>
            <w:vAlign w:val="center"/>
          </w:tcPr>
          <w:p w14:paraId="1C89C58D" w14:textId="22BC919F" w:rsidR="0024396E" w:rsidRPr="00B7670C" w:rsidRDefault="00A25025" w:rsidP="002252FC">
            <w:pPr>
              <w:spacing w:before="60" w:after="60" w:line="240" w:lineRule="auto"/>
              <w:jc w:val="right"/>
              <w:rPr>
                <w:rFonts w:ascii="Arial" w:hAnsi="Arial" w:cs="Arial"/>
                <w:b/>
                <w:bCs/>
                <w:color w:val="000000"/>
              </w:rPr>
            </w:pPr>
            <w:r>
              <w:rPr>
                <w:rFonts w:ascii="Arial" w:hAnsi="Arial" w:cs="Arial"/>
                <w:b/>
                <w:bCs/>
                <w:color w:val="000000"/>
              </w:rPr>
              <w:t>115,344</w:t>
            </w:r>
          </w:p>
        </w:tc>
        <w:tc>
          <w:tcPr>
            <w:tcW w:w="1138" w:type="dxa"/>
            <w:vAlign w:val="center"/>
          </w:tcPr>
          <w:p w14:paraId="6C6C767B" w14:textId="1D7BB115" w:rsidR="0024396E" w:rsidRPr="00B7670C" w:rsidRDefault="00A25025" w:rsidP="002252FC">
            <w:pPr>
              <w:spacing w:before="60" w:after="60" w:line="240" w:lineRule="auto"/>
              <w:jc w:val="right"/>
              <w:rPr>
                <w:rFonts w:ascii="Arial" w:hAnsi="Arial" w:cs="Arial"/>
                <w:b/>
                <w:bCs/>
                <w:color w:val="000000"/>
              </w:rPr>
            </w:pPr>
            <w:r>
              <w:rPr>
                <w:rFonts w:ascii="Arial" w:hAnsi="Arial" w:cs="Arial"/>
                <w:b/>
                <w:bCs/>
                <w:color w:val="000000"/>
              </w:rPr>
              <w:t>116,394</w:t>
            </w:r>
          </w:p>
        </w:tc>
      </w:tr>
    </w:tbl>
    <w:p w14:paraId="5B2F3513" w14:textId="77777777" w:rsidR="00AB04D5" w:rsidRDefault="00AB04D5" w:rsidP="00416C05">
      <w:pPr>
        <w:spacing w:before="120" w:after="120" w:line="240" w:lineRule="auto"/>
        <w:ind w:left="357"/>
        <w:contextualSpacing/>
        <w:jc w:val="both"/>
        <w:rPr>
          <w:rFonts w:ascii="Arial" w:eastAsia="Times New Roman" w:hAnsi="Arial" w:cs="Arial"/>
          <w:sz w:val="24"/>
          <w:szCs w:val="24"/>
        </w:rPr>
      </w:pPr>
    </w:p>
    <w:p w14:paraId="3D13FD42" w14:textId="487B71BC" w:rsidR="00EB773E" w:rsidRPr="00076EFB" w:rsidRDefault="00EB773E" w:rsidP="001B1364">
      <w:pPr>
        <w:numPr>
          <w:ilvl w:val="0"/>
          <w:numId w:val="19"/>
        </w:numPr>
        <w:spacing w:before="120" w:after="120" w:line="240" w:lineRule="auto"/>
        <w:contextualSpacing/>
        <w:jc w:val="both"/>
        <w:rPr>
          <w:rFonts w:ascii="Arial" w:eastAsia="Times New Roman" w:hAnsi="Arial" w:cs="Times New Roman"/>
          <w:sz w:val="24"/>
          <w:szCs w:val="24"/>
        </w:rPr>
      </w:pPr>
      <w:r w:rsidRPr="00A84A07">
        <w:rPr>
          <w:rFonts w:ascii="Arial" w:eastAsia="Times New Roman" w:hAnsi="Arial" w:cs="Times New Roman"/>
          <w:sz w:val="24"/>
          <w:szCs w:val="24"/>
        </w:rPr>
        <w:t xml:space="preserve">As well as general grant, there will continue to be </w:t>
      </w:r>
      <w:r w:rsidR="00B6104E">
        <w:rPr>
          <w:rFonts w:ascii="Arial" w:eastAsia="Times New Roman" w:hAnsi="Arial" w:cs="Times New Roman"/>
          <w:sz w:val="24"/>
          <w:szCs w:val="24"/>
        </w:rPr>
        <w:t>other specific grants</w:t>
      </w:r>
      <w:r w:rsidRPr="00A84A07">
        <w:rPr>
          <w:rFonts w:ascii="Arial" w:eastAsia="Times New Roman" w:hAnsi="Arial" w:cs="Times New Roman"/>
          <w:sz w:val="24"/>
          <w:szCs w:val="24"/>
        </w:rPr>
        <w:t xml:space="preserve"> in </w:t>
      </w:r>
      <w:r w:rsidR="009C04DE" w:rsidRPr="000615D6">
        <w:rPr>
          <w:rFonts w:ascii="Arial" w:eastAsia="Times New Roman" w:hAnsi="Arial" w:cs="Times New Roman"/>
          <w:sz w:val="24"/>
          <w:szCs w:val="24"/>
        </w:rPr>
        <w:t>202</w:t>
      </w:r>
      <w:r w:rsidR="00C14785">
        <w:rPr>
          <w:rFonts w:ascii="Arial" w:eastAsia="Times New Roman" w:hAnsi="Arial" w:cs="Times New Roman"/>
          <w:sz w:val="24"/>
          <w:szCs w:val="24"/>
        </w:rPr>
        <w:t>4</w:t>
      </w:r>
      <w:r w:rsidR="009C04DE" w:rsidRPr="000615D6">
        <w:rPr>
          <w:rFonts w:ascii="Arial" w:eastAsia="Times New Roman" w:hAnsi="Arial" w:cs="Times New Roman"/>
          <w:sz w:val="24"/>
          <w:szCs w:val="24"/>
        </w:rPr>
        <w:t>/2</w:t>
      </w:r>
      <w:r w:rsidR="004C0453">
        <w:rPr>
          <w:rFonts w:ascii="Arial" w:eastAsia="Times New Roman" w:hAnsi="Arial" w:cs="Times New Roman"/>
          <w:sz w:val="24"/>
          <w:szCs w:val="24"/>
        </w:rPr>
        <w:t>5</w:t>
      </w:r>
      <w:r w:rsidR="00E753F2" w:rsidRPr="000615D6">
        <w:rPr>
          <w:rFonts w:ascii="Arial" w:eastAsia="Times New Roman" w:hAnsi="Arial" w:cs="Times New Roman"/>
          <w:sz w:val="24"/>
          <w:szCs w:val="24"/>
        </w:rPr>
        <w:t xml:space="preserve"> </w:t>
      </w:r>
      <w:r w:rsidR="00E753F2" w:rsidRPr="00076EFB">
        <w:rPr>
          <w:rFonts w:ascii="Arial" w:eastAsia="Times New Roman" w:hAnsi="Arial" w:cs="Times New Roman"/>
          <w:sz w:val="24"/>
          <w:szCs w:val="24"/>
        </w:rPr>
        <w:t xml:space="preserve">for example </w:t>
      </w:r>
      <w:r w:rsidR="00FA3DF4" w:rsidRPr="00076EFB">
        <w:rPr>
          <w:rFonts w:ascii="Arial" w:eastAsia="Times New Roman" w:hAnsi="Arial" w:cs="Times New Roman"/>
          <w:sz w:val="24"/>
          <w:szCs w:val="24"/>
        </w:rPr>
        <w:t>pension grant</w:t>
      </w:r>
      <w:r w:rsidR="00E753F2" w:rsidRPr="00076EFB">
        <w:rPr>
          <w:rFonts w:ascii="Arial" w:eastAsia="Times New Roman" w:hAnsi="Arial" w:cs="Times New Roman"/>
          <w:sz w:val="24"/>
          <w:szCs w:val="24"/>
        </w:rPr>
        <w:t xml:space="preserve"> and counter terrorism grant.</w:t>
      </w:r>
    </w:p>
    <w:p w14:paraId="4B22BB2B" w14:textId="5027333D" w:rsidR="00E0281C" w:rsidRDefault="00E0281C" w:rsidP="001B1364">
      <w:pPr>
        <w:numPr>
          <w:ilvl w:val="0"/>
          <w:numId w:val="19"/>
        </w:numPr>
        <w:spacing w:before="120" w:after="120" w:line="240" w:lineRule="auto"/>
        <w:contextualSpacing/>
        <w:jc w:val="both"/>
        <w:rPr>
          <w:rFonts w:ascii="Arial" w:eastAsia="Times New Roman" w:hAnsi="Arial" w:cs="Arial"/>
          <w:sz w:val="24"/>
          <w:szCs w:val="24"/>
        </w:rPr>
      </w:pPr>
      <w:r w:rsidRPr="00076EFB">
        <w:rPr>
          <w:rFonts w:ascii="Arial" w:eastAsia="Times New Roman" w:hAnsi="Arial" w:cs="Arial"/>
          <w:sz w:val="24"/>
          <w:szCs w:val="24"/>
        </w:rPr>
        <w:t>The government has announce</w:t>
      </w:r>
      <w:r w:rsidR="00E8642A" w:rsidRPr="00076EFB">
        <w:rPr>
          <w:rFonts w:ascii="Arial" w:eastAsia="Times New Roman" w:hAnsi="Arial" w:cs="Arial"/>
          <w:sz w:val="24"/>
          <w:szCs w:val="24"/>
        </w:rPr>
        <w:t>d</w:t>
      </w:r>
      <w:r w:rsidRPr="00076EFB">
        <w:rPr>
          <w:rFonts w:ascii="Arial" w:eastAsia="Times New Roman" w:hAnsi="Arial" w:cs="Arial"/>
          <w:sz w:val="24"/>
          <w:szCs w:val="24"/>
        </w:rPr>
        <w:t xml:space="preserve"> the </w:t>
      </w:r>
      <w:r w:rsidR="009C04DE" w:rsidRPr="000615D6">
        <w:rPr>
          <w:rFonts w:ascii="Arial" w:eastAsia="Times New Roman" w:hAnsi="Arial" w:cs="Arial"/>
          <w:sz w:val="24"/>
          <w:szCs w:val="24"/>
        </w:rPr>
        <w:t>202</w:t>
      </w:r>
      <w:r w:rsidR="00C14785">
        <w:rPr>
          <w:rFonts w:ascii="Arial" w:eastAsia="Times New Roman" w:hAnsi="Arial" w:cs="Arial"/>
          <w:sz w:val="24"/>
          <w:szCs w:val="24"/>
        </w:rPr>
        <w:t>4</w:t>
      </w:r>
      <w:r w:rsidR="009C04DE" w:rsidRPr="000615D6">
        <w:rPr>
          <w:rFonts w:ascii="Arial" w:eastAsia="Times New Roman" w:hAnsi="Arial" w:cs="Arial"/>
          <w:sz w:val="24"/>
          <w:szCs w:val="24"/>
        </w:rPr>
        <w:t>/2</w:t>
      </w:r>
      <w:r w:rsidR="004C0453">
        <w:rPr>
          <w:rFonts w:ascii="Arial" w:eastAsia="Times New Roman" w:hAnsi="Arial" w:cs="Arial"/>
          <w:sz w:val="24"/>
          <w:szCs w:val="24"/>
        </w:rPr>
        <w:t>5</w:t>
      </w:r>
      <w:r w:rsidRPr="000615D6">
        <w:rPr>
          <w:rFonts w:ascii="Arial" w:eastAsia="Times New Roman" w:hAnsi="Arial" w:cs="Arial"/>
          <w:sz w:val="24"/>
          <w:szCs w:val="24"/>
        </w:rPr>
        <w:t xml:space="preserve"> </w:t>
      </w:r>
      <w:r w:rsidRPr="00076EFB">
        <w:rPr>
          <w:rFonts w:ascii="Arial" w:eastAsia="Times New Roman" w:hAnsi="Arial" w:cs="Arial"/>
          <w:sz w:val="24"/>
          <w:szCs w:val="24"/>
        </w:rPr>
        <w:t>Council Tax capping criteria</w:t>
      </w:r>
      <w:r w:rsidR="00E8642A" w:rsidRPr="00076EFB">
        <w:rPr>
          <w:rFonts w:ascii="Arial" w:eastAsia="Times New Roman" w:hAnsi="Arial" w:cs="Arial"/>
          <w:sz w:val="24"/>
          <w:szCs w:val="24"/>
        </w:rPr>
        <w:t xml:space="preserve"> at</w:t>
      </w:r>
      <w:r w:rsidR="00AE322D" w:rsidRPr="00076EFB">
        <w:rPr>
          <w:rFonts w:ascii="Arial" w:eastAsia="Times New Roman" w:hAnsi="Arial" w:cs="Arial"/>
          <w:sz w:val="24"/>
          <w:szCs w:val="24"/>
        </w:rPr>
        <w:t xml:space="preserve"> </w:t>
      </w:r>
      <w:r w:rsidR="00AE322D" w:rsidRPr="005C0738">
        <w:rPr>
          <w:rFonts w:ascii="Arial" w:eastAsia="Times New Roman" w:hAnsi="Arial" w:cs="Arial"/>
          <w:sz w:val="24"/>
          <w:szCs w:val="24"/>
        </w:rPr>
        <w:t>£</w:t>
      </w:r>
      <w:r w:rsidR="000F12D0" w:rsidRPr="005C0738">
        <w:rPr>
          <w:rFonts w:ascii="Arial" w:eastAsia="Times New Roman" w:hAnsi="Arial" w:cs="Arial"/>
          <w:sz w:val="24"/>
          <w:szCs w:val="24"/>
        </w:rPr>
        <w:t>1</w:t>
      </w:r>
      <w:r w:rsidR="009C603F">
        <w:rPr>
          <w:rFonts w:ascii="Arial" w:eastAsia="Times New Roman" w:hAnsi="Arial" w:cs="Arial"/>
          <w:sz w:val="24"/>
          <w:szCs w:val="24"/>
        </w:rPr>
        <w:t>3</w:t>
      </w:r>
      <w:r w:rsidR="00E551E8" w:rsidRPr="005C0738">
        <w:rPr>
          <w:rFonts w:ascii="Arial" w:eastAsia="Times New Roman" w:hAnsi="Arial" w:cs="Arial"/>
          <w:sz w:val="24"/>
          <w:szCs w:val="24"/>
        </w:rPr>
        <w:t xml:space="preserve">. </w:t>
      </w:r>
      <w:r w:rsidR="00E8642A" w:rsidRPr="005C0738">
        <w:rPr>
          <w:rFonts w:ascii="Arial" w:eastAsia="Times New Roman" w:hAnsi="Arial" w:cs="Arial"/>
          <w:sz w:val="24"/>
          <w:szCs w:val="24"/>
        </w:rPr>
        <w:t>T</w:t>
      </w:r>
      <w:r w:rsidRPr="005C0738">
        <w:rPr>
          <w:rFonts w:ascii="Arial" w:eastAsia="Times New Roman" w:hAnsi="Arial" w:cs="Arial"/>
          <w:sz w:val="24"/>
          <w:szCs w:val="24"/>
        </w:rPr>
        <w:t xml:space="preserve">his report </w:t>
      </w:r>
      <w:r w:rsidR="009C603F">
        <w:rPr>
          <w:rFonts w:ascii="Arial" w:eastAsia="Times New Roman" w:hAnsi="Arial" w:cs="Arial"/>
          <w:sz w:val="24"/>
          <w:szCs w:val="24"/>
        </w:rPr>
        <w:t>indicates</w:t>
      </w:r>
      <w:r w:rsidR="000615D6">
        <w:rPr>
          <w:rFonts w:ascii="Arial" w:eastAsia="Times New Roman" w:hAnsi="Arial" w:cs="Arial"/>
          <w:sz w:val="24"/>
          <w:szCs w:val="24"/>
        </w:rPr>
        <w:t xml:space="preserve"> that </w:t>
      </w:r>
      <w:r w:rsidR="005C0738">
        <w:rPr>
          <w:rFonts w:ascii="Arial" w:eastAsia="Times New Roman" w:hAnsi="Arial" w:cs="Arial"/>
          <w:sz w:val="24"/>
          <w:szCs w:val="24"/>
        </w:rPr>
        <w:t>the precept has been agreed</w:t>
      </w:r>
      <w:r w:rsidRPr="005C0738">
        <w:rPr>
          <w:rFonts w:ascii="Arial" w:eastAsia="Times New Roman" w:hAnsi="Arial" w:cs="Arial"/>
          <w:sz w:val="24"/>
          <w:szCs w:val="24"/>
        </w:rPr>
        <w:t xml:space="preserve"> </w:t>
      </w:r>
      <w:r w:rsidR="005C0738">
        <w:rPr>
          <w:rFonts w:ascii="Arial" w:eastAsia="Times New Roman" w:hAnsi="Arial" w:cs="Arial"/>
          <w:sz w:val="24"/>
          <w:szCs w:val="24"/>
        </w:rPr>
        <w:t xml:space="preserve">at </w:t>
      </w:r>
      <w:r w:rsidRPr="005C0738">
        <w:rPr>
          <w:rFonts w:ascii="Arial" w:eastAsia="Times New Roman" w:hAnsi="Arial" w:cs="Arial"/>
          <w:sz w:val="24"/>
          <w:szCs w:val="24"/>
        </w:rPr>
        <w:t xml:space="preserve">a </w:t>
      </w:r>
      <w:r w:rsidR="00AE322D" w:rsidRPr="005C0738">
        <w:rPr>
          <w:rFonts w:ascii="Arial" w:eastAsia="Times New Roman" w:hAnsi="Arial" w:cs="Arial"/>
          <w:sz w:val="24"/>
          <w:szCs w:val="24"/>
        </w:rPr>
        <w:t>£</w:t>
      </w:r>
      <w:r w:rsidR="000F12D0" w:rsidRPr="005C0738">
        <w:rPr>
          <w:rFonts w:ascii="Arial" w:eastAsia="Times New Roman" w:hAnsi="Arial" w:cs="Arial"/>
          <w:sz w:val="24"/>
          <w:szCs w:val="24"/>
        </w:rPr>
        <w:t>1</w:t>
      </w:r>
      <w:r w:rsidR="00A25025">
        <w:rPr>
          <w:rFonts w:ascii="Arial" w:eastAsia="Times New Roman" w:hAnsi="Arial" w:cs="Arial"/>
          <w:sz w:val="24"/>
          <w:szCs w:val="24"/>
        </w:rPr>
        <w:t>3</w:t>
      </w:r>
      <w:r w:rsidR="00AE322D" w:rsidRPr="005C0738">
        <w:rPr>
          <w:rFonts w:ascii="Arial" w:eastAsia="Times New Roman" w:hAnsi="Arial" w:cs="Arial"/>
          <w:sz w:val="24"/>
          <w:szCs w:val="24"/>
        </w:rPr>
        <w:t xml:space="preserve"> </w:t>
      </w:r>
      <w:r w:rsidR="00372C1A" w:rsidRPr="005C0738">
        <w:rPr>
          <w:rFonts w:ascii="Arial" w:eastAsia="Times New Roman" w:hAnsi="Arial" w:cs="Arial"/>
          <w:sz w:val="24"/>
          <w:szCs w:val="24"/>
        </w:rPr>
        <w:t>increase at Band D.</w:t>
      </w:r>
      <w:r w:rsidR="00102B1C">
        <w:rPr>
          <w:rFonts w:ascii="Arial" w:eastAsia="Times New Roman" w:hAnsi="Arial" w:cs="Arial"/>
          <w:sz w:val="24"/>
          <w:szCs w:val="24"/>
        </w:rPr>
        <w:t xml:space="preserve"> </w:t>
      </w:r>
    </w:p>
    <w:p w14:paraId="0E733811" w14:textId="65CCA81B" w:rsidR="00747F4A" w:rsidRPr="00EA656E" w:rsidRDefault="00747F4A" w:rsidP="001B1364">
      <w:pPr>
        <w:numPr>
          <w:ilvl w:val="0"/>
          <w:numId w:val="19"/>
        </w:numPr>
        <w:spacing w:before="120" w:after="120" w:line="240" w:lineRule="auto"/>
        <w:jc w:val="both"/>
        <w:rPr>
          <w:rFonts w:ascii="Arial" w:eastAsia="Times New Roman" w:hAnsi="Arial" w:cs="Arial"/>
          <w:sz w:val="24"/>
          <w:szCs w:val="24"/>
        </w:rPr>
      </w:pPr>
      <w:r w:rsidRPr="00EA656E">
        <w:rPr>
          <w:rFonts w:ascii="Arial" w:eastAsia="Times New Roman" w:hAnsi="Arial" w:cs="Arial"/>
          <w:sz w:val="24"/>
          <w:szCs w:val="24"/>
        </w:rPr>
        <w:t>Every 1% variation in the Band D Council Tax affects the</w:t>
      </w:r>
      <w:r w:rsidR="006B1D72" w:rsidRPr="00EA656E">
        <w:rPr>
          <w:rFonts w:ascii="Arial" w:eastAsia="Times New Roman" w:hAnsi="Arial" w:cs="Arial"/>
          <w:sz w:val="24"/>
          <w:szCs w:val="24"/>
        </w:rPr>
        <w:t xml:space="preserve"> Council Tax Requirement by £0.</w:t>
      </w:r>
      <w:r w:rsidR="009C603F">
        <w:rPr>
          <w:rFonts w:ascii="Arial" w:eastAsia="Times New Roman" w:hAnsi="Arial" w:cs="Arial"/>
          <w:sz w:val="24"/>
          <w:szCs w:val="24"/>
        </w:rPr>
        <w:t>5</w:t>
      </w:r>
      <w:r w:rsidRPr="00EA656E">
        <w:rPr>
          <w:rFonts w:ascii="Arial" w:eastAsia="Times New Roman" w:hAnsi="Arial" w:cs="Arial"/>
          <w:sz w:val="24"/>
          <w:szCs w:val="24"/>
        </w:rPr>
        <w:t xml:space="preserve">m. A </w:t>
      </w:r>
      <w:r w:rsidR="006B1D72" w:rsidRPr="00EA656E">
        <w:rPr>
          <w:rFonts w:ascii="Arial" w:eastAsia="Times New Roman" w:hAnsi="Arial" w:cs="Arial"/>
          <w:sz w:val="24"/>
          <w:szCs w:val="24"/>
        </w:rPr>
        <w:t>£</w:t>
      </w:r>
      <w:r w:rsidR="000F12D0" w:rsidRPr="00EA656E">
        <w:rPr>
          <w:rFonts w:ascii="Arial" w:eastAsia="Times New Roman" w:hAnsi="Arial" w:cs="Arial"/>
          <w:sz w:val="24"/>
          <w:szCs w:val="24"/>
        </w:rPr>
        <w:t>1</w:t>
      </w:r>
      <w:r w:rsidR="009C603F">
        <w:rPr>
          <w:rFonts w:ascii="Arial" w:eastAsia="Times New Roman" w:hAnsi="Arial" w:cs="Arial"/>
          <w:sz w:val="24"/>
          <w:szCs w:val="24"/>
        </w:rPr>
        <w:t>3</w:t>
      </w:r>
      <w:r w:rsidR="00C97239" w:rsidRPr="00EA656E">
        <w:rPr>
          <w:rFonts w:ascii="Arial" w:eastAsia="Times New Roman" w:hAnsi="Arial" w:cs="Arial"/>
          <w:sz w:val="24"/>
          <w:szCs w:val="24"/>
        </w:rPr>
        <w:t xml:space="preserve"> </w:t>
      </w:r>
      <w:r w:rsidRPr="00EA656E">
        <w:rPr>
          <w:rFonts w:ascii="Arial" w:eastAsia="Times New Roman" w:hAnsi="Arial" w:cs="Arial"/>
          <w:sz w:val="24"/>
          <w:szCs w:val="24"/>
        </w:rPr>
        <w:t xml:space="preserve">increase in Council Tax, which is the maximum increase </w:t>
      </w:r>
      <w:r w:rsidR="00FA1280" w:rsidRPr="00EA656E">
        <w:rPr>
          <w:rFonts w:ascii="Arial" w:eastAsia="Times New Roman" w:hAnsi="Arial" w:cs="Arial"/>
          <w:sz w:val="24"/>
          <w:szCs w:val="24"/>
        </w:rPr>
        <w:t>recommended to avoid</w:t>
      </w:r>
      <w:r w:rsidRPr="00EA656E">
        <w:rPr>
          <w:rFonts w:ascii="Arial" w:eastAsia="Times New Roman" w:hAnsi="Arial" w:cs="Arial"/>
          <w:sz w:val="24"/>
          <w:szCs w:val="24"/>
        </w:rPr>
        <w:t xml:space="preserve"> a referendum</w:t>
      </w:r>
      <w:r w:rsidR="00C97239" w:rsidRPr="00EA656E">
        <w:rPr>
          <w:rFonts w:ascii="Arial" w:eastAsia="Times New Roman" w:hAnsi="Arial" w:cs="Arial"/>
          <w:sz w:val="24"/>
          <w:szCs w:val="24"/>
        </w:rPr>
        <w:t xml:space="preserve"> and is a </w:t>
      </w:r>
      <w:r w:rsidR="009C603F">
        <w:rPr>
          <w:rFonts w:ascii="Arial" w:eastAsia="Times New Roman" w:hAnsi="Arial" w:cs="Arial"/>
          <w:sz w:val="24"/>
          <w:szCs w:val="24"/>
        </w:rPr>
        <w:t>5.1</w:t>
      </w:r>
      <w:r w:rsidR="00C97239" w:rsidRPr="00EA656E">
        <w:rPr>
          <w:rFonts w:ascii="Arial" w:eastAsia="Times New Roman" w:hAnsi="Arial" w:cs="Arial"/>
          <w:sz w:val="24"/>
          <w:szCs w:val="24"/>
        </w:rPr>
        <w:t>% rise</w:t>
      </w:r>
      <w:r w:rsidRPr="00EA656E">
        <w:rPr>
          <w:rFonts w:ascii="Arial" w:eastAsia="Times New Roman" w:hAnsi="Arial" w:cs="Arial"/>
          <w:sz w:val="24"/>
          <w:szCs w:val="24"/>
        </w:rPr>
        <w:t>, would result in an increase to the base budget of £</w:t>
      </w:r>
      <w:r w:rsidR="000615D6">
        <w:rPr>
          <w:rFonts w:ascii="Arial" w:eastAsia="Times New Roman" w:hAnsi="Arial" w:cs="Arial"/>
          <w:sz w:val="24"/>
          <w:szCs w:val="24"/>
        </w:rPr>
        <w:t>2.</w:t>
      </w:r>
      <w:r w:rsidR="009C603F">
        <w:rPr>
          <w:rFonts w:ascii="Arial" w:eastAsia="Times New Roman" w:hAnsi="Arial" w:cs="Arial"/>
          <w:sz w:val="24"/>
          <w:szCs w:val="24"/>
        </w:rPr>
        <w:t>8</w:t>
      </w:r>
      <w:r w:rsidR="00FA3DF4">
        <w:rPr>
          <w:rFonts w:ascii="Arial" w:eastAsia="Times New Roman" w:hAnsi="Arial" w:cs="Arial"/>
          <w:sz w:val="24"/>
          <w:szCs w:val="24"/>
        </w:rPr>
        <w:t>m</w:t>
      </w:r>
      <w:r w:rsidRPr="00EA656E">
        <w:rPr>
          <w:rFonts w:ascii="Arial" w:eastAsia="Times New Roman" w:hAnsi="Arial" w:cs="Arial"/>
          <w:sz w:val="24"/>
          <w:szCs w:val="24"/>
        </w:rPr>
        <w:t xml:space="preserve"> for every year in the future. This would increase </w:t>
      </w:r>
      <w:r w:rsidR="00362272" w:rsidRPr="00EA656E">
        <w:rPr>
          <w:rFonts w:ascii="Arial" w:eastAsia="Times New Roman" w:hAnsi="Arial" w:cs="Arial"/>
          <w:sz w:val="24"/>
          <w:szCs w:val="24"/>
        </w:rPr>
        <w:t xml:space="preserve">the </w:t>
      </w:r>
      <w:r w:rsidRPr="00EA656E">
        <w:rPr>
          <w:rFonts w:ascii="Arial" w:eastAsia="Times New Roman" w:hAnsi="Arial" w:cs="Arial"/>
          <w:sz w:val="24"/>
          <w:szCs w:val="24"/>
        </w:rPr>
        <w:t xml:space="preserve">Band D </w:t>
      </w:r>
      <w:r w:rsidR="00AB5D9F" w:rsidRPr="00EA656E">
        <w:rPr>
          <w:rFonts w:ascii="Arial" w:eastAsia="Times New Roman" w:hAnsi="Arial" w:cs="Arial"/>
          <w:sz w:val="24"/>
          <w:szCs w:val="24"/>
        </w:rPr>
        <w:t xml:space="preserve">precept </w:t>
      </w:r>
      <w:r w:rsidRPr="00EA656E">
        <w:rPr>
          <w:rFonts w:ascii="Arial" w:eastAsia="Times New Roman" w:hAnsi="Arial" w:cs="Arial"/>
          <w:sz w:val="24"/>
          <w:szCs w:val="24"/>
        </w:rPr>
        <w:t>from £</w:t>
      </w:r>
      <w:r w:rsidR="008E1271" w:rsidRPr="00EA656E">
        <w:rPr>
          <w:rFonts w:ascii="Arial" w:eastAsia="Times New Roman" w:hAnsi="Arial" w:cs="Arial"/>
          <w:sz w:val="24"/>
          <w:szCs w:val="24"/>
        </w:rPr>
        <w:t>2</w:t>
      </w:r>
      <w:r w:rsidR="009C603F">
        <w:rPr>
          <w:rFonts w:ascii="Arial" w:eastAsia="Times New Roman" w:hAnsi="Arial" w:cs="Arial"/>
          <w:sz w:val="24"/>
          <w:szCs w:val="24"/>
        </w:rPr>
        <w:t>55.24</w:t>
      </w:r>
      <w:r w:rsidRPr="00EA656E">
        <w:rPr>
          <w:rFonts w:ascii="Arial" w:eastAsia="Times New Roman" w:hAnsi="Arial" w:cs="Arial"/>
          <w:sz w:val="24"/>
          <w:szCs w:val="24"/>
        </w:rPr>
        <w:t xml:space="preserve"> to £</w:t>
      </w:r>
      <w:r w:rsidR="00A671A5" w:rsidRPr="00EA656E">
        <w:rPr>
          <w:rFonts w:ascii="Arial" w:eastAsia="Times New Roman" w:hAnsi="Arial" w:cs="Arial"/>
          <w:sz w:val="24"/>
          <w:szCs w:val="24"/>
        </w:rPr>
        <w:t>2</w:t>
      </w:r>
      <w:r w:rsidR="009C603F">
        <w:rPr>
          <w:rFonts w:ascii="Arial" w:eastAsia="Times New Roman" w:hAnsi="Arial" w:cs="Arial"/>
          <w:sz w:val="24"/>
          <w:szCs w:val="24"/>
        </w:rPr>
        <w:t>68.24</w:t>
      </w:r>
      <w:r w:rsidRPr="00EA656E">
        <w:rPr>
          <w:rFonts w:ascii="Arial" w:eastAsia="Times New Roman" w:hAnsi="Arial" w:cs="Arial"/>
          <w:sz w:val="24"/>
          <w:szCs w:val="24"/>
        </w:rPr>
        <w:t xml:space="preserve"> per annum, an increase of £</w:t>
      </w:r>
      <w:r w:rsidR="009C603F">
        <w:rPr>
          <w:rFonts w:ascii="Arial" w:eastAsia="Times New Roman" w:hAnsi="Arial" w:cs="Arial"/>
          <w:sz w:val="24"/>
          <w:szCs w:val="24"/>
        </w:rPr>
        <w:t>13</w:t>
      </w:r>
      <w:r w:rsidRPr="00EA656E">
        <w:rPr>
          <w:rFonts w:ascii="Arial" w:eastAsia="Times New Roman" w:hAnsi="Arial" w:cs="Arial"/>
          <w:sz w:val="24"/>
          <w:szCs w:val="24"/>
        </w:rPr>
        <w:t>per annum</w:t>
      </w:r>
      <w:r w:rsidR="008D66CE" w:rsidRPr="00EA656E">
        <w:rPr>
          <w:rFonts w:ascii="Arial" w:eastAsia="Times New Roman" w:hAnsi="Arial" w:cs="Arial"/>
          <w:sz w:val="24"/>
          <w:szCs w:val="24"/>
        </w:rPr>
        <w:t>,</w:t>
      </w:r>
      <w:r w:rsidRPr="00EA656E">
        <w:rPr>
          <w:rFonts w:ascii="Arial" w:eastAsia="Times New Roman" w:hAnsi="Arial" w:cs="Arial"/>
          <w:sz w:val="24"/>
          <w:szCs w:val="24"/>
        </w:rPr>
        <w:t xml:space="preserve"> which is </w:t>
      </w:r>
      <w:r w:rsidR="000615D6">
        <w:rPr>
          <w:rFonts w:ascii="Arial" w:eastAsia="Times New Roman" w:hAnsi="Arial" w:cs="Arial"/>
          <w:sz w:val="24"/>
          <w:szCs w:val="24"/>
        </w:rPr>
        <w:t>2</w:t>
      </w:r>
      <w:r w:rsidR="00EA656E" w:rsidRPr="00EA656E">
        <w:rPr>
          <w:rFonts w:ascii="Arial" w:eastAsia="Times New Roman" w:hAnsi="Arial" w:cs="Arial"/>
          <w:sz w:val="24"/>
          <w:szCs w:val="24"/>
        </w:rPr>
        <w:t>9</w:t>
      </w:r>
      <w:r w:rsidRPr="00EA656E">
        <w:rPr>
          <w:rFonts w:ascii="Arial" w:eastAsia="Times New Roman" w:hAnsi="Arial" w:cs="Arial"/>
          <w:sz w:val="24"/>
          <w:szCs w:val="24"/>
        </w:rPr>
        <w:t xml:space="preserve">p per week. The impact on </w:t>
      </w:r>
      <w:proofErr w:type="gramStart"/>
      <w:r w:rsidRPr="00EA656E">
        <w:rPr>
          <w:rFonts w:ascii="Arial" w:eastAsia="Times New Roman" w:hAnsi="Arial" w:cs="Arial"/>
          <w:sz w:val="24"/>
          <w:szCs w:val="24"/>
        </w:rPr>
        <w:t>the majority of</w:t>
      </w:r>
      <w:proofErr w:type="gramEnd"/>
      <w:r w:rsidRPr="00EA656E">
        <w:rPr>
          <w:rFonts w:ascii="Arial" w:eastAsia="Times New Roman" w:hAnsi="Arial" w:cs="Arial"/>
          <w:sz w:val="24"/>
          <w:szCs w:val="24"/>
        </w:rPr>
        <w:t xml:space="preserve"> households in County Durham and Darlington which are Band A properties, would be an increase of £</w:t>
      </w:r>
      <w:r w:rsidR="000615D6">
        <w:rPr>
          <w:rFonts w:ascii="Arial" w:eastAsia="Times New Roman" w:hAnsi="Arial" w:cs="Arial"/>
          <w:sz w:val="24"/>
          <w:szCs w:val="24"/>
        </w:rPr>
        <w:t>10.00</w:t>
      </w:r>
      <w:r w:rsidR="00095024">
        <w:rPr>
          <w:rFonts w:ascii="Arial" w:eastAsia="Times New Roman" w:hAnsi="Arial" w:cs="Arial"/>
          <w:sz w:val="24"/>
          <w:szCs w:val="24"/>
        </w:rPr>
        <w:t xml:space="preserve"> </w:t>
      </w:r>
      <w:r w:rsidRPr="00EA656E">
        <w:rPr>
          <w:rFonts w:ascii="Arial" w:eastAsia="Times New Roman" w:hAnsi="Arial" w:cs="Arial"/>
          <w:sz w:val="24"/>
          <w:szCs w:val="24"/>
        </w:rPr>
        <w:t>from £</w:t>
      </w:r>
      <w:r w:rsidR="00EA656E" w:rsidRPr="00EA656E">
        <w:rPr>
          <w:rFonts w:ascii="Arial" w:eastAsia="Times New Roman" w:hAnsi="Arial" w:cs="Arial"/>
          <w:sz w:val="24"/>
          <w:szCs w:val="24"/>
        </w:rPr>
        <w:t>1</w:t>
      </w:r>
      <w:r w:rsidR="009C603F">
        <w:rPr>
          <w:rFonts w:ascii="Arial" w:eastAsia="Times New Roman" w:hAnsi="Arial" w:cs="Arial"/>
          <w:sz w:val="24"/>
          <w:szCs w:val="24"/>
        </w:rPr>
        <w:t>7</w:t>
      </w:r>
      <w:r w:rsidR="00FA3DF4">
        <w:rPr>
          <w:rFonts w:ascii="Arial" w:eastAsia="Times New Roman" w:hAnsi="Arial" w:cs="Arial"/>
          <w:sz w:val="24"/>
          <w:szCs w:val="24"/>
        </w:rPr>
        <w:t>0.16</w:t>
      </w:r>
      <w:r w:rsidR="000615D6">
        <w:rPr>
          <w:rFonts w:ascii="Arial" w:eastAsia="Times New Roman" w:hAnsi="Arial" w:cs="Arial"/>
          <w:sz w:val="24"/>
          <w:szCs w:val="24"/>
        </w:rPr>
        <w:t xml:space="preserve"> to £17</w:t>
      </w:r>
      <w:r w:rsidR="009C603F">
        <w:rPr>
          <w:rFonts w:ascii="Arial" w:eastAsia="Times New Roman" w:hAnsi="Arial" w:cs="Arial"/>
          <w:sz w:val="24"/>
          <w:szCs w:val="24"/>
        </w:rPr>
        <w:t>8</w:t>
      </w:r>
      <w:r w:rsidR="000615D6">
        <w:rPr>
          <w:rFonts w:ascii="Arial" w:eastAsia="Times New Roman" w:hAnsi="Arial" w:cs="Arial"/>
          <w:sz w:val="24"/>
          <w:szCs w:val="24"/>
        </w:rPr>
        <w:t>.</w:t>
      </w:r>
      <w:r w:rsidR="009C603F">
        <w:rPr>
          <w:rFonts w:ascii="Arial" w:eastAsia="Times New Roman" w:hAnsi="Arial" w:cs="Arial"/>
          <w:sz w:val="24"/>
          <w:szCs w:val="24"/>
        </w:rPr>
        <w:t>83</w:t>
      </w:r>
      <w:r w:rsidRPr="00EA656E">
        <w:rPr>
          <w:rFonts w:ascii="Arial" w:eastAsia="Times New Roman" w:hAnsi="Arial" w:cs="Arial"/>
          <w:sz w:val="24"/>
          <w:szCs w:val="24"/>
        </w:rPr>
        <w:t xml:space="preserve"> per annum, which is equivalent to </w:t>
      </w:r>
      <w:r w:rsidR="00EA656E" w:rsidRPr="00EA656E">
        <w:rPr>
          <w:rFonts w:ascii="Arial" w:eastAsia="Times New Roman" w:hAnsi="Arial" w:cs="Arial"/>
          <w:sz w:val="24"/>
          <w:szCs w:val="24"/>
        </w:rPr>
        <w:t>1</w:t>
      </w:r>
      <w:r w:rsidR="000615D6">
        <w:rPr>
          <w:rFonts w:ascii="Arial" w:eastAsia="Times New Roman" w:hAnsi="Arial" w:cs="Arial"/>
          <w:sz w:val="24"/>
          <w:szCs w:val="24"/>
        </w:rPr>
        <w:t>9</w:t>
      </w:r>
      <w:r w:rsidRPr="00EA656E">
        <w:rPr>
          <w:rFonts w:ascii="Arial" w:eastAsia="Times New Roman" w:hAnsi="Arial" w:cs="Arial"/>
          <w:sz w:val="24"/>
          <w:szCs w:val="24"/>
        </w:rPr>
        <w:t>p per week.</w:t>
      </w:r>
    </w:p>
    <w:p w14:paraId="04D3DB47" w14:textId="7825B1B9" w:rsidR="00531BB4" w:rsidRPr="00773635" w:rsidRDefault="00531BB4" w:rsidP="009A2E91">
      <w:pPr>
        <w:numPr>
          <w:ilvl w:val="0"/>
          <w:numId w:val="19"/>
        </w:numPr>
        <w:spacing w:before="120" w:after="120" w:line="240" w:lineRule="auto"/>
        <w:jc w:val="both"/>
        <w:rPr>
          <w:rFonts w:ascii="Arial" w:eastAsia="Times New Roman" w:hAnsi="Arial" w:cs="Arial"/>
          <w:sz w:val="24"/>
          <w:szCs w:val="24"/>
        </w:rPr>
      </w:pPr>
      <w:r w:rsidRPr="00773635">
        <w:rPr>
          <w:rFonts w:ascii="Arial" w:eastAsia="Times New Roman" w:hAnsi="Arial" w:cs="Arial"/>
          <w:sz w:val="24"/>
          <w:szCs w:val="24"/>
        </w:rPr>
        <w:t xml:space="preserve">The Government has </w:t>
      </w:r>
      <w:r w:rsidR="00773635" w:rsidRPr="00773635">
        <w:rPr>
          <w:rFonts w:ascii="Arial" w:eastAsia="Times New Roman" w:hAnsi="Arial" w:cs="Arial"/>
          <w:sz w:val="24"/>
          <w:szCs w:val="24"/>
        </w:rPr>
        <w:t xml:space="preserve">continued with </w:t>
      </w:r>
      <w:proofErr w:type="gramStart"/>
      <w:r w:rsidRPr="00773635">
        <w:rPr>
          <w:rFonts w:ascii="Arial" w:eastAsia="Times New Roman" w:hAnsi="Arial" w:cs="Arial"/>
          <w:sz w:val="24"/>
          <w:szCs w:val="24"/>
        </w:rPr>
        <w:t>a number of</w:t>
      </w:r>
      <w:proofErr w:type="gramEnd"/>
      <w:r w:rsidRPr="00773635">
        <w:rPr>
          <w:rFonts w:ascii="Arial" w:eastAsia="Times New Roman" w:hAnsi="Arial" w:cs="Arial"/>
          <w:sz w:val="24"/>
          <w:szCs w:val="24"/>
        </w:rPr>
        <w:t xml:space="preserve"> ‘top sliced’ funding streams </w:t>
      </w:r>
      <w:r w:rsidR="00773635" w:rsidRPr="00773635">
        <w:rPr>
          <w:rFonts w:ascii="Arial" w:eastAsia="Times New Roman" w:hAnsi="Arial" w:cs="Arial"/>
          <w:sz w:val="24"/>
          <w:szCs w:val="24"/>
        </w:rPr>
        <w:t>totalling £1.</w:t>
      </w:r>
      <w:r w:rsidR="005307A1">
        <w:rPr>
          <w:rFonts w:ascii="Arial" w:eastAsia="Times New Roman" w:hAnsi="Arial" w:cs="Arial"/>
          <w:sz w:val="24"/>
          <w:szCs w:val="24"/>
        </w:rPr>
        <w:t>1</w:t>
      </w:r>
      <w:r w:rsidR="00773635" w:rsidRPr="00773635">
        <w:rPr>
          <w:rFonts w:ascii="Arial" w:eastAsia="Times New Roman" w:hAnsi="Arial" w:cs="Arial"/>
          <w:sz w:val="24"/>
          <w:szCs w:val="24"/>
        </w:rPr>
        <w:t xml:space="preserve">bn in </w:t>
      </w:r>
      <w:r w:rsidR="009C04DE" w:rsidRPr="005307A1">
        <w:rPr>
          <w:rFonts w:ascii="Arial" w:eastAsia="Times New Roman" w:hAnsi="Arial" w:cs="Arial"/>
          <w:sz w:val="24"/>
          <w:szCs w:val="24"/>
        </w:rPr>
        <w:t>202</w:t>
      </w:r>
      <w:r w:rsidR="00C14785">
        <w:rPr>
          <w:rFonts w:ascii="Arial" w:eastAsia="Times New Roman" w:hAnsi="Arial" w:cs="Arial"/>
          <w:sz w:val="24"/>
          <w:szCs w:val="24"/>
        </w:rPr>
        <w:t>4</w:t>
      </w:r>
      <w:r w:rsidR="009C04DE" w:rsidRPr="005307A1">
        <w:rPr>
          <w:rFonts w:ascii="Arial" w:eastAsia="Times New Roman" w:hAnsi="Arial" w:cs="Arial"/>
          <w:sz w:val="24"/>
          <w:szCs w:val="24"/>
        </w:rPr>
        <w:t>/2</w:t>
      </w:r>
      <w:r w:rsidR="004C0453">
        <w:rPr>
          <w:rFonts w:ascii="Arial" w:eastAsia="Times New Roman" w:hAnsi="Arial" w:cs="Arial"/>
          <w:sz w:val="24"/>
          <w:szCs w:val="24"/>
        </w:rPr>
        <w:t>5</w:t>
      </w:r>
      <w:r w:rsidR="009C603F">
        <w:rPr>
          <w:rFonts w:ascii="Arial" w:eastAsia="Times New Roman" w:hAnsi="Arial" w:cs="Arial"/>
          <w:sz w:val="24"/>
          <w:szCs w:val="24"/>
        </w:rPr>
        <w:t xml:space="preserve">, the largest of which is £0.6b for national IT systems. </w:t>
      </w:r>
    </w:p>
    <w:p w14:paraId="037B9FFB" w14:textId="77777777" w:rsidR="00EA656E" w:rsidRDefault="00EA656E" w:rsidP="00A84A07">
      <w:pPr>
        <w:spacing w:after="0" w:line="240" w:lineRule="auto"/>
        <w:rPr>
          <w:rFonts w:ascii="Arial" w:eastAsia="Times New Roman" w:hAnsi="Arial" w:cs="Arial"/>
          <w:b/>
          <w:sz w:val="24"/>
          <w:szCs w:val="24"/>
        </w:rPr>
      </w:pPr>
    </w:p>
    <w:p w14:paraId="38B516CF" w14:textId="41D8FE14" w:rsidR="00A84A07" w:rsidRPr="008E6EB1" w:rsidRDefault="009C04DE" w:rsidP="00A84A07">
      <w:pPr>
        <w:spacing w:after="0" w:line="240" w:lineRule="auto"/>
        <w:rPr>
          <w:rFonts w:ascii="Arial" w:eastAsia="Times New Roman" w:hAnsi="Arial" w:cs="Arial"/>
          <w:b/>
          <w:sz w:val="24"/>
          <w:szCs w:val="24"/>
        </w:rPr>
      </w:pPr>
      <w:r w:rsidRPr="00E23B5C">
        <w:rPr>
          <w:rFonts w:ascii="Arial" w:eastAsia="Times New Roman" w:hAnsi="Arial" w:cs="Arial"/>
          <w:b/>
          <w:sz w:val="24"/>
          <w:szCs w:val="24"/>
        </w:rPr>
        <w:t>202</w:t>
      </w:r>
      <w:r w:rsidR="00C14785">
        <w:rPr>
          <w:rFonts w:ascii="Arial" w:eastAsia="Times New Roman" w:hAnsi="Arial" w:cs="Arial"/>
          <w:b/>
          <w:sz w:val="24"/>
          <w:szCs w:val="24"/>
        </w:rPr>
        <w:t>4</w:t>
      </w:r>
      <w:r w:rsidRPr="00E23B5C">
        <w:rPr>
          <w:rFonts w:ascii="Arial" w:eastAsia="Times New Roman" w:hAnsi="Arial" w:cs="Arial"/>
          <w:b/>
          <w:sz w:val="24"/>
          <w:szCs w:val="24"/>
        </w:rPr>
        <w:t>/2</w:t>
      </w:r>
      <w:r w:rsidR="004C0453">
        <w:rPr>
          <w:rFonts w:ascii="Arial" w:eastAsia="Times New Roman" w:hAnsi="Arial" w:cs="Arial"/>
          <w:b/>
          <w:sz w:val="24"/>
          <w:szCs w:val="24"/>
        </w:rPr>
        <w:t>5</w:t>
      </w:r>
      <w:r w:rsidR="00620ED6" w:rsidRPr="00E23B5C">
        <w:rPr>
          <w:rFonts w:ascii="Arial" w:eastAsia="Times New Roman" w:hAnsi="Arial" w:cs="Arial"/>
          <w:b/>
          <w:sz w:val="24"/>
          <w:szCs w:val="24"/>
        </w:rPr>
        <w:t xml:space="preserve"> </w:t>
      </w:r>
      <w:r w:rsidR="00A84A07" w:rsidRPr="008E6EB1">
        <w:rPr>
          <w:rFonts w:ascii="Arial" w:eastAsia="Times New Roman" w:hAnsi="Arial" w:cs="Arial"/>
          <w:b/>
          <w:sz w:val="24"/>
          <w:szCs w:val="24"/>
        </w:rPr>
        <w:t>Council Tax Requirement</w:t>
      </w:r>
    </w:p>
    <w:p w14:paraId="1638C6A3" w14:textId="77777777" w:rsidR="00A84A07" w:rsidRPr="008E6EB1" w:rsidRDefault="00A84A07" w:rsidP="00A84A07">
      <w:pPr>
        <w:spacing w:after="0" w:line="240" w:lineRule="auto"/>
        <w:rPr>
          <w:rFonts w:ascii="Arial" w:eastAsia="Times New Roman" w:hAnsi="Arial" w:cs="Arial"/>
          <w:b/>
          <w:sz w:val="24"/>
          <w:szCs w:val="24"/>
        </w:rPr>
      </w:pPr>
    </w:p>
    <w:p w14:paraId="1B2920FA" w14:textId="6A0373ED" w:rsidR="00A84A07" w:rsidRPr="008E6EB1" w:rsidRDefault="00A84A07" w:rsidP="00A84A07">
      <w:pPr>
        <w:numPr>
          <w:ilvl w:val="0"/>
          <w:numId w:val="19"/>
        </w:numPr>
        <w:spacing w:after="0" w:line="240" w:lineRule="auto"/>
        <w:contextualSpacing/>
        <w:jc w:val="both"/>
        <w:rPr>
          <w:rFonts w:ascii="Arial" w:eastAsia="Times New Roman" w:hAnsi="Arial" w:cs="Arial"/>
          <w:sz w:val="24"/>
          <w:szCs w:val="24"/>
        </w:rPr>
      </w:pPr>
      <w:r w:rsidRPr="008E6EB1">
        <w:rPr>
          <w:rFonts w:ascii="Arial" w:eastAsia="Times New Roman" w:hAnsi="Arial" w:cs="Arial"/>
          <w:sz w:val="24"/>
          <w:szCs w:val="24"/>
        </w:rPr>
        <w:t xml:space="preserve">The </w:t>
      </w:r>
      <w:r w:rsidRPr="008E6EB1">
        <w:rPr>
          <w:rFonts w:ascii="Arial" w:eastAsia="Times New Roman" w:hAnsi="Arial" w:cs="Arial"/>
          <w:i/>
          <w:sz w:val="24"/>
          <w:szCs w:val="24"/>
        </w:rPr>
        <w:t>‘council tax bases’</w:t>
      </w:r>
      <w:r w:rsidRPr="008E6EB1">
        <w:rPr>
          <w:rFonts w:ascii="Arial" w:eastAsia="Times New Roman" w:hAnsi="Arial" w:cs="Arial"/>
          <w:sz w:val="24"/>
          <w:szCs w:val="24"/>
        </w:rPr>
        <w:t xml:space="preserve"> of Durham County Council and Darlington Borough Council are used to calculate the proportion of the </w:t>
      </w:r>
      <w:r w:rsidR="00595AD3">
        <w:rPr>
          <w:rFonts w:ascii="Arial" w:eastAsia="Times New Roman" w:hAnsi="Arial" w:cs="Arial"/>
          <w:sz w:val="24"/>
          <w:szCs w:val="24"/>
        </w:rPr>
        <w:t>PCC</w:t>
      </w:r>
      <w:r w:rsidRPr="008E6EB1">
        <w:rPr>
          <w:rFonts w:ascii="Arial" w:eastAsia="Times New Roman" w:hAnsi="Arial" w:cs="Arial"/>
          <w:sz w:val="24"/>
          <w:szCs w:val="24"/>
        </w:rPr>
        <w:t xml:space="preserve">’s total precept levied on each Council. The tax base is the estimated full year equivalent number of chargeable Band D dwellings with two or more liable adults and in respect of which tax will be received. The </w:t>
      </w:r>
      <w:r w:rsidRPr="008E6EB1">
        <w:rPr>
          <w:rFonts w:ascii="Arial" w:eastAsia="Times New Roman" w:hAnsi="Arial" w:cs="Arial"/>
          <w:i/>
          <w:sz w:val="24"/>
          <w:szCs w:val="24"/>
        </w:rPr>
        <w:t>‘council tax bases’</w:t>
      </w:r>
      <w:r w:rsidRPr="008E6EB1">
        <w:rPr>
          <w:rFonts w:ascii="Arial" w:eastAsia="Times New Roman" w:hAnsi="Arial" w:cs="Arial"/>
          <w:sz w:val="24"/>
          <w:szCs w:val="24"/>
        </w:rPr>
        <w:t xml:space="preserve"> for </w:t>
      </w:r>
      <w:r w:rsidR="009C04DE" w:rsidRPr="00E23B5C">
        <w:rPr>
          <w:rFonts w:ascii="Arial" w:eastAsia="Times New Roman" w:hAnsi="Arial" w:cs="Arial"/>
          <w:sz w:val="24"/>
          <w:szCs w:val="24"/>
        </w:rPr>
        <w:t>202</w:t>
      </w:r>
      <w:r w:rsidR="00C14785">
        <w:rPr>
          <w:rFonts w:ascii="Arial" w:eastAsia="Times New Roman" w:hAnsi="Arial" w:cs="Arial"/>
          <w:sz w:val="24"/>
          <w:szCs w:val="24"/>
        </w:rPr>
        <w:t>4</w:t>
      </w:r>
      <w:r w:rsidR="009C04DE" w:rsidRPr="00E23B5C">
        <w:rPr>
          <w:rFonts w:ascii="Arial" w:eastAsia="Times New Roman" w:hAnsi="Arial" w:cs="Arial"/>
          <w:sz w:val="24"/>
          <w:szCs w:val="24"/>
        </w:rPr>
        <w:t>/2</w:t>
      </w:r>
      <w:r w:rsidR="004C0453">
        <w:rPr>
          <w:rFonts w:ascii="Arial" w:eastAsia="Times New Roman" w:hAnsi="Arial" w:cs="Arial"/>
          <w:sz w:val="24"/>
          <w:szCs w:val="24"/>
        </w:rPr>
        <w:t>5</w:t>
      </w:r>
      <w:r w:rsidRPr="00E23B5C">
        <w:rPr>
          <w:rFonts w:ascii="Arial" w:eastAsia="Times New Roman" w:hAnsi="Arial" w:cs="Arial"/>
          <w:sz w:val="24"/>
          <w:szCs w:val="24"/>
        </w:rPr>
        <w:t xml:space="preserve">, </w:t>
      </w:r>
      <w:r w:rsidRPr="008E6EB1">
        <w:rPr>
          <w:rFonts w:ascii="Arial" w:eastAsia="Times New Roman" w:hAnsi="Arial" w:cs="Arial"/>
          <w:sz w:val="24"/>
          <w:szCs w:val="24"/>
        </w:rPr>
        <w:t>determined by the relevant authorities and notified to the Police and Crime Commissioner, are as follows:</w:t>
      </w:r>
    </w:p>
    <w:p w14:paraId="13E2CE6C" w14:textId="77777777" w:rsidR="00A84A07" w:rsidRPr="008E6EB1" w:rsidRDefault="00A84A07" w:rsidP="00A84A07">
      <w:pPr>
        <w:tabs>
          <w:tab w:val="left" w:pos="567"/>
        </w:tabs>
        <w:spacing w:after="0" w:line="240" w:lineRule="auto"/>
        <w:jc w:val="both"/>
        <w:rPr>
          <w:rFonts w:ascii="Arial" w:eastAsia="Times New Roman" w:hAnsi="Arial" w:cs="Arial"/>
          <w:sz w:val="24"/>
          <w:szCs w:val="24"/>
          <w:highlight w:val="yellow"/>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843"/>
      </w:tblGrid>
      <w:tr w:rsidR="008E6EB1" w:rsidRPr="008E6EB1" w14:paraId="69AFCA3C" w14:textId="77777777" w:rsidTr="00FA69F7">
        <w:tc>
          <w:tcPr>
            <w:tcW w:w="6804" w:type="dxa"/>
          </w:tcPr>
          <w:p w14:paraId="7F15B02A" w14:textId="77777777" w:rsidR="00A84A07" w:rsidRPr="008E6EB1" w:rsidRDefault="00A84A07" w:rsidP="00A84A07">
            <w:pPr>
              <w:tabs>
                <w:tab w:val="left" w:pos="567"/>
              </w:tabs>
              <w:spacing w:before="100" w:beforeAutospacing="1" w:after="100" w:afterAutospacing="1" w:line="240" w:lineRule="auto"/>
              <w:ind w:right="-108"/>
              <w:jc w:val="center"/>
              <w:rPr>
                <w:rFonts w:ascii="Arial" w:eastAsia="Times New Roman" w:hAnsi="Arial" w:cs="Arial"/>
                <w:b/>
                <w:i/>
                <w:sz w:val="24"/>
                <w:szCs w:val="24"/>
              </w:rPr>
            </w:pPr>
            <w:r w:rsidRPr="008E6EB1">
              <w:rPr>
                <w:rFonts w:ascii="Arial" w:eastAsia="Times New Roman" w:hAnsi="Arial" w:cs="Arial"/>
                <w:b/>
                <w:i/>
                <w:sz w:val="24"/>
                <w:szCs w:val="24"/>
              </w:rPr>
              <w:t>Council</w:t>
            </w:r>
          </w:p>
        </w:tc>
        <w:tc>
          <w:tcPr>
            <w:tcW w:w="1843" w:type="dxa"/>
          </w:tcPr>
          <w:p w14:paraId="7E143E87" w14:textId="77777777" w:rsidR="00A84A07" w:rsidRPr="008E6EB1" w:rsidRDefault="00A84A07" w:rsidP="00A84A07">
            <w:pPr>
              <w:tabs>
                <w:tab w:val="left" w:pos="567"/>
              </w:tabs>
              <w:spacing w:before="100" w:beforeAutospacing="1" w:after="100" w:afterAutospacing="1" w:line="240" w:lineRule="auto"/>
              <w:jc w:val="center"/>
              <w:rPr>
                <w:rFonts w:ascii="Arial" w:eastAsia="Times New Roman" w:hAnsi="Arial" w:cs="Arial"/>
                <w:b/>
                <w:i/>
                <w:sz w:val="24"/>
                <w:szCs w:val="24"/>
              </w:rPr>
            </w:pPr>
            <w:r w:rsidRPr="008E6EB1">
              <w:rPr>
                <w:rFonts w:ascii="Arial" w:eastAsia="Times New Roman" w:hAnsi="Arial" w:cs="Arial"/>
                <w:b/>
                <w:i/>
                <w:sz w:val="24"/>
                <w:szCs w:val="24"/>
              </w:rPr>
              <w:t>Notified Council Tax Base</w:t>
            </w:r>
          </w:p>
        </w:tc>
      </w:tr>
      <w:tr w:rsidR="00A84A07" w:rsidRPr="00A84A07" w14:paraId="6A8E3C0D" w14:textId="77777777" w:rsidTr="00FA69F7">
        <w:tc>
          <w:tcPr>
            <w:tcW w:w="6804" w:type="dxa"/>
          </w:tcPr>
          <w:p w14:paraId="17EE501E" w14:textId="77777777" w:rsidR="00A84A07" w:rsidRPr="00A84A07" w:rsidRDefault="00A84A07" w:rsidP="006C28B8">
            <w:pPr>
              <w:tabs>
                <w:tab w:val="left" w:pos="567"/>
              </w:tabs>
              <w:spacing w:before="60" w:after="0" w:line="240" w:lineRule="auto"/>
              <w:jc w:val="both"/>
              <w:rPr>
                <w:rFonts w:ascii="Arial" w:eastAsia="Times New Roman" w:hAnsi="Arial" w:cs="Arial"/>
                <w:sz w:val="24"/>
                <w:szCs w:val="24"/>
              </w:rPr>
            </w:pPr>
            <w:r w:rsidRPr="00A84A07">
              <w:rPr>
                <w:rFonts w:ascii="Arial" w:eastAsia="Times New Roman" w:hAnsi="Arial" w:cs="Arial"/>
                <w:sz w:val="24"/>
                <w:szCs w:val="24"/>
              </w:rPr>
              <w:t>Durham County</w:t>
            </w:r>
          </w:p>
        </w:tc>
        <w:tc>
          <w:tcPr>
            <w:tcW w:w="1843" w:type="dxa"/>
            <w:vAlign w:val="center"/>
          </w:tcPr>
          <w:p w14:paraId="2C844D17" w14:textId="1BD49325" w:rsidR="00A84A07" w:rsidRPr="006C28B8" w:rsidRDefault="009C603F" w:rsidP="006C28B8">
            <w:pPr>
              <w:spacing w:after="0"/>
              <w:jc w:val="right"/>
              <w:rPr>
                <w:rFonts w:ascii="Arial" w:hAnsi="Arial" w:cs="Arial"/>
                <w:sz w:val="24"/>
                <w:szCs w:val="24"/>
              </w:rPr>
            </w:pPr>
            <w:r>
              <w:rPr>
                <w:rFonts w:ascii="Arial" w:hAnsi="Arial" w:cs="Arial"/>
                <w:sz w:val="24"/>
                <w:szCs w:val="24"/>
              </w:rPr>
              <w:t>146,645.30</w:t>
            </w:r>
          </w:p>
        </w:tc>
      </w:tr>
      <w:tr w:rsidR="00A84A07" w:rsidRPr="00A84A07" w14:paraId="5EDB6CEA" w14:textId="77777777" w:rsidTr="00FA69F7">
        <w:tc>
          <w:tcPr>
            <w:tcW w:w="6804" w:type="dxa"/>
          </w:tcPr>
          <w:p w14:paraId="6DA2B09C" w14:textId="77777777" w:rsidR="00A84A07" w:rsidRPr="00A84A07" w:rsidRDefault="00A84A07" w:rsidP="00A84A07">
            <w:pPr>
              <w:tabs>
                <w:tab w:val="left" w:pos="567"/>
              </w:tabs>
              <w:spacing w:before="60" w:after="60" w:line="240" w:lineRule="auto"/>
              <w:jc w:val="both"/>
              <w:rPr>
                <w:rFonts w:ascii="Arial" w:eastAsia="Times New Roman" w:hAnsi="Arial" w:cs="Arial"/>
                <w:sz w:val="24"/>
                <w:szCs w:val="24"/>
              </w:rPr>
            </w:pPr>
            <w:r w:rsidRPr="00A84A07">
              <w:rPr>
                <w:rFonts w:ascii="Arial" w:eastAsia="Times New Roman" w:hAnsi="Arial" w:cs="Arial"/>
                <w:sz w:val="24"/>
                <w:szCs w:val="24"/>
              </w:rPr>
              <w:t>Darlington</w:t>
            </w:r>
          </w:p>
        </w:tc>
        <w:tc>
          <w:tcPr>
            <w:tcW w:w="1843" w:type="dxa"/>
            <w:vAlign w:val="center"/>
          </w:tcPr>
          <w:p w14:paraId="155E5479" w14:textId="2BACA6BC" w:rsidR="00A84A07" w:rsidRPr="006C28B8" w:rsidRDefault="009C603F" w:rsidP="009F20D0">
            <w:pPr>
              <w:spacing w:after="0" w:line="240" w:lineRule="auto"/>
              <w:jc w:val="right"/>
              <w:rPr>
                <w:rFonts w:ascii="Arial" w:eastAsia="Times New Roman" w:hAnsi="Arial" w:cs="Arial"/>
                <w:sz w:val="24"/>
                <w:szCs w:val="24"/>
              </w:rPr>
            </w:pPr>
            <w:r>
              <w:rPr>
                <w:rFonts w:ascii="Arial" w:eastAsia="Times New Roman" w:hAnsi="Arial" w:cs="Arial"/>
                <w:sz w:val="24"/>
                <w:szCs w:val="24"/>
              </w:rPr>
              <w:t>35,300.80</w:t>
            </w:r>
          </w:p>
        </w:tc>
      </w:tr>
      <w:tr w:rsidR="00A84A07" w:rsidRPr="00A84A07" w14:paraId="5253277D" w14:textId="77777777" w:rsidTr="00FA69F7">
        <w:tc>
          <w:tcPr>
            <w:tcW w:w="6804" w:type="dxa"/>
          </w:tcPr>
          <w:p w14:paraId="22EE2760" w14:textId="77777777" w:rsidR="00A84A07" w:rsidRPr="00A84A07" w:rsidRDefault="00A84A07" w:rsidP="00A84A07">
            <w:pPr>
              <w:tabs>
                <w:tab w:val="left" w:pos="567"/>
              </w:tabs>
              <w:spacing w:before="60" w:after="60" w:line="240" w:lineRule="auto"/>
              <w:jc w:val="both"/>
              <w:rPr>
                <w:rFonts w:ascii="Arial" w:eastAsia="Times New Roman" w:hAnsi="Arial" w:cs="Arial"/>
                <w:sz w:val="24"/>
                <w:szCs w:val="24"/>
              </w:rPr>
            </w:pPr>
            <w:r w:rsidRPr="00A84A07">
              <w:rPr>
                <w:rFonts w:ascii="Arial" w:eastAsia="Times New Roman" w:hAnsi="Arial" w:cs="Arial"/>
                <w:sz w:val="24"/>
                <w:szCs w:val="24"/>
              </w:rPr>
              <w:t>Aggregate Council Tax Base</w:t>
            </w:r>
          </w:p>
        </w:tc>
        <w:tc>
          <w:tcPr>
            <w:tcW w:w="1843" w:type="dxa"/>
            <w:vAlign w:val="center"/>
          </w:tcPr>
          <w:p w14:paraId="2569439A" w14:textId="4152181A" w:rsidR="00A84A07" w:rsidRPr="006C28B8" w:rsidRDefault="009C603F" w:rsidP="009F20D0">
            <w:pPr>
              <w:jc w:val="right"/>
              <w:rPr>
                <w:rFonts w:ascii="Arial" w:hAnsi="Arial" w:cs="Arial"/>
                <w:sz w:val="24"/>
                <w:szCs w:val="24"/>
              </w:rPr>
            </w:pPr>
            <w:r>
              <w:rPr>
                <w:rFonts w:ascii="Arial" w:hAnsi="Arial" w:cs="Arial"/>
                <w:sz w:val="24"/>
                <w:szCs w:val="24"/>
              </w:rPr>
              <w:t>181,946.10</w:t>
            </w:r>
          </w:p>
        </w:tc>
      </w:tr>
    </w:tbl>
    <w:p w14:paraId="5B1EB742" w14:textId="77777777" w:rsidR="00A84A07" w:rsidRDefault="00A84A07" w:rsidP="00A84A07">
      <w:pPr>
        <w:spacing w:after="0" w:line="240" w:lineRule="auto"/>
        <w:ind w:left="360"/>
        <w:contextualSpacing/>
        <w:jc w:val="both"/>
        <w:rPr>
          <w:rFonts w:ascii="Arial" w:eastAsia="Times New Roman" w:hAnsi="Arial" w:cs="Arial"/>
          <w:sz w:val="24"/>
          <w:szCs w:val="24"/>
        </w:rPr>
      </w:pPr>
    </w:p>
    <w:p w14:paraId="24AA45F7" w14:textId="77777777" w:rsidR="00A25025" w:rsidRPr="00A84A07" w:rsidRDefault="00A25025" w:rsidP="00A84A07">
      <w:pPr>
        <w:spacing w:after="0" w:line="240" w:lineRule="auto"/>
        <w:ind w:left="360"/>
        <w:contextualSpacing/>
        <w:jc w:val="both"/>
        <w:rPr>
          <w:rFonts w:ascii="Arial" w:eastAsia="Times New Roman" w:hAnsi="Arial" w:cs="Arial"/>
          <w:sz w:val="24"/>
          <w:szCs w:val="24"/>
        </w:rPr>
      </w:pPr>
    </w:p>
    <w:p w14:paraId="44693871" w14:textId="77777777" w:rsidR="00A84A07" w:rsidRPr="00A84A07" w:rsidRDefault="00A84A07" w:rsidP="00A84A07">
      <w:pPr>
        <w:numPr>
          <w:ilvl w:val="0"/>
          <w:numId w:val="19"/>
        </w:numPr>
        <w:spacing w:after="0" w:line="240" w:lineRule="auto"/>
        <w:contextualSpacing/>
        <w:jc w:val="both"/>
        <w:rPr>
          <w:rFonts w:ascii="Arial" w:eastAsia="Times New Roman" w:hAnsi="Arial" w:cs="Arial"/>
          <w:sz w:val="24"/>
          <w:szCs w:val="24"/>
        </w:rPr>
      </w:pPr>
      <w:r w:rsidRPr="00A84A07">
        <w:rPr>
          <w:rFonts w:ascii="Arial" w:eastAsia="Times New Roman" w:hAnsi="Arial" w:cs="Arial"/>
          <w:sz w:val="24"/>
          <w:szCs w:val="24"/>
        </w:rPr>
        <w:lastRenderedPageBreak/>
        <w:t>The Basic Council Tax for the Office of the Police and Crime Commissioner (OPCC) is calculated by dividing the precept by the aggregate of tax base.</w:t>
      </w:r>
    </w:p>
    <w:p w14:paraId="13A71C3F" w14:textId="77777777" w:rsidR="00A84A07" w:rsidRPr="00A84A07" w:rsidRDefault="00A84A07" w:rsidP="00A84A07">
      <w:pPr>
        <w:tabs>
          <w:tab w:val="left" w:pos="567"/>
        </w:tabs>
        <w:spacing w:after="0" w:line="240" w:lineRule="auto"/>
        <w:jc w:val="both"/>
        <w:rPr>
          <w:rFonts w:ascii="Arial" w:eastAsia="Times New Roman" w:hAnsi="Arial" w:cs="Arial"/>
          <w:sz w:val="24"/>
          <w:szCs w:val="24"/>
        </w:rPr>
      </w:pPr>
    </w:p>
    <w:tbl>
      <w:tblPr>
        <w:tblW w:w="0" w:type="auto"/>
        <w:tblInd w:w="959" w:type="dxa"/>
        <w:tblLayout w:type="fixed"/>
        <w:tblLook w:val="0000" w:firstRow="0" w:lastRow="0" w:firstColumn="0" w:lastColumn="0" w:noHBand="0" w:noVBand="0"/>
      </w:tblPr>
      <w:tblGrid>
        <w:gridCol w:w="3685"/>
        <w:gridCol w:w="709"/>
        <w:gridCol w:w="2268"/>
      </w:tblGrid>
      <w:tr w:rsidR="00A84A07" w:rsidRPr="00A84A07" w14:paraId="3D8DBC1C" w14:textId="77777777" w:rsidTr="00FA69F7">
        <w:tc>
          <w:tcPr>
            <w:tcW w:w="3685" w:type="dxa"/>
          </w:tcPr>
          <w:p w14:paraId="0CF36486"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r w:rsidRPr="00A84A07">
              <w:rPr>
                <w:rFonts w:ascii="Arial" w:eastAsia="Times New Roman" w:hAnsi="Arial" w:cs="Arial"/>
                <w:sz w:val="24"/>
                <w:szCs w:val="24"/>
              </w:rPr>
              <w:t>Council Tax Requirement</w:t>
            </w:r>
          </w:p>
        </w:tc>
        <w:tc>
          <w:tcPr>
            <w:tcW w:w="709" w:type="dxa"/>
          </w:tcPr>
          <w:p w14:paraId="70640EAA"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r w:rsidRPr="00A84A07">
              <w:rPr>
                <w:rFonts w:ascii="Arial" w:eastAsia="Times New Roman" w:hAnsi="Arial" w:cs="Arial"/>
                <w:sz w:val="24"/>
                <w:szCs w:val="24"/>
              </w:rPr>
              <w:t>=</w:t>
            </w:r>
          </w:p>
        </w:tc>
        <w:tc>
          <w:tcPr>
            <w:tcW w:w="2268" w:type="dxa"/>
          </w:tcPr>
          <w:p w14:paraId="4993937B"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r w:rsidRPr="00A84A07">
              <w:rPr>
                <w:rFonts w:ascii="Arial" w:eastAsia="Times New Roman" w:hAnsi="Arial" w:cs="Arial"/>
                <w:sz w:val="24"/>
                <w:szCs w:val="24"/>
              </w:rPr>
              <w:t>Basic Council Tax</w:t>
            </w:r>
          </w:p>
        </w:tc>
      </w:tr>
      <w:tr w:rsidR="00A84A07" w:rsidRPr="00A84A07" w14:paraId="7FECE68C" w14:textId="77777777" w:rsidTr="00FA69F7">
        <w:tc>
          <w:tcPr>
            <w:tcW w:w="3685" w:type="dxa"/>
            <w:tcBorders>
              <w:top w:val="single" w:sz="6" w:space="0" w:color="auto"/>
            </w:tcBorders>
          </w:tcPr>
          <w:p w14:paraId="017663A1"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r w:rsidRPr="00A84A07">
              <w:rPr>
                <w:rFonts w:ascii="Arial" w:eastAsia="Times New Roman" w:hAnsi="Arial" w:cs="Arial"/>
                <w:sz w:val="24"/>
                <w:szCs w:val="24"/>
              </w:rPr>
              <w:t>Aggregate Council Tax Base</w:t>
            </w:r>
          </w:p>
        </w:tc>
        <w:tc>
          <w:tcPr>
            <w:tcW w:w="709" w:type="dxa"/>
          </w:tcPr>
          <w:p w14:paraId="35D8C8B8"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p>
        </w:tc>
        <w:tc>
          <w:tcPr>
            <w:tcW w:w="2268" w:type="dxa"/>
          </w:tcPr>
          <w:p w14:paraId="5898FB48" w14:textId="77777777" w:rsidR="00A84A07" w:rsidRPr="00A84A07" w:rsidRDefault="00A84A07" w:rsidP="00A84A07">
            <w:pPr>
              <w:tabs>
                <w:tab w:val="left" w:pos="567"/>
              </w:tabs>
              <w:spacing w:after="0" w:line="240" w:lineRule="auto"/>
              <w:jc w:val="center"/>
              <w:rPr>
                <w:rFonts w:ascii="Arial" w:eastAsia="Times New Roman" w:hAnsi="Arial" w:cs="Arial"/>
                <w:sz w:val="24"/>
                <w:szCs w:val="24"/>
              </w:rPr>
            </w:pPr>
            <w:r w:rsidRPr="00A84A07">
              <w:rPr>
                <w:rFonts w:ascii="Arial" w:eastAsia="Times New Roman" w:hAnsi="Arial" w:cs="Arial"/>
                <w:sz w:val="24"/>
                <w:szCs w:val="24"/>
              </w:rPr>
              <w:t>(At Band D)</w:t>
            </w:r>
          </w:p>
        </w:tc>
      </w:tr>
    </w:tbl>
    <w:p w14:paraId="3E55908E" w14:textId="77777777" w:rsidR="00A84A07" w:rsidRPr="00A84A07" w:rsidRDefault="00A84A07" w:rsidP="00A84A07">
      <w:pPr>
        <w:tabs>
          <w:tab w:val="left" w:pos="567"/>
        </w:tabs>
        <w:spacing w:after="0" w:line="240" w:lineRule="auto"/>
        <w:rPr>
          <w:rFonts w:ascii="Arial" w:eastAsia="Times New Roman" w:hAnsi="Arial" w:cs="Arial"/>
          <w:sz w:val="24"/>
          <w:szCs w:val="24"/>
          <w:highlight w:val="yellow"/>
        </w:rPr>
      </w:pPr>
    </w:p>
    <w:p w14:paraId="73976FA0" w14:textId="01946194" w:rsidR="00A84A07" w:rsidRPr="00F77A9A" w:rsidRDefault="00A84A07" w:rsidP="00A84A07">
      <w:pPr>
        <w:numPr>
          <w:ilvl w:val="0"/>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A</w:t>
      </w:r>
      <w:r w:rsidR="00B81B0B">
        <w:rPr>
          <w:rFonts w:ascii="Arial" w:eastAsia="Times New Roman" w:hAnsi="Arial" w:cs="Arial"/>
          <w:sz w:val="24"/>
          <w:szCs w:val="24"/>
        </w:rPr>
        <w:t>n</w:t>
      </w:r>
      <w:r w:rsidRPr="00A84A07">
        <w:rPr>
          <w:rFonts w:ascii="Arial" w:eastAsia="Times New Roman" w:hAnsi="Arial" w:cs="Arial"/>
          <w:sz w:val="24"/>
          <w:szCs w:val="24"/>
          <w:lang w:val="x-none"/>
        </w:rPr>
        <w:t xml:space="preserve"> </w:t>
      </w:r>
      <w:r w:rsidR="008B6254">
        <w:rPr>
          <w:rFonts w:ascii="Arial" w:eastAsia="Times New Roman" w:hAnsi="Arial" w:cs="Arial"/>
          <w:sz w:val="24"/>
          <w:szCs w:val="24"/>
        </w:rPr>
        <w:t>increase of £</w:t>
      </w:r>
      <w:r w:rsidR="00362C09">
        <w:rPr>
          <w:rFonts w:ascii="Arial" w:eastAsia="Times New Roman" w:hAnsi="Arial" w:cs="Arial"/>
          <w:sz w:val="24"/>
          <w:szCs w:val="24"/>
        </w:rPr>
        <w:t>1</w:t>
      </w:r>
      <w:r w:rsidR="009C603F">
        <w:rPr>
          <w:rFonts w:ascii="Arial" w:eastAsia="Times New Roman" w:hAnsi="Arial" w:cs="Arial"/>
          <w:sz w:val="24"/>
          <w:szCs w:val="24"/>
        </w:rPr>
        <w:t>3</w:t>
      </w:r>
      <w:r w:rsidR="00B81B0B">
        <w:rPr>
          <w:rFonts w:ascii="Arial" w:eastAsia="Times New Roman" w:hAnsi="Arial" w:cs="Arial"/>
          <w:sz w:val="24"/>
          <w:szCs w:val="24"/>
        </w:rPr>
        <w:t xml:space="preserve"> in Band D Council Tax w</w:t>
      </w:r>
      <w:proofErr w:type="spellStart"/>
      <w:r w:rsidRPr="00A84A07">
        <w:rPr>
          <w:rFonts w:ascii="Arial" w:eastAsia="Times New Roman" w:hAnsi="Arial" w:cs="Arial"/>
          <w:sz w:val="24"/>
          <w:szCs w:val="24"/>
          <w:lang w:val="x-none"/>
        </w:rPr>
        <w:t>ould</w:t>
      </w:r>
      <w:proofErr w:type="spellEnd"/>
      <w:r w:rsidRPr="00A84A07">
        <w:rPr>
          <w:rFonts w:ascii="Arial" w:eastAsia="Times New Roman" w:hAnsi="Arial" w:cs="Arial"/>
          <w:sz w:val="24"/>
          <w:szCs w:val="24"/>
          <w:lang w:val="x-none"/>
        </w:rPr>
        <w:t xml:space="preserve"> result in a </w:t>
      </w:r>
      <w:r w:rsidR="00B81B0B">
        <w:rPr>
          <w:rFonts w:ascii="Arial" w:eastAsia="Times New Roman" w:hAnsi="Arial" w:cs="Arial"/>
          <w:sz w:val="24"/>
          <w:szCs w:val="24"/>
        </w:rPr>
        <w:t xml:space="preserve">budget of </w:t>
      </w:r>
      <w:r w:rsidR="00EB22F0" w:rsidRPr="00800124">
        <w:rPr>
          <w:rFonts w:ascii="Arial" w:eastAsia="Times New Roman" w:hAnsi="Arial" w:cs="Arial"/>
          <w:sz w:val="24"/>
          <w:szCs w:val="24"/>
        </w:rPr>
        <w:t>£</w:t>
      </w:r>
      <w:r w:rsidR="009C603F">
        <w:rPr>
          <w:rFonts w:ascii="Arial" w:eastAsia="Times New Roman" w:hAnsi="Arial" w:cs="Arial"/>
          <w:sz w:val="24"/>
          <w:szCs w:val="24"/>
        </w:rPr>
        <w:t>161,676,579.</w:t>
      </w:r>
    </w:p>
    <w:tbl>
      <w:tblPr>
        <w:tblW w:w="8104" w:type="dxa"/>
        <w:tblInd w:w="416" w:type="dxa"/>
        <w:tblLook w:val="04A0" w:firstRow="1" w:lastRow="0" w:firstColumn="1" w:lastColumn="0" w:noHBand="0" w:noVBand="1"/>
      </w:tblPr>
      <w:tblGrid>
        <w:gridCol w:w="4104"/>
        <w:gridCol w:w="2080"/>
        <w:gridCol w:w="1920"/>
      </w:tblGrid>
      <w:tr w:rsidR="008B6254" w:rsidRPr="008B6254" w14:paraId="4733669D" w14:textId="77777777" w:rsidTr="001E79A7">
        <w:trPr>
          <w:trHeight w:val="320"/>
        </w:trPr>
        <w:tc>
          <w:tcPr>
            <w:tcW w:w="4104" w:type="dxa"/>
            <w:tcBorders>
              <w:top w:val="single" w:sz="8" w:space="0" w:color="auto"/>
              <w:left w:val="single" w:sz="8" w:space="0" w:color="auto"/>
              <w:bottom w:val="single" w:sz="8" w:space="0" w:color="auto"/>
              <w:right w:val="single" w:sz="8" w:space="0" w:color="auto"/>
            </w:tcBorders>
            <w:shd w:val="clear" w:color="auto" w:fill="auto"/>
            <w:hideMark/>
          </w:tcPr>
          <w:p w14:paraId="13A23760" w14:textId="77777777" w:rsidR="008B6254" w:rsidRPr="008B6254" w:rsidRDefault="008B6254" w:rsidP="008B6254">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2080" w:type="dxa"/>
            <w:tcBorders>
              <w:top w:val="single" w:sz="8" w:space="0" w:color="auto"/>
              <w:left w:val="nil"/>
              <w:bottom w:val="single" w:sz="8" w:space="0" w:color="auto"/>
              <w:right w:val="single" w:sz="8" w:space="0" w:color="auto"/>
            </w:tcBorders>
            <w:shd w:val="clear" w:color="auto" w:fill="auto"/>
            <w:hideMark/>
          </w:tcPr>
          <w:p w14:paraId="5133273B" w14:textId="77777777" w:rsidR="008B6254" w:rsidRPr="008B6254" w:rsidRDefault="008B6254" w:rsidP="008B6254">
            <w:pPr>
              <w:spacing w:after="0" w:line="240" w:lineRule="auto"/>
              <w:jc w:val="center"/>
              <w:rPr>
                <w:rFonts w:ascii="Arial" w:eastAsia="Times New Roman" w:hAnsi="Arial" w:cs="Arial"/>
                <w:b/>
                <w:bCs/>
                <w:sz w:val="24"/>
                <w:szCs w:val="24"/>
                <w:lang w:eastAsia="en-GB"/>
              </w:rPr>
            </w:pPr>
            <w:r w:rsidRPr="008B6254">
              <w:rPr>
                <w:rFonts w:ascii="Arial" w:eastAsia="Times New Roman" w:hAnsi="Arial" w:cs="Arial"/>
                <w:b/>
                <w:bCs/>
                <w:sz w:val="24"/>
                <w:szCs w:val="24"/>
                <w:lang w:eastAsia="en-GB"/>
              </w:rPr>
              <w:t>£</w:t>
            </w:r>
          </w:p>
        </w:tc>
        <w:tc>
          <w:tcPr>
            <w:tcW w:w="1920" w:type="dxa"/>
            <w:tcBorders>
              <w:top w:val="single" w:sz="8" w:space="0" w:color="auto"/>
              <w:left w:val="nil"/>
              <w:bottom w:val="single" w:sz="8" w:space="0" w:color="auto"/>
              <w:right w:val="single" w:sz="8" w:space="0" w:color="auto"/>
            </w:tcBorders>
            <w:shd w:val="clear" w:color="auto" w:fill="auto"/>
            <w:hideMark/>
          </w:tcPr>
          <w:p w14:paraId="3274D59B" w14:textId="77777777" w:rsidR="008B6254" w:rsidRPr="008B6254" w:rsidRDefault="008B6254" w:rsidP="008B6254">
            <w:pPr>
              <w:spacing w:after="0" w:line="240" w:lineRule="auto"/>
              <w:jc w:val="center"/>
              <w:rPr>
                <w:rFonts w:ascii="Arial" w:eastAsia="Times New Roman" w:hAnsi="Arial" w:cs="Arial"/>
                <w:b/>
                <w:bCs/>
                <w:sz w:val="24"/>
                <w:szCs w:val="24"/>
                <w:lang w:eastAsia="en-GB"/>
              </w:rPr>
            </w:pPr>
            <w:r w:rsidRPr="008B6254">
              <w:rPr>
                <w:rFonts w:ascii="Arial" w:eastAsia="Times New Roman" w:hAnsi="Arial" w:cs="Arial"/>
                <w:b/>
                <w:bCs/>
                <w:sz w:val="24"/>
                <w:szCs w:val="24"/>
                <w:lang w:eastAsia="en-GB"/>
              </w:rPr>
              <w:t>£</w:t>
            </w:r>
          </w:p>
        </w:tc>
      </w:tr>
      <w:tr w:rsidR="008B6254" w:rsidRPr="008B6254" w14:paraId="37560723" w14:textId="77777777" w:rsidTr="001E79A7">
        <w:trPr>
          <w:trHeight w:val="930"/>
        </w:trPr>
        <w:tc>
          <w:tcPr>
            <w:tcW w:w="4104" w:type="dxa"/>
            <w:tcBorders>
              <w:top w:val="nil"/>
              <w:left w:val="single" w:sz="8" w:space="0" w:color="auto"/>
              <w:bottom w:val="nil"/>
              <w:right w:val="single" w:sz="8" w:space="0" w:color="auto"/>
            </w:tcBorders>
            <w:shd w:val="clear" w:color="auto" w:fill="auto"/>
            <w:hideMark/>
          </w:tcPr>
          <w:p w14:paraId="19F45D92" w14:textId="43EA3BE0" w:rsidR="008B6254" w:rsidRPr="008B6254" w:rsidRDefault="00595AD3" w:rsidP="00362C09">
            <w:pPr>
              <w:spacing w:after="0" w:line="240" w:lineRule="auto"/>
              <w:rPr>
                <w:rFonts w:ascii="Arial" w:eastAsia="Times New Roman" w:hAnsi="Arial" w:cs="Arial"/>
                <w:b/>
                <w:bCs/>
                <w:i/>
                <w:iCs/>
                <w:sz w:val="24"/>
                <w:szCs w:val="24"/>
                <w:lang w:eastAsia="en-GB"/>
              </w:rPr>
            </w:pPr>
            <w:r>
              <w:rPr>
                <w:rFonts w:ascii="Arial" w:eastAsia="Times New Roman" w:hAnsi="Arial" w:cs="Arial"/>
                <w:b/>
                <w:bCs/>
                <w:i/>
                <w:iCs/>
                <w:sz w:val="24"/>
                <w:szCs w:val="24"/>
                <w:lang w:eastAsia="en-GB"/>
              </w:rPr>
              <w:t>PCC</w:t>
            </w:r>
            <w:r w:rsidR="008B6254" w:rsidRPr="008B6254">
              <w:rPr>
                <w:rFonts w:ascii="Arial" w:eastAsia="Times New Roman" w:hAnsi="Arial" w:cs="Arial"/>
                <w:b/>
                <w:bCs/>
                <w:i/>
                <w:iCs/>
                <w:sz w:val="24"/>
                <w:szCs w:val="24"/>
                <w:lang w:eastAsia="en-GB"/>
              </w:rPr>
              <w:t>'s Budget Requirement (based on an increase in Basic Council Tax of £</w:t>
            </w:r>
            <w:r w:rsidR="00362C09">
              <w:rPr>
                <w:rFonts w:ascii="Arial" w:eastAsia="Times New Roman" w:hAnsi="Arial" w:cs="Arial"/>
                <w:b/>
                <w:bCs/>
                <w:i/>
                <w:iCs/>
                <w:sz w:val="24"/>
                <w:szCs w:val="24"/>
                <w:lang w:eastAsia="en-GB"/>
              </w:rPr>
              <w:t>10</w:t>
            </w:r>
            <w:r w:rsidR="008B6254" w:rsidRPr="008B6254">
              <w:rPr>
                <w:rFonts w:ascii="Arial" w:eastAsia="Times New Roman" w:hAnsi="Arial" w:cs="Arial"/>
                <w:b/>
                <w:bCs/>
                <w:i/>
                <w:iCs/>
                <w:sz w:val="24"/>
                <w:szCs w:val="24"/>
                <w:lang w:eastAsia="en-GB"/>
              </w:rPr>
              <w:t xml:space="preserve"> band D)</w:t>
            </w:r>
          </w:p>
        </w:tc>
        <w:tc>
          <w:tcPr>
            <w:tcW w:w="2080" w:type="dxa"/>
            <w:vMerge w:val="restart"/>
            <w:tcBorders>
              <w:top w:val="nil"/>
              <w:left w:val="nil"/>
              <w:bottom w:val="nil"/>
              <w:right w:val="single" w:sz="8" w:space="0" w:color="auto"/>
            </w:tcBorders>
            <w:shd w:val="clear" w:color="auto" w:fill="auto"/>
            <w:hideMark/>
          </w:tcPr>
          <w:p w14:paraId="4EB656EC" w14:textId="77777777" w:rsidR="008B6254" w:rsidRPr="00430C07" w:rsidRDefault="008B6254" w:rsidP="008B6254">
            <w:pPr>
              <w:spacing w:after="0" w:line="240" w:lineRule="auto"/>
              <w:jc w:val="center"/>
              <w:rPr>
                <w:rFonts w:ascii="Arial" w:eastAsia="Times New Roman" w:hAnsi="Arial" w:cs="Arial"/>
                <w:b/>
                <w:bCs/>
                <w:sz w:val="24"/>
                <w:szCs w:val="24"/>
                <w:lang w:eastAsia="en-GB"/>
              </w:rPr>
            </w:pPr>
            <w:r w:rsidRPr="00430C07">
              <w:rPr>
                <w:rFonts w:ascii="Arial" w:eastAsia="Times New Roman" w:hAnsi="Arial" w:cs="Arial"/>
                <w:b/>
                <w:bCs/>
                <w:sz w:val="24"/>
                <w:szCs w:val="24"/>
                <w:lang w:eastAsia="en-GB"/>
              </w:rPr>
              <w:t> </w:t>
            </w:r>
          </w:p>
        </w:tc>
        <w:tc>
          <w:tcPr>
            <w:tcW w:w="1920" w:type="dxa"/>
            <w:vMerge w:val="restart"/>
            <w:tcBorders>
              <w:top w:val="nil"/>
              <w:left w:val="single" w:sz="8" w:space="0" w:color="auto"/>
              <w:bottom w:val="nil"/>
              <w:right w:val="single" w:sz="8" w:space="0" w:color="auto"/>
            </w:tcBorders>
            <w:shd w:val="clear" w:color="auto" w:fill="auto"/>
            <w:hideMark/>
          </w:tcPr>
          <w:p w14:paraId="44316E01" w14:textId="5B23300A" w:rsidR="008B6254" w:rsidRPr="008B6254" w:rsidRDefault="009C603F" w:rsidP="00D40A38">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161,676,579</w:t>
            </w:r>
          </w:p>
        </w:tc>
      </w:tr>
      <w:tr w:rsidR="008B6254" w:rsidRPr="008B6254" w14:paraId="7E123C69" w14:textId="77777777" w:rsidTr="001E79A7">
        <w:trPr>
          <w:trHeight w:val="310"/>
        </w:trPr>
        <w:tc>
          <w:tcPr>
            <w:tcW w:w="4104" w:type="dxa"/>
            <w:tcBorders>
              <w:top w:val="nil"/>
              <w:left w:val="single" w:sz="8" w:space="0" w:color="auto"/>
              <w:bottom w:val="nil"/>
              <w:right w:val="single" w:sz="8" w:space="0" w:color="auto"/>
            </w:tcBorders>
            <w:shd w:val="clear" w:color="auto" w:fill="auto"/>
            <w:hideMark/>
          </w:tcPr>
          <w:p w14:paraId="7A5C9D55" w14:textId="77777777" w:rsidR="008B6254" w:rsidRPr="008B6254" w:rsidRDefault="008B6254" w:rsidP="008B6254">
            <w:pPr>
              <w:spacing w:after="0" w:line="240" w:lineRule="auto"/>
              <w:rPr>
                <w:rFonts w:ascii="Arial" w:eastAsia="Times New Roman" w:hAnsi="Arial" w:cs="Arial"/>
                <w:b/>
                <w:bCs/>
                <w:i/>
                <w:iCs/>
                <w:sz w:val="24"/>
                <w:szCs w:val="24"/>
                <w:lang w:eastAsia="en-GB"/>
              </w:rPr>
            </w:pPr>
            <w:r w:rsidRPr="008B6254">
              <w:rPr>
                <w:rFonts w:ascii="Arial" w:eastAsia="Times New Roman" w:hAnsi="Arial" w:cs="Arial"/>
                <w:b/>
                <w:bCs/>
                <w:i/>
                <w:iCs/>
                <w:sz w:val="24"/>
                <w:szCs w:val="24"/>
                <w:lang w:eastAsia="en-GB"/>
              </w:rPr>
              <w:t>Less:</w:t>
            </w:r>
          </w:p>
        </w:tc>
        <w:tc>
          <w:tcPr>
            <w:tcW w:w="2080" w:type="dxa"/>
            <w:vMerge/>
            <w:tcBorders>
              <w:top w:val="nil"/>
              <w:left w:val="nil"/>
              <w:bottom w:val="nil"/>
              <w:right w:val="single" w:sz="8" w:space="0" w:color="auto"/>
            </w:tcBorders>
            <w:vAlign w:val="center"/>
            <w:hideMark/>
          </w:tcPr>
          <w:p w14:paraId="4E0CBAFE" w14:textId="77777777" w:rsidR="008B6254" w:rsidRPr="00430C07" w:rsidRDefault="008B6254" w:rsidP="008B6254">
            <w:pPr>
              <w:spacing w:after="0" w:line="240" w:lineRule="auto"/>
              <w:rPr>
                <w:rFonts w:ascii="Arial" w:eastAsia="Times New Roman" w:hAnsi="Arial" w:cs="Arial"/>
                <w:b/>
                <w:bCs/>
                <w:sz w:val="24"/>
                <w:szCs w:val="24"/>
                <w:lang w:eastAsia="en-GB"/>
              </w:rPr>
            </w:pPr>
          </w:p>
        </w:tc>
        <w:tc>
          <w:tcPr>
            <w:tcW w:w="1920" w:type="dxa"/>
            <w:vMerge/>
            <w:tcBorders>
              <w:top w:val="nil"/>
              <w:left w:val="single" w:sz="8" w:space="0" w:color="auto"/>
              <w:bottom w:val="nil"/>
              <w:right w:val="single" w:sz="8" w:space="0" w:color="auto"/>
            </w:tcBorders>
            <w:vAlign w:val="center"/>
            <w:hideMark/>
          </w:tcPr>
          <w:p w14:paraId="596E7884" w14:textId="77777777" w:rsidR="008B6254" w:rsidRPr="008B6254" w:rsidRDefault="008B6254" w:rsidP="008B6254">
            <w:pPr>
              <w:spacing w:after="0" w:line="240" w:lineRule="auto"/>
              <w:rPr>
                <w:rFonts w:ascii="Arial" w:eastAsia="Times New Roman" w:hAnsi="Arial" w:cs="Arial"/>
                <w:sz w:val="24"/>
                <w:szCs w:val="24"/>
                <w:lang w:eastAsia="en-GB"/>
              </w:rPr>
            </w:pPr>
          </w:p>
        </w:tc>
      </w:tr>
      <w:tr w:rsidR="00F77A9A" w:rsidRPr="008B6254" w14:paraId="5F9A063B" w14:textId="77777777" w:rsidTr="001D69AB">
        <w:trPr>
          <w:trHeight w:val="310"/>
        </w:trPr>
        <w:tc>
          <w:tcPr>
            <w:tcW w:w="4104" w:type="dxa"/>
            <w:tcBorders>
              <w:top w:val="nil"/>
              <w:left w:val="single" w:sz="8" w:space="0" w:color="auto"/>
              <w:bottom w:val="nil"/>
              <w:right w:val="single" w:sz="8" w:space="0" w:color="auto"/>
            </w:tcBorders>
            <w:shd w:val="clear" w:color="auto" w:fill="auto"/>
            <w:hideMark/>
          </w:tcPr>
          <w:p w14:paraId="1CA48DE5" w14:textId="77777777" w:rsidR="00F77A9A" w:rsidRPr="008B6254" w:rsidRDefault="00F77A9A" w:rsidP="00F77A9A">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Specific Grant</w:t>
            </w:r>
          </w:p>
        </w:tc>
        <w:tc>
          <w:tcPr>
            <w:tcW w:w="2080" w:type="dxa"/>
            <w:tcBorders>
              <w:top w:val="nil"/>
              <w:left w:val="nil"/>
              <w:bottom w:val="nil"/>
              <w:right w:val="single" w:sz="8" w:space="0" w:color="auto"/>
            </w:tcBorders>
            <w:shd w:val="clear" w:color="auto" w:fill="auto"/>
          </w:tcPr>
          <w:p w14:paraId="6FE44682" w14:textId="2AEA3955" w:rsidR="00F77A9A" w:rsidRPr="00E23B5C" w:rsidRDefault="009C603F" w:rsidP="00F77A9A">
            <w:pPr>
              <w:spacing w:after="0" w:line="240" w:lineRule="auto"/>
              <w:jc w:val="right"/>
              <w:rPr>
                <w:rFonts w:ascii="Arial" w:eastAsia="Times New Roman" w:hAnsi="Arial" w:cs="Arial"/>
                <w:color w:val="FF0000"/>
                <w:sz w:val="24"/>
                <w:szCs w:val="24"/>
                <w:lang w:eastAsia="en-GB"/>
              </w:rPr>
            </w:pPr>
            <w:r>
              <w:rPr>
                <w:rFonts w:ascii="Arial" w:hAnsi="Arial" w:cs="Arial"/>
              </w:rPr>
              <w:t>58,290,150</w:t>
            </w:r>
          </w:p>
        </w:tc>
        <w:tc>
          <w:tcPr>
            <w:tcW w:w="1920" w:type="dxa"/>
            <w:tcBorders>
              <w:top w:val="nil"/>
              <w:left w:val="nil"/>
              <w:bottom w:val="nil"/>
              <w:right w:val="single" w:sz="8" w:space="0" w:color="auto"/>
            </w:tcBorders>
            <w:shd w:val="clear" w:color="auto" w:fill="auto"/>
            <w:hideMark/>
          </w:tcPr>
          <w:p w14:paraId="2371CB89" w14:textId="77777777" w:rsidR="00F77A9A" w:rsidRPr="008B6254" w:rsidRDefault="00F77A9A" w:rsidP="00F77A9A">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F77A9A" w:rsidRPr="008B6254" w14:paraId="149F902C" w14:textId="77777777" w:rsidTr="001D69AB">
        <w:trPr>
          <w:trHeight w:val="310"/>
        </w:trPr>
        <w:tc>
          <w:tcPr>
            <w:tcW w:w="4104" w:type="dxa"/>
            <w:tcBorders>
              <w:top w:val="nil"/>
              <w:left w:val="single" w:sz="8" w:space="0" w:color="auto"/>
              <w:bottom w:val="nil"/>
              <w:right w:val="single" w:sz="8" w:space="0" w:color="auto"/>
            </w:tcBorders>
            <w:shd w:val="clear" w:color="auto" w:fill="auto"/>
            <w:hideMark/>
          </w:tcPr>
          <w:p w14:paraId="32EDFFDE" w14:textId="77777777" w:rsidR="00F77A9A" w:rsidRPr="008B6254" w:rsidRDefault="00F77A9A" w:rsidP="00F77A9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DCLG Grant</w:t>
            </w:r>
          </w:p>
        </w:tc>
        <w:tc>
          <w:tcPr>
            <w:tcW w:w="2080" w:type="dxa"/>
            <w:tcBorders>
              <w:top w:val="nil"/>
              <w:left w:val="nil"/>
              <w:bottom w:val="nil"/>
              <w:right w:val="single" w:sz="8" w:space="0" w:color="auto"/>
            </w:tcBorders>
            <w:shd w:val="clear" w:color="auto" w:fill="auto"/>
          </w:tcPr>
          <w:p w14:paraId="6F7DB9D8" w14:textId="537D9308" w:rsidR="00F77A9A" w:rsidRPr="00C94D2E" w:rsidRDefault="009C603F" w:rsidP="00F77A9A">
            <w:pPr>
              <w:spacing w:after="0" w:line="240" w:lineRule="auto"/>
              <w:jc w:val="right"/>
              <w:rPr>
                <w:rFonts w:ascii="Arial" w:eastAsia="Times New Roman" w:hAnsi="Arial" w:cs="Arial"/>
                <w:color w:val="000000" w:themeColor="text1"/>
                <w:sz w:val="24"/>
                <w:szCs w:val="24"/>
                <w:lang w:eastAsia="en-GB"/>
              </w:rPr>
            </w:pPr>
            <w:r w:rsidRPr="00C94D2E">
              <w:rPr>
                <w:rFonts w:ascii="Arial" w:eastAsia="Times New Roman" w:hAnsi="Arial" w:cs="Arial"/>
                <w:color w:val="000000" w:themeColor="text1"/>
                <w:sz w:val="24"/>
                <w:szCs w:val="24"/>
                <w:lang w:eastAsia="en-GB"/>
              </w:rPr>
              <w:t>44,709,850</w:t>
            </w:r>
          </w:p>
        </w:tc>
        <w:tc>
          <w:tcPr>
            <w:tcW w:w="1920" w:type="dxa"/>
            <w:tcBorders>
              <w:top w:val="nil"/>
              <w:left w:val="nil"/>
              <w:bottom w:val="nil"/>
              <w:right w:val="single" w:sz="8" w:space="0" w:color="auto"/>
            </w:tcBorders>
            <w:shd w:val="clear" w:color="auto" w:fill="auto"/>
            <w:hideMark/>
          </w:tcPr>
          <w:p w14:paraId="454F7746" w14:textId="77777777" w:rsidR="00F77A9A" w:rsidRPr="008B6254" w:rsidRDefault="00F77A9A" w:rsidP="00F77A9A">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F77A9A" w:rsidRPr="008B6254" w14:paraId="53FCEDB2" w14:textId="77777777" w:rsidTr="001E79A7">
        <w:trPr>
          <w:trHeight w:val="310"/>
        </w:trPr>
        <w:tc>
          <w:tcPr>
            <w:tcW w:w="4104" w:type="dxa"/>
            <w:tcBorders>
              <w:top w:val="nil"/>
              <w:left w:val="single" w:sz="8" w:space="0" w:color="auto"/>
              <w:bottom w:val="nil"/>
              <w:right w:val="single" w:sz="8" w:space="0" w:color="auto"/>
            </w:tcBorders>
            <w:shd w:val="clear" w:color="auto" w:fill="auto"/>
            <w:hideMark/>
          </w:tcPr>
          <w:p w14:paraId="486AB65C" w14:textId="77777777" w:rsidR="00F77A9A" w:rsidRPr="008B6254" w:rsidRDefault="00F77A9A" w:rsidP="00F77A9A">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 xml:space="preserve">Pension </w:t>
            </w:r>
            <w:r>
              <w:rPr>
                <w:rFonts w:ascii="Arial" w:eastAsia="Times New Roman" w:hAnsi="Arial" w:cs="Arial"/>
                <w:sz w:val="24"/>
                <w:szCs w:val="24"/>
                <w:lang w:eastAsia="en-GB"/>
              </w:rPr>
              <w:t>G</w:t>
            </w:r>
            <w:r w:rsidRPr="008B6254">
              <w:rPr>
                <w:rFonts w:ascii="Arial" w:eastAsia="Times New Roman" w:hAnsi="Arial" w:cs="Arial"/>
                <w:sz w:val="24"/>
                <w:szCs w:val="24"/>
                <w:lang w:eastAsia="en-GB"/>
              </w:rPr>
              <w:t>rant</w:t>
            </w:r>
          </w:p>
        </w:tc>
        <w:tc>
          <w:tcPr>
            <w:tcW w:w="2080" w:type="dxa"/>
            <w:tcBorders>
              <w:top w:val="nil"/>
              <w:left w:val="nil"/>
              <w:bottom w:val="nil"/>
              <w:right w:val="single" w:sz="8" w:space="0" w:color="auto"/>
            </w:tcBorders>
            <w:shd w:val="clear" w:color="auto" w:fill="auto"/>
            <w:hideMark/>
          </w:tcPr>
          <w:p w14:paraId="40E2C11C" w14:textId="2175AE98" w:rsidR="00F77A9A" w:rsidRPr="00C94D2E" w:rsidRDefault="009C603F" w:rsidP="00F77A9A">
            <w:pPr>
              <w:spacing w:after="0" w:line="240" w:lineRule="auto"/>
              <w:jc w:val="right"/>
              <w:rPr>
                <w:rFonts w:ascii="Arial" w:eastAsia="Times New Roman" w:hAnsi="Arial" w:cs="Arial"/>
                <w:color w:val="000000" w:themeColor="text1"/>
                <w:sz w:val="24"/>
                <w:szCs w:val="24"/>
                <w:lang w:eastAsia="en-GB"/>
              </w:rPr>
            </w:pPr>
            <w:r w:rsidRPr="00C94D2E">
              <w:rPr>
                <w:rFonts w:ascii="Arial" w:eastAsia="Times New Roman" w:hAnsi="Arial" w:cs="Arial"/>
                <w:color w:val="000000" w:themeColor="text1"/>
                <w:sz w:val="24"/>
                <w:szCs w:val="24"/>
                <w:lang w:eastAsia="en-GB"/>
              </w:rPr>
              <w:t>4,163,443</w:t>
            </w:r>
          </w:p>
        </w:tc>
        <w:tc>
          <w:tcPr>
            <w:tcW w:w="1920" w:type="dxa"/>
            <w:tcBorders>
              <w:top w:val="nil"/>
              <w:left w:val="nil"/>
              <w:bottom w:val="nil"/>
              <w:right w:val="single" w:sz="8" w:space="0" w:color="auto"/>
            </w:tcBorders>
            <w:shd w:val="clear" w:color="auto" w:fill="auto"/>
            <w:hideMark/>
          </w:tcPr>
          <w:p w14:paraId="56173945" w14:textId="77777777" w:rsidR="00F77A9A" w:rsidRPr="008B6254" w:rsidRDefault="00F77A9A" w:rsidP="00F77A9A">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F77A9A" w:rsidRPr="008B6254" w14:paraId="14A3D77C" w14:textId="77777777" w:rsidTr="001E79A7">
        <w:trPr>
          <w:trHeight w:val="310"/>
        </w:trPr>
        <w:tc>
          <w:tcPr>
            <w:tcW w:w="4104" w:type="dxa"/>
            <w:tcBorders>
              <w:top w:val="nil"/>
              <w:left w:val="single" w:sz="8" w:space="0" w:color="auto"/>
              <w:bottom w:val="nil"/>
              <w:right w:val="single" w:sz="8" w:space="0" w:color="auto"/>
            </w:tcBorders>
            <w:shd w:val="clear" w:color="auto" w:fill="auto"/>
            <w:hideMark/>
          </w:tcPr>
          <w:p w14:paraId="2937B981" w14:textId="77777777" w:rsidR="00F77A9A" w:rsidRPr="008B6254" w:rsidRDefault="00F77A9A" w:rsidP="00F77A9A">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Legacy Council Tax Grants</w:t>
            </w:r>
          </w:p>
        </w:tc>
        <w:tc>
          <w:tcPr>
            <w:tcW w:w="2080" w:type="dxa"/>
            <w:tcBorders>
              <w:top w:val="nil"/>
              <w:left w:val="nil"/>
              <w:bottom w:val="nil"/>
              <w:right w:val="single" w:sz="8" w:space="0" w:color="auto"/>
            </w:tcBorders>
            <w:shd w:val="clear" w:color="auto" w:fill="auto"/>
            <w:hideMark/>
          </w:tcPr>
          <w:p w14:paraId="59D45CA8" w14:textId="0BBC1B37" w:rsidR="00F77A9A" w:rsidRPr="00E23B5C" w:rsidRDefault="00F77A9A" w:rsidP="00F77A9A">
            <w:pPr>
              <w:spacing w:after="0" w:line="240" w:lineRule="auto"/>
              <w:jc w:val="right"/>
              <w:rPr>
                <w:rFonts w:ascii="Arial" w:eastAsia="Times New Roman" w:hAnsi="Arial" w:cs="Arial"/>
                <w:color w:val="FF0000"/>
                <w:sz w:val="24"/>
                <w:szCs w:val="24"/>
                <w:lang w:eastAsia="en-GB"/>
              </w:rPr>
            </w:pPr>
            <w:r>
              <w:rPr>
                <w:rFonts w:ascii="Arial" w:hAnsi="Arial" w:cs="Arial"/>
              </w:rPr>
              <w:t>6,110,124</w:t>
            </w:r>
          </w:p>
        </w:tc>
        <w:tc>
          <w:tcPr>
            <w:tcW w:w="1920" w:type="dxa"/>
            <w:tcBorders>
              <w:top w:val="nil"/>
              <w:left w:val="nil"/>
              <w:bottom w:val="nil"/>
              <w:right w:val="single" w:sz="8" w:space="0" w:color="auto"/>
            </w:tcBorders>
            <w:shd w:val="clear" w:color="auto" w:fill="auto"/>
            <w:hideMark/>
          </w:tcPr>
          <w:p w14:paraId="42F38E38" w14:textId="77777777" w:rsidR="00F77A9A" w:rsidRPr="008B6254" w:rsidRDefault="00F77A9A" w:rsidP="00F77A9A">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F77A9A" w:rsidRPr="008B6254" w14:paraId="0D7B562E" w14:textId="77777777" w:rsidTr="001E79A7">
        <w:trPr>
          <w:trHeight w:val="310"/>
        </w:trPr>
        <w:tc>
          <w:tcPr>
            <w:tcW w:w="4104" w:type="dxa"/>
            <w:tcBorders>
              <w:top w:val="nil"/>
              <w:left w:val="single" w:sz="8" w:space="0" w:color="auto"/>
              <w:bottom w:val="nil"/>
              <w:right w:val="single" w:sz="8" w:space="0" w:color="auto"/>
            </w:tcBorders>
            <w:shd w:val="clear" w:color="auto" w:fill="auto"/>
            <w:noWrap/>
            <w:vAlign w:val="bottom"/>
            <w:hideMark/>
          </w:tcPr>
          <w:p w14:paraId="6C8E5B0E" w14:textId="637F241A" w:rsidR="00F77A9A" w:rsidRPr="008B6254" w:rsidRDefault="00F77A9A" w:rsidP="00F77A9A">
            <w:pPr>
              <w:spacing w:after="0" w:line="240" w:lineRule="auto"/>
              <w:rPr>
                <w:rFonts w:ascii="Arial" w:eastAsia="Times New Roman" w:hAnsi="Arial" w:cs="Arial"/>
                <w:sz w:val="24"/>
                <w:szCs w:val="24"/>
                <w:lang w:eastAsia="en-GB"/>
              </w:rPr>
            </w:pPr>
          </w:p>
        </w:tc>
        <w:tc>
          <w:tcPr>
            <w:tcW w:w="2080" w:type="dxa"/>
            <w:tcBorders>
              <w:top w:val="nil"/>
              <w:left w:val="nil"/>
              <w:bottom w:val="nil"/>
              <w:right w:val="single" w:sz="8" w:space="0" w:color="auto"/>
            </w:tcBorders>
            <w:shd w:val="clear" w:color="auto" w:fill="auto"/>
            <w:hideMark/>
          </w:tcPr>
          <w:p w14:paraId="2C480BF8" w14:textId="3AB7D09D" w:rsidR="00F77A9A" w:rsidRPr="00E23B5C" w:rsidRDefault="00F77A9A" w:rsidP="00F77A9A">
            <w:pPr>
              <w:spacing w:after="0" w:line="240" w:lineRule="auto"/>
              <w:jc w:val="right"/>
              <w:rPr>
                <w:rFonts w:ascii="Arial" w:eastAsia="Times New Roman" w:hAnsi="Arial" w:cs="Arial"/>
                <w:color w:val="FF0000"/>
                <w:sz w:val="24"/>
                <w:szCs w:val="24"/>
                <w:lang w:eastAsia="en-GB"/>
              </w:rPr>
            </w:pPr>
          </w:p>
        </w:tc>
        <w:tc>
          <w:tcPr>
            <w:tcW w:w="1920" w:type="dxa"/>
            <w:tcBorders>
              <w:top w:val="nil"/>
              <w:left w:val="nil"/>
              <w:bottom w:val="nil"/>
              <w:right w:val="single" w:sz="8" w:space="0" w:color="auto"/>
            </w:tcBorders>
            <w:shd w:val="clear" w:color="auto" w:fill="auto"/>
            <w:hideMark/>
          </w:tcPr>
          <w:p w14:paraId="62FFE183" w14:textId="77777777" w:rsidR="00F77A9A" w:rsidRPr="008B6254" w:rsidRDefault="00F77A9A" w:rsidP="00F77A9A">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8B6254" w:rsidRPr="008B6254" w14:paraId="11CF9FFF" w14:textId="77777777" w:rsidTr="001E79A7">
        <w:trPr>
          <w:trHeight w:val="310"/>
        </w:trPr>
        <w:tc>
          <w:tcPr>
            <w:tcW w:w="4104" w:type="dxa"/>
            <w:tcBorders>
              <w:top w:val="nil"/>
              <w:left w:val="single" w:sz="8" w:space="0" w:color="auto"/>
              <w:bottom w:val="nil"/>
              <w:right w:val="single" w:sz="8" w:space="0" w:color="auto"/>
            </w:tcBorders>
            <w:shd w:val="clear" w:color="auto" w:fill="auto"/>
            <w:noWrap/>
            <w:vAlign w:val="bottom"/>
            <w:hideMark/>
          </w:tcPr>
          <w:p w14:paraId="4FA5D24A" w14:textId="77777777" w:rsidR="008B6254" w:rsidRPr="008B6254" w:rsidRDefault="008B6254" w:rsidP="008B6254">
            <w:pPr>
              <w:spacing w:after="0" w:line="240" w:lineRule="auto"/>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2080" w:type="dxa"/>
            <w:tcBorders>
              <w:top w:val="nil"/>
              <w:left w:val="nil"/>
              <w:bottom w:val="nil"/>
              <w:right w:val="single" w:sz="8" w:space="0" w:color="auto"/>
            </w:tcBorders>
            <w:shd w:val="clear" w:color="auto" w:fill="auto"/>
            <w:hideMark/>
          </w:tcPr>
          <w:p w14:paraId="278147D6"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nil"/>
              <w:left w:val="nil"/>
              <w:bottom w:val="nil"/>
              <w:right w:val="single" w:sz="8" w:space="0" w:color="auto"/>
            </w:tcBorders>
            <w:shd w:val="clear" w:color="auto" w:fill="auto"/>
            <w:hideMark/>
          </w:tcPr>
          <w:p w14:paraId="25ADA640"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r>
      <w:tr w:rsidR="008B6254" w:rsidRPr="008B6254" w14:paraId="18746F6B" w14:textId="77777777" w:rsidTr="001E79A7">
        <w:trPr>
          <w:trHeight w:val="320"/>
        </w:trPr>
        <w:tc>
          <w:tcPr>
            <w:tcW w:w="4104" w:type="dxa"/>
            <w:tcBorders>
              <w:top w:val="nil"/>
              <w:left w:val="single" w:sz="8" w:space="0" w:color="auto"/>
              <w:bottom w:val="nil"/>
              <w:right w:val="single" w:sz="8" w:space="0" w:color="auto"/>
            </w:tcBorders>
            <w:shd w:val="clear" w:color="auto" w:fill="auto"/>
            <w:hideMark/>
          </w:tcPr>
          <w:p w14:paraId="6539BCB2" w14:textId="77777777" w:rsidR="008B6254" w:rsidRPr="008B6254" w:rsidRDefault="008B6254" w:rsidP="008B6254">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2080" w:type="dxa"/>
            <w:tcBorders>
              <w:top w:val="nil"/>
              <w:left w:val="nil"/>
              <w:bottom w:val="nil"/>
              <w:right w:val="single" w:sz="8" w:space="0" w:color="auto"/>
            </w:tcBorders>
            <w:shd w:val="clear" w:color="auto" w:fill="auto"/>
            <w:hideMark/>
          </w:tcPr>
          <w:p w14:paraId="7308E84E"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nil"/>
              <w:left w:val="nil"/>
              <w:bottom w:val="nil"/>
              <w:right w:val="single" w:sz="8" w:space="0" w:color="auto"/>
            </w:tcBorders>
            <w:shd w:val="clear" w:color="auto" w:fill="auto"/>
            <w:hideMark/>
          </w:tcPr>
          <w:p w14:paraId="37C4EAE7" w14:textId="720330B0" w:rsidR="008B6254" w:rsidRPr="00E23B5C" w:rsidRDefault="009C603F" w:rsidP="00B17598">
            <w:pPr>
              <w:jc w:val="right"/>
              <w:rPr>
                <w:rFonts w:ascii="Arial" w:hAnsi="Arial" w:cs="Arial"/>
                <w:color w:val="FF0000"/>
              </w:rPr>
            </w:pPr>
            <w:r>
              <w:rPr>
                <w:rFonts w:ascii="Arial" w:hAnsi="Arial" w:cs="Arial"/>
              </w:rPr>
              <w:t>113,273,567</w:t>
            </w:r>
          </w:p>
        </w:tc>
      </w:tr>
      <w:tr w:rsidR="008B6254" w:rsidRPr="008B6254" w14:paraId="2AF4AB29" w14:textId="77777777" w:rsidTr="001E79A7">
        <w:trPr>
          <w:trHeight w:val="310"/>
        </w:trPr>
        <w:tc>
          <w:tcPr>
            <w:tcW w:w="4104" w:type="dxa"/>
            <w:tcBorders>
              <w:top w:val="nil"/>
              <w:left w:val="single" w:sz="8" w:space="0" w:color="auto"/>
              <w:bottom w:val="nil"/>
              <w:right w:val="single" w:sz="8" w:space="0" w:color="auto"/>
            </w:tcBorders>
            <w:shd w:val="clear" w:color="auto" w:fill="auto"/>
            <w:hideMark/>
          </w:tcPr>
          <w:p w14:paraId="45E32AFF" w14:textId="77777777" w:rsidR="008B6254" w:rsidRPr="008B6254" w:rsidRDefault="008B6254" w:rsidP="008B6254">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2080" w:type="dxa"/>
            <w:tcBorders>
              <w:top w:val="nil"/>
              <w:left w:val="nil"/>
              <w:bottom w:val="nil"/>
              <w:right w:val="single" w:sz="8" w:space="0" w:color="auto"/>
            </w:tcBorders>
            <w:shd w:val="clear" w:color="auto" w:fill="auto"/>
            <w:hideMark/>
          </w:tcPr>
          <w:p w14:paraId="36F54B49"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single" w:sz="8" w:space="0" w:color="auto"/>
              <w:left w:val="nil"/>
              <w:bottom w:val="nil"/>
              <w:right w:val="single" w:sz="8" w:space="0" w:color="auto"/>
            </w:tcBorders>
            <w:shd w:val="clear" w:color="auto" w:fill="auto"/>
            <w:hideMark/>
          </w:tcPr>
          <w:p w14:paraId="7B55F067" w14:textId="2070E56E" w:rsidR="008B6254" w:rsidRPr="00F77A9A" w:rsidRDefault="008B6254" w:rsidP="00B17598">
            <w:pPr>
              <w:jc w:val="right"/>
              <w:rPr>
                <w:rFonts w:ascii="Arial" w:hAnsi="Arial" w:cs="Arial"/>
              </w:rPr>
            </w:pPr>
          </w:p>
        </w:tc>
      </w:tr>
      <w:tr w:rsidR="008B6254" w:rsidRPr="008B6254" w14:paraId="49B17789" w14:textId="77777777" w:rsidTr="001E79A7">
        <w:trPr>
          <w:trHeight w:val="310"/>
        </w:trPr>
        <w:tc>
          <w:tcPr>
            <w:tcW w:w="4104" w:type="dxa"/>
            <w:tcBorders>
              <w:top w:val="nil"/>
              <w:left w:val="single" w:sz="8" w:space="0" w:color="auto"/>
              <w:bottom w:val="nil"/>
              <w:right w:val="single" w:sz="8" w:space="0" w:color="auto"/>
            </w:tcBorders>
            <w:shd w:val="clear" w:color="auto" w:fill="auto"/>
            <w:hideMark/>
          </w:tcPr>
          <w:p w14:paraId="07571499" w14:textId="46AAABF3" w:rsidR="008B6254" w:rsidRPr="008B6254" w:rsidRDefault="00B7603A" w:rsidP="008B6254">
            <w:pPr>
              <w:spacing w:after="0" w:line="240" w:lineRule="auto"/>
              <w:jc w:val="both"/>
              <w:rPr>
                <w:rFonts w:ascii="Arial" w:eastAsia="Times New Roman" w:hAnsi="Arial" w:cs="Arial"/>
                <w:b/>
                <w:bCs/>
                <w:i/>
                <w:iCs/>
                <w:sz w:val="24"/>
                <w:szCs w:val="24"/>
                <w:lang w:eastAsia="en-GB"/>
              </w:rPr>
            </w:pPr>
            <w:r>
              <w:rPr>
                <w:rFonts w:ascii="Arial" w:eastAsia="Times New Roman" w:hAnsi="Arial" w:cs="Arial"/>
                <w:b/>
                <w:bCs/>
                <w:i/>
                <w:iCs/>
                <w:sz w:val="24"/>
                <w:szCs w:val="24"/>
                <w:lang w:eastAsia="en-GB"/>
              </w:rPr>
              <w:t>plus</w:t>
            </w:r>
            <w:r w:rsidR="008B6254" w:rsidRPr="008B6254">
              <w:rPr>
                <w:rFonts w:ascii="Arial" w:eastAsia="Times New Roman" w:hAnsi="Arial" w:cs="Arial"/>
                <w:b/>
                <w:bCs/>
                <w:i/>
                <w:iCs/>
                <w:sz w:val="24"/>
                <w:szCs w:val="24"/>
                <w:lang w:eastAsia="en-GB"/>
              </w:rPr>
              <w:t>:</w:t>
            </w:r>
          </w:p>
        </w:tc>
        <w:tc>
          <w:tcPr>
            <w:tcW w:w="2080" w:type="dxa"/>
            <w:tcBorders>
              <w:top w:val="nil"/>
              <w:left w:val="nil"/>
              <w:bottom w:val="nil"/>
              <w:right w:val="single" w:sz="8" w:space="0" w:color="auto"/>
            </w:tcBorders>
            <w:shd w:val="clear" w:color="auto" w:fill="auto"/>
            <w:hideMark/>
          </w:tcPr>
          <w:p w14:paraId="32BDD6BF"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nil"/>
              <w:left w:val="nil"/>
              <w:bottom w:val="nil"/>
              <w:right w:val="single" w:sz="8" w:space="0" w:color="auto"/>
            </w:tcBorders>
            <w:shd w:val="clear" w:color="auto" w:fill="auto"/>
            <w:hideMark/>
          </w:tcPr>
          <w:p w14:paraId="37E43AD3" w14:textId="77777777" w:rsidR="008B6254" w:rsidRPr="00E23B5C" w:rsidRDefault="008B6254" w:rsidP="008B6254">
            <w:pPr>
              <w:spacing w:after="0" w:line="240" w:lineRule="auto"/>
              <w:jc w:val="right"/>
              <w:rPr>
                <w:rFonts w:ascii="Arial" w:eastAsia="Times New Roman" w:hAnsi="Arial" w:cs="Arial"/>
                <w:color w:val="FF0000"/>
                <w:sz w:val="24"/>
                <w:szCs w:val="24"/>
                <w:lang w:eastAsia="en-GB"/>
              </w:rPr>
            </w:pPr>
            <w:r w:rsidRPr="00E23B5C">
              <w:rPr>
                <w:rFonts w:ascii="Arial" w:eastAsia="Times New Roman" w:hAnsi="Arial" w:cs="Arial"/>
                <w:color w:val="FF0000"/>
                <w:sz w:val="24"/>
                <w:szCs w:val="24"/>
                <w:lang w:eastAsia="en-GB"/>
              </w:rPr>
              <w:t> </w:t>
            </w:r>
          </w:p>
        </w:tc>
      </w:tr>
      <w:tr w:rsidR="008B6254" w:rsidRPr="008B6254" w14:paraId="0ACA3936" w14:textId="77777777" w:rsidTr="001E79A7">
        <w:trPr>
          <w:trHeight w:val="620"/>
        </w:trPr>
        <w:tc>
          <w:tcPr>
            <w:tcW w:w="4104" w:type="dxa"/>
            <w:tcBorders>
              <w:top w:val="nil"/>
              <w:left w:val="single" w:sz="8" w:space="0" w:color="auto"/>
              <w:bottom w:val="nil"/>
              <w:right w:val="single" w:sz="8" w:space="0" w:color="auto"/>
            </w:tcBorders>
            <w:shd w:val="clear" w:color="auto" w:fill="auto"/>
            <w:hideMark/>
          </w:tcPr>
          <w:p w14:paraId="3843962A" w14:textId="355B048C" w:rsidR="008B6254" w:rsidRPr="008B6254" w:rsidRDefault="008B6254" w:rsidP="00706900">
            <w:pPr>
              <w:spacing w:after="0" w:line="240" w:lineRule="auto"/>
              <w:jc w:val="both"/>
              <w:rPr>
                <w:rFonts w:ascii="Arial" w:eastAsia="Times New Roman" w:hAnsi="Arial" w:cs="Arial"/>
                <w:sz w:val="24"/>
                <w:szCs w:val="24"/>
                <w:lang w:eastAsia="en-GB"/>
              </w:rPr>
            </w:pPr>
            <w:r w:rsidRPr="008B6254">
              <w:rPr>
                <w:rFonts w:ascii="Arial" w:eastAsia="Times New Roman" w:hAnsi="Arial" w:cs="Arial"/>
                <w:sz w:val="24"/>
                <w:szCs w:val="24"/>
                <w:lang w:eastAsia="en-GB"/>
              </w:rPr>
              <w:t xml:space="preserve">Estimated overall net </w:t>
            </w:r>
            <w:r w:rsidR="00706900">
              <w:rPr>
                <w:rFonts w:ascii="Arial" w:eastAsia="Times New Roman" w:hAnsi="Arial" w:cs="Arial"/>
                <w:sz w:val="24"/>
                <w:szCs w:val="24"/>
                <w:lang w:eastAsia="en-GB"/>
              </w:rPr>
              <w:t>deficit</w:t>
            </w:r>
            <w:r w:rsidRPr="008B6254">
              <w:rPr>
                <w:rFonts w:ascii="Arial" w:eastAsia="Times New Roman" w:hAnsi="Arial" w:cs="Arial"/>
                <w:sz w:val="24"/>
                <w:szCs w:val="24"/>
                <w:lang w:eastAsia="en-GB"/>
              </w:rPr>
              <w:t xml:space="preserve"> on Collection</w:t>
            </w:r>
            <w:r w:rsidR="004C1EBD">
              <w:rPr>
                <w:rFonts w:ascii="Arial" w:eastAsia="Times New Roman" w:hAnsi="Arial" w:cs="Arial"/>
                <w:sz w:val="24"/>
                <w:szCs w:val="24"/>
                <w:lang w:eastAsia="en-GB"/>
              </w:rPr>
              <w:t xml:space="preserve"> </w:t>
            </w:r>
            <w:r w:rsidR="004C1EBD" w:rsidRPr="008B6254">
              <w:rPr>
                <w:rFonts w:ascii="Arial" w:eastAsia="Times New Roman" w:hAnsi="Arial" w:cs="Arial"/>
                <w:sz w:val="24"/>
                <w:szCs w:val="24"/>
                <w:lang w:eastAsia="en-GB"/>
              </w:rPr>
              <w:t xml:space="preserve">Funds </w:t>
            </w:r>
            <w:proofErr w:type="gramStart"/>
            <w:r w:rsidR="004C1EBD" w:rsidRPr="008B6254">
              <w:rPr>
                <w:rFonts w:ascii="Arial" w:eastAsia="Times New Roman" w:hAnsi="Arial" w:cs="Arial"/>
                <w:sz w:val="24"/>
                <w:szCs w:val="24"/>
                <w:lang w:eastAsia="en-GB"/>
              </w:rPr>
              <w:t>at</w:t>
            </w:r>
            <w:proofErr w:type="gramEnd"/>
            <w:r w:rsidR="004C1EBD" w:rsidRPr="008B6254">
              <w:rPr>
                <w:rFonts w:ascii="Arial" w:eastAsia="Times New Roman" w:hAnsi="Arial" w:cs="Arial"/>
                <w:sz w:val="24"/>
                <w:szCs w:val="24"/>
                <w:lang w:eastAsia="en-GB"/>
              </w:rPr>
              <w:t xml:space="preserve"> 31</w:t>
            </w:r>
            <w:r w:rsidR="004C1EBD" w:rsidRPr="008B6254">
              <w:rPr>
                <w:rFonts w:ascii="Arial" w:eastAsia="Times New Roman" w:hAnsi="Arial" w:cs="Arial"/>
                <w:sz w:val="24"/>
                <w:szCs w:val="24"/>
                <w:vertAlign w:val="superscript"/>
                <w:lang w:eastAsia="en-GB"/>
              </w:rPr>
              <w:t>st</w:t>
            </w:r>
            <w:r w:rsidR="004C1EBD" w:rsidRPr="008B6254">
              <w:rPr>
                <w:rFonts w:ascii="Arial" w:eastAsia="Times New Roman" w:hAnsi="Arial" w:cs="Arial"/>
                <w:sz w:val="24"/>
                <w:szCs w:val="24"/>
                <w:lang w:eastAsia="en-GB"/>
              </w:rPr>
              <w:t xml:space="preserve"> March 20</w:t>
            </w:r>
            <w:r w:rsidR="004C1EBD">
              <w:rPr>
                <w:rFonts w:ascii="Arial" w:eastAsia="Times New Roman" w:hAnsi="Arial" w:cs="Arial"/>
                <w:sz w:val="24"/>
                <w:szCs w:val="24"/>
                <w:lang w:eastAsia="en-GB"/>
              </w:rPr>
              <w:t>2</w:t>
            </w:r>
            <w:r w:rsidR="00C14785">
              <w:rPr>
                <w:rFonts w:ascii="Arial" w:eastAsia="Times New Roman" w:hAnsi="Arial" w:cs="Arial"/>
                <w:sz w:val="24"/>
                <w:szCs w:val="24"/>
                <w:lang w:eastAsia="en-GB"/>
              </w:rPr>
              <w:t>4</w:t>
            </w:r>
          </w:p>
        </w:tc>
        <w:tc>
          <w:tcPr>
            <w:tcW w:w="2080" w:type="dxa"/>
            <w:tcBorders>
              <w:top w:val="nil"/>
              <w:left w:val="nil"/>
              <w:bottom w:val="nil"/>
              <w:right w:val="single" w:sz="8" w:space="0" w:color="auto"/>
            </w:tcBorders>
            <w:shd w:val="clear" w:color="auto" w:fill="auto"/>
            <w:hideMark/>
          </w:tcPr>
          <w:p w14:paraId="13E4A978"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nil"/>
              <w:left w:val="nil"/>
              <w:bottom w:val="nil"/>
              <w:right w:val="single" w:sz="8" w:space="0" w:color="auto"/>
            </w:tcBorders>
            <w:shd w:val="clear" w:color="auto" w:fill="auto"/>
            <w:hideMark/>
          </w:tcPr>
          <w:p w14:paraId="46461CC3" w14:textId="380167F9" w:rsidR="008B6254" w:rsidRPr="00F77A9A" w:rsidRDefault="00C94D2E" w:rsidP="00706900">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402,210</w:t>
            </w:r>
          </w:p>
        </w:tc>
      </w:tr>
      <w:tr w:rsidR="008B6254" w:rsidRPr="008B6254" w14:paraId="678C12D0" w14:textId="77777777" w:rsidTr="001E79A7">
        <w:trPr>
          <w:trHeight w:val="320"/>
        </w:trPr>
        <w:tc>
          <w:tcPr>
            <w:tcW w:w="4104" w:type="dxa"/>
            <w:tcBorders>
              <w:top w:val="nil"/>
              <w:left w:val="single" w:sz="8" w:space="0" w:color="auto"/>
              <w:bottom w:val="single" w:sz="8" w:space="0" w:color="auto"/>
              <w:right w:val="single" w:sz="8" w:space="0" w:color="auto"/>
            </w:tcBorders>
            <w:shd w:val="clear" w:color="auto" w:fill="auto"/>
            <w:hideMark/>
          </w:tcPr>
          <w:p w14:paraId="0B019454" w14:textId="77777777" w:rsidR="008B6254" w:rsidRPr="008B6254" w:rsidRDefault="008B6254" w:rsidP="008B6254">
            <w:pPr>
              <w:spacing w:after="0" w:line="240" w:lineRule="auto"/>
              <w:jc w:val="both"/>
              <w:rPr>
                <w:rFonts w:ascii="Arial" w:eastAsia="Times New Roman" w:hAnsi="Arial" w:cs="Arial"/>
                <w:b/>
                <w:bCs/>
                <w:i/>
                <w:iCs/>
                <w:sz w:val="24"/>
                <w:szCs w:val="24"/>
                <w:lang w:eastAsia="en-GB"/>
              </w:rPr>
            </w:pPr>
            <w:r w:rsidRPr="008B6254">
              <w:rPr>
                <w:rFonts w:ascii="Arial" w:eastAsia="Times New Roman" w:hAnsi="Arial" w:cs="Arial"/>
                <w:b/>
                <w:bCs/>
                <w:i/>
                <w:iCs/>
                <w:sz w:val="24"/>
                <w:szCs w:val="24"/>
                <w:lang w:eastAsia="en-GB"/>
              </w:rPr>
              <w:t>Council Tax Requirement</w:t>
            </w:r>
          </w:p>
        </w:tc>
        <w:tc>
          <w:tcPr>
            <w:tcW w:w="2080" w:type="dxa"/>
            <w:tcBorders>
              <w:top w:val="nil"/>
              <w:left w:val="nil"/>
              <w:bottom w:val="single" w:sz="8" w:space="0" w:color="auto"/>
              <w:right w:val="single" w:sz="8" w:space="0" w:color="auto"/>
            </w:tcBorders>
            <w:shd w:val="clear" w:color="auto" w:fill="auto"/>
            <w:hideMark/>
          </w:tcPr>
          <w:p w14:paraId="56A40779" w14:textId="77777777" w:rsidR="008B6254" w:rsidRPr="008B6254" w:rsidRDefault="008B6254" w:rsidP="008B6254">
            <w:pPr>
              <w:spacing w:after="0" w:line="240" w:lineRule="auto"/>
              <w:jc w:val="right"/>
              <w:rPr>
                <w:rFonts w:ascii="Arial" w:eastAsia="Times New Roman" w:hAnsi="Arial" w:cs="Arial"/>
                <w:sz w:val="24"/>
                <w:szCs w:val="24"/>
                <w:lang w:eastAsia="en-GB"/>
              </w:rPr>
            </w:pPr>
            <w:r w:rsidRPr="008B6254">
              <w:rPr>
                <w:rFonts w:ascii="Arial" w:eastAsia="Times New Roman" w:hAnsi="Arial" w:cs="Arial"/>
                <w:sz w:val="24"/>
                <w:szCs w:val="24"/>
                <w:lang w:eastAsia="en-GB"/>
              </w:rPr>
              <w:t> </w:t>
            </w:r>
          </w:p>
        </w:tc>
        <w:tc>
          <w:tcPr>
            <w:tcW w:w="1920" w:type="dxa"/>
            <w:tcBorders>
              <w:top w:val="nil"/>
              <w:left w:val="nil"/>
              <w:bottom w:val="single" w:sz="8" w:space="0" w:color="auto"/>
              <w:right w:val="single" w:sz="8" w:space="0" w:color="auto"/>
            </w:tcBorders>
            <w:shd w:val="clear" w:color="auto" w:fill="auto"/>
            <w:hideMark/>
          </w:tcPr>
          <w:p w14:paraId="6DBF8632" w14:textId="1194DC12" w:rsidR="008B6254" w:rsidRPr="00F77A9A" w:rsidRDefault="00C94D2E" w:rsidP="00706900">
            <w:pPr>
              <w:spacing w:after="0" w:line="240" w:lineRule="auto"/>
              <w:jc w:val="right"/>
              <w:rPr>
                <w:rFonts w:ascii="Arial" w:eastAsia="Times New Roman" w:hAnsi="Arial" w:cs="Arial"/>
                <w:b/>
                <w:bCs/>
                <w:sz w:val="24"/>
                <w:szCs w:val="24"/>
                <w:lang w:eastAsia="en-GB"/>
              </w:rPr>
            </w:pPr>
            <w:r>
              <w:rPr>
                <w:rFonts w:ascii="Arial" w:eastAsia="Times New Roman" w:hAnsi="Arial" w:cs="Arial"/>
                <w:b/>
                <w:bCs/>
                <w:sz w:val="24"/>
                <w:szCs w:val="24"/>
                <w:lang w:eastAsia="en-GB"/>
              </w:rPr>
              <w:t>48,805,222</w:t>
            </w:r>
          </w:p>
        </w:tc>
      </w:tr>
    </w:tbl>
    <w:p w14:paraId="03BAB013" w14:textId="77777777" w:rsidR="008B6254" w:rsidRPr="00A84A07" w:rsidRDefault="008B6254" w:rsidP="008B6254">
      <w:pPr>
        <w:spacing w:before="120" w:after="120" w:line="240" w:lineRule="auto"/>
        <w:jc w:val="both"/>
        <w:rPr>
          <w:rFonts w:ascii="Arial" w:eastAsia="Times New Roman" w:hAnsi="Arial" w:cs="Arial"/>
          <w:sz w:val="24"/>
          <w:szCs w:val="24"/>
          <w:lang w:val="x-none"/>
        </w:rPr>
      </w:pPr>
    </w:p>
    <w:p w14:paraId="2C017BB5" w14:textId="77777777" w:rsidR="00A84A07" w:rsidRPr="00A84A07" w:rsidRDefault="00A84A07" w:rsidP="00A84A07">
      <w:pPr>
        <w:spacing w:before="120" w:after="120" w:line="240" w:lineRule="auto"/>
        <w:rPr>
          <w:rFonts w:ascii="Arial" w:eastAsia="Times New Roman" w:hAnsi="Arial" w:cs="Arial"/>
          <w:b/>
          <w:sz w:val="24"/>
          <w:szCs w:val="24"/>
        </w:rPr>
      </w:pPr>
      <w:r w:rsidRPr="00A84A07">
        <w:rPr>
          <w:rFonts w:ascii="Arial" w:eastAsia="Times New Roman" w:hAnsi="Arial" w:cs="Arial"/>
          <w:b/>
          <w:sz w:val="24"/>
          <w:szCs w:val="24"/>
        </w:rPr>
        <w:t>This would mean a council tax of:</w:t>
      </w:r>
    </w:p>
    <w:p w14:paraId="4FF38813" w14:textId="77777777" w:rsidR="00A84A07" w:rsidRPr="00F5268D" w:rsidRDefault="00A84A07" w:rsidP="00A84A07">
      <w:pPr>
        <w:spacing w:after="0" w:line="240" w:lineRule="auto"/>
        <w:rPr>
          <w:rFonts w:ascii="Arial" w:eastAsia="Times New Roman" w:hAnsi="Arial" w:cs="Arial"/>
          <w:b/>
          <w:sz w:val="24"/>
          <w:szCs w:val="24"/>
          <w:highlight w:val="yellow"/>
        </w:rPr>
      </w:pPr>
    </w:p>
    <w:tbl>
      <w:tblPr>
        <w:tblW w:w="0" w:type="auto"/>
        <w:tblInd w:w="1679" w:type="dxa"/>
        <w:tblLayout w:type="fixed"/>
        <w:tblLook w:val="0000" w:firstRow="0" w:lastRow="0" w:firstColumn="0" w:lastColumn="0" w:noHBand="0" w:noVBand="0"/>
      </w:tblPr>
      <w:tblGrid>
        <w:gridCol w:w="3685"/>
        <w:gridCol w:w="709"/>
        <w:gridCol w:w="2268"/>
      </w:tblGrid>
      <w:tr w:rsidR="00F5268D" w:rsidRPr="00F5268D" w14:paraId="5168FCA6" w14:textId="77777777" w:rsidTr="00FA69F7">
        <w:tc>
          <w:tcPr>
            <w:tcW w:w="3685" w:type="dxa"/>
            <w:shd w:val="clear" w:color="auto" w:fill="auto"/>
          </w:tcPr>
          <w:p w14:paraId="4CB81904" w14:textId="147FE30E" w:rsidR="00A84A07" w:rsidRPr="00F5268D" w:rsidRDefault="00F5268D" w:rsidP="00706900">
            <w:pPr>
              <w:tabs>
                <w:tab w:val="left" w:pos="567"/>
              </w:tabs>
              <w:spacing w:after="0" w:line="240" w:lineRule="auto"/>
              <w:jc w:val="center"/>
              <w:rPr>
                <w:rFonts w:ascii="Arial" w:eastAsia="Times New Roman" w:hAnsi="Arial" w:cs="Arial"/>
                <w:b/>
                <w:sz w:val="24"/>
                <w:szCs w:val="24"/>
                <w:highlight w:val="yellow"/>
              </w:rPr>
            </w:pPr>
            <w:r w:rsidRPr="00F5268D">
              <w:rPr>
                <w:rFonts w:ascii="Arial" w:eastAsia="Times New Roman" w:hAnsi="Arial" w:cs="Arial"/>
                <w:b/>
                <w:sz w:val="24"/>
                <w:szCs w:val="24"/>
              </w:rPr>
              <w:t>4</w:t>
            </w:r>
            <w:r w:rsidR="00C94D2E">
              <w:rPr>
                <w:rFonts w:ascii="Arial" w:eastAsia="Times New Roman" w:hAnsi="Arial" w:cs="Arial"/>
                <w:b/>
                <w:sz w:val="24"/>
                <w:szCs w:val="24"/>
              </w:rPr>
              <w:t>8,805,222</w:t>
            </w:r>
          </w:p>
        </w:tc>
        <w:tc>
          <w:tcPr>
            <w:tcW w:w="709" w:type="dxa"/>
          </w:tcPr>
          <w:p w14:paraId="4DA49FAB" w14:textId="77777777" w:rsidR="00A84A07" w:rsidRPr="00F5268D" w:rsidRDefault="00A84A07" w:rsidP="00A84A07">
            <w:pPr>
              <w:tabs>
                <w:tab w:val="left" w:pos="567"/>
              </w:tabs>
              <w:spacing w:after="0" w:line="240" w:lineRule="auto"/>
              <w:jc w:val="center"/>
              <w:rPr>
                <w:rFonts w:ascii="Arial" w:eastAsia="Times New Roman" w:hAnsi="Arial" w:cs="Arial"/>
                <w:b/>
                <w:sz w:val="24"/>
                <w:szCs w:val="24"/>
                <w:highlight w:val="yellow"/>
              </w:rPr>
            </w:pPr>
            <w:r w:rsidRPr="00F5268D">
              <w:rPr>
                <w:rFonts w:ascii="Arial" w:eastAsia="Times New Roman" w:hAnsi="Arial" w:cs="Arial"/>
                <w:b/>
                <w:sz w:val="24"/>
                <w:szCs w:val="24"/>
              </w:rPr>
              <w:t>=</w:t>
            </w:r>
          </w:p>
        </w:tc>
        <w:tc>
          <w:tcPr>
            <w:tcW w:w="2268" w:type="dxa"/>
          </w:tcPr>
          <w:p w14:paraId="3F8E4E92" w14:textId="6FBAAE2B" w:rsidR="00A84A07" w:rsidRPr="00F5268D" w:rsidRDefault="00A84A07" w:rsidP="00706900">
            <w:pPr>
              <w:tabs>
                <w:tab w:val="left" w:pos="567"/>
              </w:tabs>
              <w:spacing w:after="0" w:line="240" w:lineRule="auto"/>
              <w:jc w:val="center"/>
              <w:rPr>
                <w:rFonts w:ascii="Arial" w:eastAsia="Times New Roman" w:hAnsi="Arial" w:cs="Arial"/>
                <w:b/>
                <w:sz w:val="24"/>
                <w:szCs w:val="24"/>
              </w:rPr>
            </w:pPr>
            <w:r w:rsidRPr="00F5268D">
              <w:rPr>
                <w:rFonts w:ascii="Arial" w:eastAsia="Times New Roman" w:hAnsi="Arial" w:cs="Arial"/>
                <w:b/>
                <w:sz w:val="24"/>
                <w:szCs w:val="24"/>
              </w:rPr>
              <w:t>£</w:t>
            </w:r>
            <w:r w:rsidR="00C94D2E">
              <w:rPr>
                <w:rFonts w:ascii="Arial" w:eastAsia="Times New Roman" w:hAnsi="Arial" w:cs="Arial"/>
                <w:b/>
                <w:sz w:val="24"/>
                <w:szCs w:val="24"/>
              </w:rPr>
              <w:t>268.24</w:t>
            </w:r>
          </w:p>
        </w:tc>
      </w:tr>
      <w:tr w:rsidR="00F5268D" w:rsidRPr="00F5268D" w14:paraId="03E277C4" w14:textId="77777777" w:rsidTr="00FA69F7">
        <w:tc>
          <w:tcPr>
            <w:tcW w:w="3685" w:type="dxa"/>
            <w:tcBorders>
              <w:top w:val="single" w:sz="6" w:space="0" w:color="auto"/>
            </w:tcBorders>
          </w:tcPr>
          <w:p w14:paraId="1F52A1AE" w14:textId="144A28EF" w:rsidR="002063AA" w:rsidRPr="00F5268D" w:rsidRDefault="00C94D2E" w:rsidP="002063AA">
            <w:pPr>
              <w:jc w:val="center"/>
              <w:rPr>
                <w:rFonts w:ascii="Arial" w:hAnsi="Arial" w:cs="Arial"/>
                <w:b/>
                <w:bCs/>
              </w:rPr>
            </w:pPr>
            <w:r>
              <w:rPr>
                <w:rFonts w:ascii="Arial" w:hAnsi="Arial" w:cs="Arial"/>
                <w:b/>
                <w:bCs/>
              </w:rPr>
              <w:t>181,946.10</w:t>
            </w:r>
          </w:p>
          <w:p w14:paraId="43B13C54" w14:textId="277E888E" w:rsidR="00A84A07" w:rsidRPr="00F5268D" w:rsidRDefault="00A84A07" w:rsidP="00706900">
            <w:pPr>
              <w:tabs>
                <w:tab w:val="left" w:pos="567"/>
              </w:tabs>
              <w:spacing w:after="0" w:line="240" w:lineRule="auto"/>
              <w:jc w:val="center"/>
              <w:rPr>
                <w:rFonts w:ascii="Arial" w:eastAsia="Times New Roman" w:hAnsi="Arial" w:cs="Arial"/>
                <w:b/>
                <w:sz w:val="24"/>
                <w:szCs w:val="24"/>
                <w:highlight w:val="yellow"/>
              </w:rPr>
            </w:pPr>
          </w:p>
        </w:tc>
        <w:tc>
          <w:tcPr>
            <w:tcW w:w="709" w:type="dxa"/>
          </w:tcPr>
          <w:p w14:paraId="01643C0F" w14:textId="77777777" w:rsidR="00A84A07" w:rsidRPr="00F5268D" w:rsidRDefault="00A84A07" w:rsidP="00A84A07">
            <w:pPr>
              <w:tabs>
                <w:tab w:val="left" w:pos="567"/>
              </w:tabs>
              <w:spacing w:after="0" w:line="240" w:lineRule="auto"/>
              <w:jc w:val="center"/>
              <w:rPr>
                <w:rFonts w:ascii="Arial" w:eastAsia="Times New Roman" w:hAnsi="Arial" w:cs="Arial"/>
                <w:b/>
                <w:sz w:val="24"/>
                <w:szCs w:val="24"/>
                <w:highlight w:val="yellow"/>
              </w:rPr>
            </w:pPr>
          </w:p>
        </w:tc>
        <w:tc>
          <w:tcPr>
            <w:tcW w:w="2268" w:type="dxa"/>
          </w:tcPr>
          <w:p w14:paraId="7D60C13F" w14:textId="77777777" w:rsidR="00A84A07" w:rsidRPr="00F5268D" w:rsidRDefault="00A84A07" w:rsidP="00A84A07">
            <w:pPr>
              <w:tabs>
                <w:tab w:val="left" w:pos="567"/>
              </w:tabs>
              <w:spacing w:after="0" w:line="240" w:lineRule="auto"/>
              <w:jc w:val="center"/>
              <w:rPr>
                <w:rFonts w:ascii="Arial" w:eastAsia="Times New Roman" w:hAnsi="Arial" w:cs="Arial"/>
                <w:b/>
                <w:sz w:val="24"/>
                <w:szCs w:val="24"/>
                <w:highlight w:val="yellow"/>
              </w:rPr>
            </w:pPr>
          </w:p>
        </w:tc>
      </w:tr>
    </w:tbl>
    <w:p w14:paraId="22194C2F" w14:textId="77777777" w:rsidR="00A84A07" w:rsidRPr="00A84A07" w:rsidRDefault="00A84A07" w:rsidP="00A84A07">
      <w:pPr>
        <w:spacing w:before="120" w:after="120" w:line="240" w:lineRule="auto"/>
        <w:jc w:val="both"/>
        <w:rPr>
          <w:rFonts w:ascii="Arial" w:eastAsia="Times New Roman" w:hAnsi="Arial" w:cs="Arial"/>
          <w:sz w:val="24"/>
          <w:szCs w:val="24"/>
          <w:lang w:val="x-none"/>
        </w:rPr>
      </w:pPr>
    </w:p>
    <w:p w14:paraId="3F8C6078" w14:textId="38FC18C1" w:rsidR="00A84A07" w:rsidRPr="005C0738" w:rsidRDefault="006C1DA6" w:rsidP="00A84A07">
      <w:pPr>
        <w:numPr>
          <w:ilvl w:val="0"/>
          <w:numId w:val="19"/>
        </w:numPr>
        <w:spacing w:before="120" w:after="120" w:line="240" w:lineRule="auto"/>
        <w:jc w:val="both"/>
        <w:rPr>
          <w:rFonts w:ascii="Arial" w:eastAsia="Times New Roman" w:hAnsi="Arial" w:cs="Arial"/>
          <w:b/>
          <w:sz w:val="24"/>
          <w:szCs w:val="24"/>
          <w:lang w:val="x-none"/>
        </w:rPr>
      </w:pPr>
      <w:r>
        <w:rPr>
          <w:rFonts w:ascii="Arial" w:eastAsia="Times New Roman" w:hAnsi="Arial" w:cs="Arial"/>
          <w:b/>
          <w:sz w:val="24"/>
          <w:szCs w:val="24"/>
        </w:rPr>
        <w:t xml:space="preserve">It is recommended that </w:t>
      </w:r>
      <w:proofErr w:type="spellStart"/>
      <w:r>
        <w:rPr>
          <w:rFonts w:ascii="Arial" w:eastAsia="Times New Roman" w:hAnsi="Arial" w:cs="Arial"/>
          <w:b/>
          <w:sz w:val="24"/>
          <w:szCs w:val="24"/>
        </w:rPr>
        <w:t>t</w:t>
      </w:r>
      <w:r w:rsidR="00A84A07" w:rsidRPr="005C0738">
        <w:rPr>
          <w:rFonts w:ascii="Arial" w:eastAsia="Times New Roman" w:hAnsi="Arial" w:cs="Arial"/>
          <w:b/>
          <w:sz w:val="24"/>
          <w:szCs w:val="24"/>
          <w:lang w:val="x-none"/>
        </w:rPr>
        <w:t>he</w:t>
      </w:r>
      <w:proofErr w:type="spellEnd"/>
      <w:r w:rsidR="00A84A07" w:rsidRPr="005C0738">
        <w:rPr>
          <w:rFonts w:ascii="Arial" w:eastAsia="Times New Roman" w:hAnsi="Arial" w:cs="Arial"/>
          <w:b/>
          <w:sz w:val="24"/>
          <w:szCs w:val="24"/>
          <w:lang w:val="x-none"/>
        </w:rPr>
        <w:t xml:space="preserve"> Council Tax Requirement </w:t>
      </w:r>
      <w:r w:rsidR="005C0738" w:rsidRPr="005C0738">
        <w:rPr>
          <w:rFonts w:ascii="Arial" w:eastAsia="Times New Roman" w:hAnsi="Arial" w:cs="Arial"/>
          <w:b/>
          <w:sz w:val="24"/>
          <w:szCs w:val="24"/>
        </w:rPr>
        <w:t xml:space="preserve">has </w:t>
      </w:r>
      <w:r w:rsidR="00A84A07" w:rsidRPr="005C0738">
        <w:rPr>
          <w:rFonts w:ascii="Arial" w:eastAsia="Times New Roman" w:hAnsi="Arial" w:cs="Arial"/>
          <w:b/>
          <w:sz w:val="24"/>
          <w:szCs w:val="24"/>
          <w:lang w:val="x-none"/>
        </w:rPr>
        <w:t>be</w:t>
      </w:r>
      <w:r w:rsidR="005C0738" w:rsidRPr="005C0738">
        <w:rPr>
          <w:rFonts w:ascii="Arial" w:eastAsia="Times New Roman" w:hAnsi="Arial" w:cs="Arial"/>
          <w:b/>
          <w:sz w:val="24"/>
          <w:szCs w:val="24"/>
        </w:rPr>
        <w:t>en</w:t>
      </w:r>
      <w:r w:rsidR="00A84A07" w:rsidRPr="005C0738">
        <w:rPr>
          <w:rFonts w:ascii="Arial" w:eastAsia="Times New Roman" w:hAnsi="Arial" w:cs="Arial"/>
          <w:b/>
          <w:sz w:val="24"/>
          <w:szCs w:val="24"/>
          <w:lang w:val="x-none"/>
        </w:rPr>
        <w:t xml:space="preserve"> set at a level that results in a </w:t>
      </w:r>
      <w:r w:rsidR="0061195F" w:rsidRPr="005C0738">
        <w:rPr>
          <w:rFonts w:ascii="Arial" w:eastAsia="Times New Roman" w:hAnsi="Arial" w:cs="Arial"/>
          <w:b/>
          <w:sz w:val="24"/>
          <w:szCs w:val="24"/>
        </w:rPr>
        <w:t>£</w:t>
      </w:r>
      <w:r w:rsidR="004B6217" w:rsidRPr="005C0738">
        <w:rPr>
          <w:rFonts w:ascii="Arial" w:eastAsia="Times New Roman" w:hAnsi="Arial" w:cs="Arial"/>
          <w:b/>
          <w:sz w:val="24"/>
          <w:szCs w:val="24"/>
        </w:rPr>
        <w:t>1</w:t>
      </w:r>
      <w:r w:rsidR="00C94D2E">
        <w:rPr>
          <w:rFonts w:ascii="Arial" w:eastAsia="Times New Roman" w:hAnsi="Arial" w:cs="Arial"/>
          <w:b/>
          <w:sz w:val="24"/>
          <w:szCs w:val="24"/>
        </w:rPr>
        <w:t>3</w:t>
      </w:r>
      <w:r w:rsidR="00A84A07" w:rsidRPr="005C0738">
        <w:rPr>
          <w:rFonts w:ascii="Arial" w:eastAsia="Times New Roman" w:hAnsi="Arial" w:cs="Arial"/>
          <w:b/>
          <w:sz w:val="24"/>
          <w:szCs w:val="24"/>
          <w:lang w:val="x-none"/>
        </w:rPr>
        <w:t xml:space="preserve"> increase in Band D Council </w:t>
      </w:r>
      <w:r w:rsidR="0090140D" w:rsidRPr="005C0738">
        <w:rPr>
          <w:rFonts w:ascii="Arial" w:eastAsia="Times New Roman" w:hAnsi="Arial" w:cs="Arial"/>
          <w:b/>
          <w:sz w:val="24"/>
          <w:szCs w:val="24"/>
        </w:rPr>
        <w:t xml:space="preserve">Tax </w:t>
      </w:r>
      <w:r w:rsidR="00A84A07" w:rsidRPr="005C0738">
        <w:rPr>
          <w:rFonts w:ascii="Arial" w:eastAsia="Times New Roman" w:hAnsi="Arial" w:cs="Arial"/>
          <w:b/>
          <w:sz w:val="24"/>
          <w:szCs w:val="24"/>
          <w:lang w:val="x-none"/>
        </w:rPr>
        <w:t>for the year ending 31</w:t>
      </w:r>
      <w:r w:rsidR="00A84A07" w:rsidRPr="005C0738">
        <w:rPr>
          <w:rFonts w:ascii="Arial" w:eastAsia="Times New Roman" w:hAnsi="Arial" w:cs="Arial"/>
          <w:b/>
          <w:sz w:val="24"/>
          <w:szCs w:val="24"/>
          <w:vertAlign w:val="superscript"/>
          <w:lang w:val="x-none"/>
        </w:rPr>
        <w:t>st</w:t>
      </w:r>
      <w:r w:rsidR="00A84A07" w:rsidRPr="005C0738">
        <w:rPr>
          <w:rFonts w:ascii="Arial" w:eastAsia="Times New Roman" w:hAnsi="Arial" w:cs="Arial"/>
          <w:b/>
          <w:sz w:val="24"/>
          <w:szCs w:val="24"/>
          <w:lang w:val="x-none"/>
        </w:rPr>
        <w:t xml:space="preserve"> March 2</w:t>
      </w:r>
      <w:r w:rsidR="00BF490C">
        <w:rPr>
          <w:rFonts w:ascii="Arial" w:eastAsia="Times New Roman" w:hAnsi="Arial" w:cs="Arial"/>
          <w:b/>
          <w:sz w:val="24"/>
          <w:szCs w:val="24"/>
        </w:rPr>
        <w:t>02</w:t>
      </w:r>
      <w:r w:rsidR="00C14785">
        <w:rPr>
          <w:rFonts w:ascii="Arial" w:eastAsia="Times New Roman" w:hAnsi="Arial" w:cs="Arial"/>
          <w:b/>
          <w:sz w:val="24"/>
          <w:szCs w:val="24"/>
        </w:rPr>
        <w:t>5</w:t>
      </w:r>
      <w:r>
        <w:rPr>
          <w:rFonts w:ascii="Arial" w:eastAsia="Times New Roman" w:hAnsi="Arial" w:cs="Arial"/>
          <w:b/>
          <w:sz w:val="24"/>
          <w:szCs w:val="24"/>
        </w:rPr>
        <w:t xml:space="preserve">, </w:t>
      </w:r>
      <w:r w:rsidR="00E87610">
        <w:rPr>
          <w:rFonts w:ascii="Arial" w:eastAsia="Times New Roman" w:hAnsi="Arial" w:cs="Arial"/>
          <w:b/>
          <w:sz w:val="24"/>
          <w:szCs w:val="24"/>
        </w:rPr>
        <w:t>this has been agreed</w:t>
      </w:r>
      <w:r>
        <w:rPr>
          <w:rFonts w:ascii="Arial" w:eastAsia="Times New Roman" w:hAnsi="Arial" w:cs="Arial"/>
          <w:b/>
          <w:sz w:val="24"/>
          <w:szCs w:val="24"/>
        </w:rPr>
        <w:t xml:space="preserve"> by the Police and Crime Panel, </w:t>
      </w:r>
      <w:r w:rsidR="00A84A07" w:rsidRPr="005C0738">
        <w:rPr>
          <w:rFonts w:ascii="Arial" w:eastAsia="Times New Roman" w:hAnsi="Arial" w:cs="Arial"/>
          <w:b/>
          <w:sz w:val="24"/>
          <w:szCs w:val="24"/>
          <w:lang w:val="x-none"/>
        </w:rPr>
        <w:t>and</w:t>
      </w:r>
    </w:p>
    <w:p w14:paraId="075DBAAE" w14:textId="49D79162" w:rsidR="00D5212A" w:rsidRDefault="00A84A07" w:rsidP="00D5212A">
      <w:pPr>
        <w:numPr>
          <w:ilvl w:val="1"/>
          <w:numId w:val="19"/>
        </w:numPr>
        <w:spacing w:before="120" w:after="120" w:line="240" w:lineRule="auto"/>
        <w:ind w:left="1134" w:hanging="425"/>
        <w:contextualSpacing/>
        <w:jc w:val="both"/>
        <w:rPr>
          <w:rFonts w:ascii="Arial" w:eastAsia="Times New Roman" w:hAnsi="Arial" w:cs="Arial"/>
          <w:sz w:val="24"/>
          <w:szCs w:val="24"/>
        </w:rPr>
      </w:pPr>
      <w:r w:rsidRPr="00A84A07">
        <w:rPr>
          <w:rFonts w:ascii="Arial" w:eastAsia="Times New Roman" w:hAnsi="Arial" w:cs="Arial"/>
          <w:sz w:val="24"/>
          <w:szCs w:val="24"/>
        </w:rPr>
        <w:t xml:space="preserve">That in determining the Council Tax Requirement, the </w:t>
      </w:r>
      <w:r w:rsidR="00595AD3">
        <w:rPr>
          <w:rFonts w:ascii="Arial" w:eastAsia="Times New Roman" w:hAnsi="Arial" w:cs="Arial"/>
          <w:sz w:val="24"/>
          <w:szCs w:val="24"/>
        </w:rPr>
        <w:t>PCC</w:t>
      </w:r>
      <w:r w:rsidRPr="00A84A07">
        <w:rPr>
          <w:rFonts w:ascii="Arial" w:eastAsia="Times New Roman" w:hAnsi="Arial" w:cs="Arial"/>
          <w:sz w:val="24"/>
          <w:szCs w:val="24"/>
        </w:rPr>
        <w:t xml:space="preserve"> notes the </w:t>
      </w:r>
      <w:r w:rsidR="00595AD3">
        <w:rPr>
          <w:rFonts w:ascii="Arial" w:eastAsia="Times New Roman" w:hAnsi="Arial" w:cs="Arial"/>
          <w:sz w:val="24"/>
          <w:szCs w:val="24"/>
        </w:rPr>
        <w:t>PCC</w:t>
      </w:r>
      <w:r w:rsidRPr="00A84A07">
        <w:rPr>
          <w:rFonts w:ascii="Arial" w:eastAsia="Times New Roman" w:hAnsi="Arial" w:cs="Arial"/>
          <w:sz w:val="24"/>
          <w:szCs w:val="24"/>
        </w:rPr>
        <w:t xml:space="preserve"> Chief Finance Officer’s report on the robustness of the estimates and the adequacy of reserves and risks in the </w:t>
      </w:r>
      <w:r w:rsidRPr="00991103">
        <w:rPr>
          <w:rFonts w:ascii="Arial" w:eastAsia="Times New Roman" w:hAnsi="Arial" w:cs="Arial"/>
          <w:sz w:val="24"/>
          <w:szCs w:val="24"/>
        </w:rPr>
        <w:t>budget</w:t>
      </w:r>
      <w:r w:rsidR="009D6473">
        <w:rPr>
          <w:rFonts w:ascii="Arial" w:eastAsia="Times New Roman" w:hAnsi="Arial" w:cs="Arial"/>
          <w:sz w:val="24"/>
          <w:szCs w:val="24"/>
        </w:rPr>
        <w:t xml:space="preserve">, </w:t>
      </w:r>
      <w:r w:rsidR="00991103">
        <w:rPr>
          <w:rFonts w:ascii="Arial" w:eastAsia="Times New Roman" w:hAnsi="Arial" w:cs="Arial"/>
          <w:sz w:val="24"/>
          <w:szCs w:val="24"/>
        </w:rPr>
        <w:t xml:space="preserve">attached as </w:t>
      </w:r>
      <w:r w:rsidR="00CB3136" w:rsidRPr="00991103">
        <w:rPr>
          <w:rFonts w:ascii="Arial" w:eastAsia="Times New Roman" w:hAnsi="Arial" w:cs="Arial"/>
          <w:sz w:val="24"/>
          <w:szCs w:val="24"/>
        </w:rPr>
        <w:t>Appendi</w:t>
      </w:r>
      <w:r w:rsidR="00FC6DA1">
        <w:rPr>
          <w:rFonts w:ascii="Arial" w:eastAsia="Times New Roman" w:hAnsi="Arial" w:cs="Arial"/>
          <w:sz w:val="24"/>
          <w:szCs w:val="24"/>
        </w:rPr>
        <w:t>ces 3 and 4.</w:t>
      </w:r>
    </w:p>
    <w:p w14:paraId="31CF6BF2" w14:textId="41A91845" w:rsidR="00A84A07" w:rsidRPr="00A84A07" w:rsidRDefault="00A84A07" w:rsidP="00A84A07">
      <w:pPr>
        <w:numPr>
          <w:ilvl w:val="1"/>
          <w:numId w:val="19"/>
        </w:numPr>
        <w:spacing w:before="120" w:after="120" w:line="240" w:lineRule="auto"/>
        <w:ind w:left="1066" w:hanging="357"/>
        <w:jc w:val="both"/>
        <w:rPr>
          <w:rFonts w:ascii="Arial" w:eastAsia="Times New Roman" w:hAnsi="Arial" w:cs="Arial"/>
          <w:sz w:val="24"/>
          <w:szCs w:val="24"/>
          <w:lang w:val="x-none"/>
        </w:rPr>
      </w:pPr>
      <w:r w:rsidRPr="00A84A07">
        <w:rPr>
          <w:rFonts w:ascii="Arial" w:eastAsia="Times New Roman" w:hAnsi="Arial" w:cs="Arial"/>
          <w:sz w:val="24"/>
          <w:szCs w:val="20"/>
          <w:lang w:val="x-none"/>
        </w:rPr>
        <w:t xml:space="preserve">The </w:t>
      </w:r>
      <w:r w:rsidRPr="00A84A07">
        <w:rPr>
          <w:rFonts w:ascii="Arial" w:eastAsia="Times New Roman" w:hAnsi="Arial" w:cs="Arial"/>
          <w:i/>
          <w:sz w:val="24"/>
          <w:szCs w:val="20"/>
          <w:lang w:val="x-none"/>
        </w:rPr>
        <w:t>‘council tax base’</w:t>
      </w:r>
      <w:r w:rsidRPr="00A84A07">
        <w:rPr>
          <w:rFonts w:ascii="Arial" w:eastAsia="Times New Roman" w:hAnsi="Arial" w:cs="Arial"/>
          <w:sz w:val="24"/>
          <w:szCs w:val="20"/>
          <w:lang w:val="x-none"/>
        </w:rPr>
        <w:t xml:space="preserve"> for the whole of the</w:t>
      </w:r>
      <w:r w:rsidR="007B7D33">
        <w:rPr>
          <w:rFonts w:ascii="Arial" w:eastAsia="Times New Roman" w:hAnsi="Arial" w:cs="Arial"/>
          <w:sz w:val="24"/>
          <w:szCs w:val="20"/>
        </w:rPr>
        <w:t xml:space="preserve"> Force </w:t>
      </w:r>
      <w:r w:rsidRPr="00A84A07">
        <w:rPr>
          <w:rFonts w:ascii="Arial" w:eastAsia="Times New Roman" w:hAnsi="Arial" w:cs="Arial"/>
          <w:sz w:val="24"/>
          <w:szCs w:val="20"/>
          <w:lang w:val="x-none"/>
        </w:rPr>
        <w:t>area of County Durham and Darlington will b</w:t>
      </w:r>
      <w:r w:rsidRPr="00F5268D">
        <w:rPr>
          <w:rFonts w:ascii="Arial" w:eastAsia="Times New Roman" w:hAnsi="Arial" w:cs="Arial"/>
          <w:sz w:val="24"/>
          <w:szCs w:val="20"/>
          <w:lang w:val="x-none"/>
        </w:rPr>
        <w:t xml:space="preserve">e </w:t>
      </w:r>
      <w:r w:rsidR="00C94D2E">
        <w:rPr>
          <w:rFonts w:ascii="Arial" w:eastAsia="Times New Roman" w:hAnsi="Arial" w:cs="Arial"/>
          <w:bCs/>
          <w:sz w:val="24"/>
          <w:szCs w:val="20"/>
        </w:rPr>
        <w:t>181,946.10</w:t>
      </w:r>
    </w:p>
    <w:p w14:paraId="7D6CE85F" w14:textId="0C0D967A" w:rsidR="00A84A07" w:rsidRDefault="00A84A07" w:rsidP="00A84A07">
      <w:pPr>
        <w:numPr>
          <w:ilvl w:val="1"/>
          <w:numId w:val="19"/>
        </w:numPr>
        <w:spacing w:before="120" w:after="120" w:line="240" w:lineRule="auto"/>
        <w:ind w:left="1066" w:hanging="357"/>
        <w:jc w:val="both"/>
        <w:rPr>
          <w:rFonts w:ascii="Arial" w:eastAsia="Times New Roman" w:hAnsi="Arial" w:cs="Arial"/>
          <w:sz w:val="24"/>
          <w:szCs w:val="24"/>
          <w:lang w:val="x-none"/>
        </w:rPr>
      </w:pPr>
      <w:r w:rsidRPr="00A84A07">
        <w:rPr>
          <w:rFonts w:ascii="Arial" w:eastAsia="Times New Roman" w:hAnsi="Arial" w:cs="Arial"/>
          <w:sz w:val="24"/>
          <w:szCs w:val="24"/>
          <w:lang w:val="x-none"/>
        </w:rPr>
        <w:lastRenderedPageBreak/>
        <w:t>The 'basic amount of council tax' be £</w:t>
      </w:r>
      <w:r w:rsidR="00C94D2E">
        <w:rPr>
          <w:rFonts w:ascii="Arial" w:eastAsia="Times New Roman" w:hAnsi="Arial" w:cs="Arial"/>
          <w:sz w:val="24"/>
          <w:szCs w:val="24"/>
        </w:rPr>
        <w:t>268.24</w:t>
      </w:r>
      <w:r w:rsidR="002B7667">
        <w:rPr>
          <w:rFonts w:ascii="Arial" w:eastAsia="Times New Roman" w:hAnsi="Arial" w:cs="Arial"/>
          <w:sz w:val="24"/>
          <w:szCs w:val="24"/>
        </w:rPr>
        <w:t xml:space="preserve"> </w:t>
      </w:r>
      <w:r w:rsidRPr="00A84A07">
        <w:rPr>
          <w:rFonts w:ascii="Arial" w:eastAsia="Times New Roman" w:hAnsi="Arial" w:cs="Arial"/>
          <w:sz w:val="24"/>
          <w:szCs w:val="24"/>
          <w:lang w:val="x-none"/>
        </w:rPr>
        <w:t xml:space="preserve">and the amount of council tax for each category of dwelling </w:t>
      </w:r>
      <w:r w:rsidR="00FF7CC7">
        <w:rPr>
          <w:rFonts w:ascii="Arial" w:eastAsia="Times New Roman" w:hAnsi="Arial" w:cs="Arial"/>
          <w:sz w:val="24"/>
          <w:szCs w:val="24"/>
        </w:rPr>
        <w:t xml:space="preserve">will </w:t>
      </w:r>
      <w:r w:rsidRPr="00A84A07">
        <w:rPr>
          <w:rFonts w:ascii="Arial" w:eastAsia="Times New Roman" w:hAnsi="Arial" w:cs="Arial"/>
          <w:sz w:val="24"/>
          <w:szCs w:val="24"/>
          <w:lang w:val="x-none"/>
        </w:rPr>
        <w:t>be as follows:</w:t>
      </w:r>
    </w:p>
    <w:tbl>
      <w:tblPr>
        <w:tblW w:w="5811" w:type="dxa"/>
        <w:tblInd w:w="988" w:type="dxa"/>
        <w:tblLook w:val="04A0" w:firstRow="1" w:lastRow="0" w:firstColumn="1" w:lastColumn="0" w:noHBand="0" w:noVBand="1"/>
      </w:tblPr>
      <w:tblGrid>
        <w:gridCol w:w="1701"/>
        <w:gridCol w:w="2409"/>
        <w:gridCol w:w="1701"/>
      </w:tblGrid>
      <w:tr w:rsidR="001E79A7" w:rsidRPr="001E79A7" w14:paraId="6B04F946" w14:textId="77777777" w:rsidTr="001E79A7">
        <w:trPr>
          <w:trHeight w:val="31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2FFB4C" w14:textId="77777777" w:rsidR="001E79A7" w:rsidRPr="001E79A7" w:rsidRDefault="001E79A7" w:rsidP="001E79A7">
            <w:pPr>
              <w:spacing w:after="0" w:line="240" w:lineRule="auto"/>
              <w:jc w:val="center"/>
              <w:rPr>
                <w:rFonts w:ascii="Arial" w:eastAsia="Times New Roman" w:hAnsi="Arial" w:cs="Arial"/>
                <w:b/>
                <w:bCs/>
                <w:sz w:val="24"/>
                <w:szCs w:val="24"/>
                <w:lang w:eastAsia="en-GB"/>
              </w:rPr>
            </w:pPr>
            <w:r w:rsidRPr="001E79A7">
              <w:rPr>
                <w:rFonts w:ascii="Arial" w:eastAsia="Times New Roman" w:hAnsi="Arial" w:cs="Arial"/>
                <w:b/>
                <w:bCs/>
                <w:sz w:val="24"/>
                <w:szCs w:val="24"/>
                <w:lang w:eastAsia="en-GB"/>
              </w:rPr>
              <w:t>Valuation Band</w:t>
            </w:r>
          </w:p>
        </w:tc>
        <w:tc>
          <w:tcPr>
            <w:tcW w:w="2409" w:type="dxa"/>
            <w:tcBorders>
              <w:top w:val="single" w:sz="4" w:space="0" w:color="auto"/>
              <w:left w:val="nil"/>
              <w:bottom w:val="nil"/>
              <w:right w:val="single" w:sz="4" w:space="0" w:color="auto"/>
            </w:tcBorders>
            <w:shd w:val="clear" w:color="auto" w:fill="auto"/>
            <w:hideMark/>
          </w:tcPr>
          <w:p w14:paraId="4CC87BF5" w14:textId="77777777" w:rsidR="001E79A7" w:rsidRPr="001E79A7" w:rsidRDefault="001E79A7" w:rsidP="001E79A7">
            <w:pPr>
              <w:spacing w:after="0" w:line="240" w:lineRule="auto"/>
              <w:jc w:val="center"/>
              <w:rPr>
                <w:rFonts w:ascii="Arial" w:eastAsia="Times New Roman" w:hAnsi="Arial" w:cs="Arial"/>
                <w:b/>
                <w:bCs/>
                <w:sz w:val="24"/>
                <w:szCs w:val="24"/>
                <w:lang w:eastAsia="en-GB"/>
              </w:rPr>
            </w:pPr>
            <w:r w:rsidRPr="001E79A7">
              <w:rPr>
                <w:rFonts w:ascii="Arial" w:eastAsia="Times New Roman" w:hAnsi="Arial" w:cs="Arial"/>
                <w:b/>
                <w:bCs/>
                <w:sz w:val="24"/>
                <w:szCs w:val="24"/>
                <w:lang w:eastAsia="en-GB"/>
              </w:rPr>
              <w:t>(Proportion of</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484ED4" w14:textId="0D179AEE" w:rsidR="001E79A7" w:rsidRPr="001E79A7" w:rsidRDefault="001E79A7" w:rsidP="004B6217">
            <w:pPr>
              <w:spacing w:after="0" w:line="240" w:lineRule="auto"/>
              <w:jc w:val="center"/>
              <w:rPr>
                <w:rFonts w:ascii="Arial" w:eastAsia="Times New Roman" w:hAnsi="Arial" w:cs="Arial"/>
                <w:b/>
                <w:bCs/>
                <w:sz w:val="24"/>
                <w:szCs w:val="24"/>
                <w:lang w:eastAsia="en-GB"/>
              </w:rPr>
            </w:pPr>
            <w:r w:rsidRPr="001E79A7">
              <w:rPr>
                <w:rFonts w:ascii="Arial" w:eastAsia="Times New Roman" w:hAnsi="Arial" w:cs="Arial"/>
                <w:b/>
                <w:bCs/>
                <w:sz w:val="24"/>
                <w:szCs w:val="24"/>
                <w:lang w:eastAsia="en-GB"/>
              </w:rPr>
              <w:t xml:space="preserve">Council Tax </w:t>
            </w:r>
            <w:r w:rsidR="009C04DE" w:rsidRPr="00F5268D">
              <w:rPr>
                <w:rFonts w:ascii="Arial" w:eastAsia="Times New Roman" w:hAnsi="Arial" w:cs="Arial"/>
                <w:b/>
                <w:bCs/>
                <w:sz w:val="24"/>
                <w:szCs w:val="24"/>
                <w:lang w:eastAsia="en-GB"/>
              </w:rPr>
              <w:t>202</w:t>
            </w:r>
            <w:r w:rsidR="00C14785">
              <w:rPr>
                <w:rFonts w:ascii="Arial" w:eastAsia="Times New Roman" w:hAnsi="Arial" w:cs="Arial"/>
                <w:b/>
                <w:bCs/>
                <w:sz w:val="24"/>
                <w:szCs w:val="24"/>
                <w:lang w:eastAsia="en-GB"/>
              </w:rPr>
              <w:t>4</w:t>
            </w:r>
            <w:r w:rsidR="009C04DE" w:rsidRPr="00F5268D">
              <w:rPr>
                <w:rFonts w:ascii="Arial" w:eastAsia="Times New Roman" w:hAnsi="Arial" w:cs="Arial"/>
                <w:b/>
                <w:bCs/>
                <w:sz w:val="24"/>
                <w:szCs w:val="24"/>
                <w:lang w:eastAsia="en-GB"/>
              </w:rPr>
              <w:t>/2</w:t>
            </w:r>
            <w:r w:rsidR="004C0453">
              <w:rPr>
                <w:rFonts w:ascii="Arial" w:eastAsia="Times New Roman" w:hAnsi="Arial" w:cs="Arial"/>
                <w:b/>
                <w:bCs/>
                <w:sz w:val="24"/>
                <w:szCs w:val="24"/>
                <w:lang w:eastAsia="en-GB"/>
              </w:rPr>
              <w:t>5</w:t>
            </w:r>
          </w:p>
        </w:tc>
      </w:tr>
      <w:tr w:rsidR="001E79A7" w:rsidRPr="001E79A7" w14:paraId="041C5F28" w14:textId="77777777" w:rsidTr="001E79A7">
        <w:trPr>
          <w:trHeight w:val="5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8DBDF9A" w14:textId="77777777" w:rsidR="001E79A7" w:rsidRPr="001E79A7" w:rsidRDefault="001E79A7" w:rsidP="001E79A7">
            <w:pPr>
              <w:spacing w:after="0" w:line="240" w:lineRule="auto"/>
              <w:rPr>
                <w:rFonts w:ascii="Arial" w:eastAsia="Times New Roman" w:hAnsi="Arial" w:cs="Arial"/>
                <w:b/>
                <w:bCs/>
                <w:sz w:val="24"/>
                <w:szCs w:val="24"/>
                <w:lang w:eastAsia="en-GB"/>
              </w:rPr>
            </w:pPr>
          </w:p>
        </w:tc>
        <w:tc>
          <w:tcPr>
            <w:tcW w:w="2409" w:type="dxa"/>
            <w:tcBorders>
              <w:top w:val="nil"/>
              <w:left w:val="nil"/>
              <w:bottom w:val="single" w:sz="4" w:space="0" w:color="auto"/>
              <w:right w:val="single" w:sz="4" w:space="0" w:color="auto"/>
            </w:tcBorders>
            <w:shd w:val="clear" w:color="auto" w:fill="auto"/>
            <w:hideMark/>
          </w:tcPr>
          <w:p w14:paraId="661DE372" w14:textId="77777777" w:rsidR="001E79A7" w:rsidRPr="001E79A7" w:rsidRDefault="001E79A7" w:rsidP="001E79A7">
            <w:pPr>
              <w:spacing w:after="0" w:line="240" w:lineRule="auto"/>
              <w:jc w:val="center"/>
              <w:rPr>
                <w:rFonts w:ascii="Arial" w:eastAsia="Times New Roman" w:hAnsi="Arial" w:cs="Arial"/>
                <w:b/>
                <w:bCs/>
                <w:sz w:val="24"/>
                <w:szCs w:val="24"/>
                <w:lang w:eastAsia="en-GB"/>
              </w:rPr>
            </w:pPr>
            <w:r w:rsidRPr="001E79A7">
              <w:rPr>
                <w:rFonts w:ascii="Arial" w:eastAsia="Times New Roman" w:hAnsi="Arial" w:cs="Arial"/>
                <w:b/>
                <w:bCs/>
                <w:sz w:val="24"/>
                <w:szCs w:val="24"/>
                <w:lang w:eastAsia="en-GB"/>
              </w:rPr>
              <w:t>Basic Amount)</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3AB77B7" w14:textId="77777777" w:rsidR="001E79A7" w:rsidRPr="001E79A7" w:rsidRDefault="001E79A7" w:rsidP="001E79A7">
            <w:pPr>
              <w:spacing w:after="0" w:line="240" w:lineRule="auto"/>
              <w:rPr>
                <w:rFonts w:ascii="Arial" w:eastAsia="Times New Roman" w:hAnsi="Arial" w:cs="Arial"/>
                <w:b/>
                <w:bCs/>
                <w:sz w:val="24"/>
                <w:szCs w:val="24"/>
                <w:lang w:eastAsia="en-GB"/>
              </w:rPr>
            </w:pPr>
          </w:p>
        </w:tc>
      </w:tr>
      <w:tr w:rsidR="001E79A7" w:rsidRPr="001E79A7" w14:paraId="28624062" w14:textId="77777777" w:rsidTr="001E79A7">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4F7B336F" w14:textId="77777777" w:rsidR="001E79A7" w:rsidRPr="001E79A7" w:rsidRDefault="001E79A7" w:rsidP="001E79A7">
            <w:pPr>
              <w:spacing w:after="0" w:line="240" w:lineRule="auto"/>
              <w:rPr>
                <w:rFonts w:ascii="Arial" w:eastAsia="Times New Roman" w:hAnsi="Arial" w:cs="Arial"/>
                <w:sz w:val="24"/>
                <w:szCs w:val="24"/>
                <w:lang w:eastAsia="en-GB"/>
              </w:rPr>
            </w:pPr>
            <w:r w:rsidRPr="001E79A7">
              <w:rPr>
                <w:rFonts w:ascii="Arial" w:eastAsia="Times New Roman" w:hAnsi="Arial" w:cs="Arial"/>
                <w:sz w:val="24"/>
                <w:szCs w:val="24"/>
                <w:lang w:eastAsia="en-GB"/>
              </w:rPr>
              <w:t> </w:t>
            </w:r>
          </w:p>
        </w:tc>
        <w:tc>
          <w:tcPr>
            <w:tcW w:w="2409" w:type="dxa"/>
            <w:tcBorders>
              <w:top w:val="nil"/>
              <w:left w:val="nil"/>
              <w:bottom w:val="single" w:sz="4" w:space="0" w:color="auto"/>
              <w:right w:val="single" w:sz="4" w:space="0" w:color="auto"/>
            </w:tcBorders>
            <w:shd w:val="clear" w:color="auto" w:fill="auto"/>
            <w:hideMark/>
          </w:tcPr>
          <w:p w14:paraId="4471021D" w14:textId="77777777" w:rsidR="001E79A7" w:rsidRPr="001E79A7" w:rsidRDefault="001E79A7" w:rsidP="001E79A7">
            <w:pPr>
              <w:spacing w:after="0" w:line="240" w:lineRule="auto"/>
              <w:rPr>
                <w:rFonts w:ascii="Arial" w:eastAsia="Times New Roman" w:hAnsi="Arial" w:cs="Arial"/>
                <w:sz w:val="24"/>
                <w:szCs w:val="24"/>
                <w:lang w:eastAsia="en-GB"/>
              </w:rPr>
            </w:pPr>
            <w:r w:rsidRPr="001E79A7">
              <w:rPr>
                <w:rFonts w:ascii="Arial" w:eastAsia="Times New Roman" w:hAnsi="Arial" w:cs="Arial"/>
                <w:sz w:val="24"/>
                <w:szCs w:val="24"/>
                <w:lang w:eastAsia="en-GB"/>
              </w:rPr>
              <w:t> </w:t>
            </w:r>
          </w:p>
        </w:tc>
        <w:tc>
          <w:tcPr>
            <w:tcW w:w="1701" w:type="dxa"/>
            <w:tcBorders>
              <w:top w:val="nil"/>
              <w:left w:val="nil"/>
              <w:bottom w:val="single" w:sz="4" w:space="0" w:color="auto"/>
              <w:right w:val="single" w:sz="4" w:space="0" w:color="auto"/>
            </w:tcBorders>
            <w:shd w:val="clear" w:color="auto" w:fill="auto"/>
            <w:hideMark/>
          </w:tcPr>
          <w:p w14:paraId="3E6AF5BE" w14:textId="77777777" w:rsidR="001E79A7" w:rsidRPr="001E79A7" w:rsidRDefault="00B22D8C" w:rsidP="00B22D8C">
            <w:pPr>
              <w:spacing w:after="0" w:line="240" w:lineRule="auto"/>
              <w:jc w:val="center"/>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r w:rsidR="001E79A7" w:rsidRPr="001E79A7">
              <w:rPr>
                <w:rFonts w:ascii="Arial" w:eastAsia="Times New Roman" w:hAnsi="Arial" w:cs="Arial"/>
                <w:bCs/>
                <w:sz w:val="24"/>
                <w:szCs w:val="24"/>
                <w:lang w:eastAsia="en-GB"/>
              </w:rPr>
              <w:t>£</w:t>
            </w:r>
          </w:p>
        </w:tc>
      </w:tr>
      <w:tr w:rsidR="001E79A7" w:rsidRPr="001E79A7" w14:paraId="0F1DF530"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5C4CB895"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A</w:t>
            </w:r>
          </w:p>
        </w:tc>
        <w:tc>
          <w:tcPr>
            <w:tcW w:w="2409" w:type="dxa"/>
            <w:tcBorders>
              <w:top w:val="nil"/>
              <w:left w:val="nil"/>
              <w:bottom w:val="single" w:sz="4" w:space="0" w:color="auto"/>
              <w:right w:val="single" w:sz="4" w:space="0" w:color="auto"/>
            </w:tcBorders>
            <w:shd w:val="clear" w:color="auto" w:fill="auto"/>
            <w:hideMark/>
          </w:tcPr>
          <w:p w14:paraId="065202D3"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(6/9)</w:t>
            </w:r>
          </w:p>
        </w:tc>
        <w:tc>
          <w:tcPr>
            <w:tcW w:w="1701" w:type="dxa"/>
            <w:tcBorders>
              <w:top w:val="nil"/>
              <w:left w:val="nil"/>
              <w:bottom w:val="single" w:sz="4" w:space="0" w:color="auto"/>
              <w:right w:val="single" w:sz="4" w:space="0" w:color="auto"/>
            </w:tcBorders>
            <w:shd w:val="clear" w:color="auto" w:fill="auto"/>
          </w:tcPr>
          <w:p w14:paraId="13431233" w14:textId="2CBB2C7B" w:rsidR="001E79A7" w:rsidRPr="001E79A7" w:rsidRDefault="00C94D2E" w:rsidP="004E22BD">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178.83</w:t>
            </w:r>
          </w:p>
        </w:tc>
      </w:tr>
      <w:tr w:rsidR="001E79A7" w:rsidRPr="001E79A7" w14:paraId="771F96F9"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0B53F0EE"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B</w:t>
            </w:r>
          </w:p>
        </w:tc>
        <w:tc>
          <w:tcPr>
            <w:tcW w:w="2409" w:type="dxa"/>
            <w:tcBorders>
              <w:top w:val="nil"/>
              <w:left w:val="nil"/>
              <w:bottom w:val="single" w:sz="4" w:space="0" w:color="auto"/>
              <w:right w:val="single" w:sz="4" w:space="0" w:color="auto"/>
            </w:tcBorders>
            <w:shd w:val="clear" w:color="auto" w:fill="auto"/>
            <w:hideMark/>
          </w:tcPr>
          <w:p w14:paraId="2E4EA0AC"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(7/9)</w:t>
            </w:r>
          </w:p>
        </w:tc>
        <w:tc>
          <w:tcPr>
            <w:tcW w:w="1701" w:type="dxa"/>
            <w:tcBorders>
              <w:top w:val="nil"/>
              <w:left w:val="nil"/>
              <w:bottom w:val="single" w:sz="4" w:space="0" w:color="auto"/>
              <w:right w:val="single" w:sz="4" w:space="0" w:color="auto"/>
            </w:tcBorders>
            <w:shd w:val="clear" w:color="auto" w:fill="auto"/>
          </w:tcPr>
          <w:p w14:paraId="1976A188" w14:textId="1099E474" w:rsidR="001E79A7" w:rsidRPr="00E96C14" w:rsidRDefault="00C94D2E" w:rsidP="00DE4AE6">
            <w:pPr>
              <w:spacing w:after="0" w:line="240" w:lineRule="auto"/>
              <w:jc w:val="right"/>
              <w:rPr>
                <w:rFonts w:ascii="Arial" w:eastAsia="Times New Roman" w:hAnsi="Arial" w:cs="Arial"/>
                <w:color w:val="FF0000"/>
                <w:sz w:val="24"/>
                <w:szCs w:val="24"/>
                <w:lang w:eastAsia="en-GB"/>
              </w:rPr>
            </w:pPr>
            <w:r w:rsidRPr="00C94D2E">
              <w:rPr>
                <w:rFonts w:ascii="Arial" w:eastAsia="Times New Roman" w:hAnsi="Arial" w:cs="Arial"/>
                <w:color w:val="000000" w:themeColor="text1"/>
                <w:sz w:val="24"/>
                <w:szCs w:val="24"/>
                <w:lang w:eastAsia="en-GB"/>
              </w:rPr>
              <w:t>208.63</w:t>
            </w:r>
          </w:p>
        </w:tc>
      </w:tr>
      <w:tr w:rsidR="001E79A7" w:rsidRPr="001E79A7" w14:paraId="11525F15"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11EFD3FB"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C</w:t>
            </w:r>
          </w:p>
        </w:tc>
        <w:tc>
          <w:tcPr>
            <w:tcW w:w="2409" w:type="dxa"/>
            <w:tcBorders>
              <w:top w:val="nil"/>
              <w:left w:val="nil"/>
              <w:bottom w:val="single" w:sz="4" w:space="0" w:color="auto"/>
              <w:right w:val="single" w:sz="4" w:space="0" w:color="auto"/>
            </w:tcBorders>
            <w:shd w:val="clear" w:color="auto" w:fill="auto"/>
            <w:hideMark/>
          </w:tcPr>
          <w:p w14:paraId="38A41209"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(8/9)</w:t>
            </w:r>
          </w:p>
        </w:tc>
        <w:tc>
          <w:tcPr>
            <w:tcW w:w="1701" w:type="dxa"/>
            <w:tcBorders>
              <w:top w:val="nil"/>
              <w:left w:val="nil"/>
              <w:bottom w:val="single" w:sz="4" w:space="0" w:color="auto"/>
              <w:right w:val="single" w:sz="4" w:space="0" w:color="auto"/>
            </w:tcBorders>
            <w:shd w:val="clear" w:color="auto" w:fill="auto"/>
          </w:tcPr>
          <w:p w14:paraId="0954B28C" w14:textId="3C7DBA91" w:rsidR="001E79A7" w:rsidRPr="00E96C14" w:rsidRDefault="00C94D2E" w:rsidP="004B6217">
            <w:pPr>
              <w:spacing w:after="0" w:line="240" w:lineRule="auto"/>
              <w:jc w:val="right"/>
              <w:rPr>
                <w:rFonts w:ascii="Arial" w:eastAsia="Times New Roman" w:hAnsi="Arial" w:cs="Arial"/>
                <w:color w:val="FF0000"/>
                <w:sz w:val="24"/>
                <w:szCs w:val="24"/>
                <w:lang w:eastAsia="en-GB"/>
              </w:rPr>
            </w:pPr>
            <w:r>
              <w:rPr>
                <w:rFonts w:ascii="Arial" w:eastAsia="Times New Roman" w:hAnsi="Arial" w:cs="Arial"/>
                <w:sz w:val="24"/>
                <w:szCs w:val="24"/>
                <w:lang w:eastAsia="en-GB"/>
              </w:rPr>
              <w:t>238.44</w:t>
            </w:r>
          </w:p>
        </w:tc>
      </w:tr>
      <w:tr w:rsidR="001E79A7" w:rsidRPr="001E79A7" w14:paraId="0064BE1F"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20166147"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D</w:t>
            </w:r>
          </w:p>
        </w:tc>
        <w:tc>
          <w:tcPr>
            <w:tcW w:w="2409" w:type="dxa"/>
            <w:tcBorders>
              <w:top w:val="nil"/>
              <w:left w:val="nil"/>
              <w:bottom w:val="single" w:sz="4" w:space="0" w:color="auto"/>
              <w:right w:val="single" w:sz="4" w:space="0" w:color="auto"/>
            </w:tcBorders>
            <w:shd w:val="clear" w:color="auto" w:fill="auto"/>
            <w:hideMark/>
          </w:tcPr>
          <w:p w14:paraId="159EA08F" w14:textId="1A16F1E6" w:rsidR="001E79A7" w:rsidRPr="001E79A7" w:rsidRDefault="00CA113A" w:rsidP="001E79A7">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r w:rsidR="001E79A7" w:rsidRPr="001E79A7">
              <w:rPr>
                <w:rFonts w:ascii="Arial" w:eastAsia="Times New Roman" w:hAnsi="Arial" w:cs="Arial"/>
                <w:sz w:val="24"/>
                <w:szCs w:val="24"/>
                <w:lang w:eastAsia="en-GB"/>
              </w:rPr>
              <w:t>Basic Amount)</w:t>
            </w:r>
          </w:p>
        </w:tc>
        <w:tc>
          <w:tcPr>
            <w:tcW w:w="1701" w:type="dxa"/>
            <w:tcBorders>
              <w:top w:val="nil"/>
              <w:left w:val="nil"/>
              <w:bottom w:val="single" w:sz="4" w:space="0" w:color="auto"/>
              <w:right w:val="single" w:sz="4" w:space="0" w:color="auto"/>
            </w:tcBorders>
            <w:shd w:val="clear" w:color="auto" w:fill="auto"/>
          </w:tcPr>
          <w:p w14:paraId="01825788" w14:textId="4CAFA4BA" w:rsidR="001E79A7" w:rsidRPr="001E79A7" w:rsidRDefault="00B318A0" w:rsidP="00DE4AE6">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2</w:t>
            </w:r>
            <w:r w:rsidR="00C94D2E">
              <w:rPr>
                <w:rFonts w:ascii="Arial" w:eastAsia="Times New Roman" w:hAnsi="Arial" w:cs="Arial"/>
                <w:sz w:val="24"/>
                <w:szCs w:val="24"/>
                <w:lang w:eastAsia="en-GB"/>
              </w:rPr>
              <w:t>68.24</w:t>
            </w:r>
          </w:p>
        </w:tc>
      </w:tr>
      <w:tr w:rsidR="001E79A7" w:rsidRPr="001E79A7" w14:paraId="1A205D55"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33DE6A34"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E</w:t>
            </w:r>
          </w:p>
        </w:tc>
        <w:tc>
          <w:tcPr>
            <w:tcW w:w="2409" w:type="dxa"/>
            <w:tcBorders>
              <w:top w:val="nil"/>
              <w:left w:val="nil"/>
              <w:bottom w:val="single" w:sz="4" w:space="0" w:color="auto"/>
              <w:right w:val="single" w:sz="4" w:space="0" w:color="auto"/>
            </w:tcBorders>
            <w:shd w:val="clear" w:color="auto" w:fill="auto"/>
            <w:hideMark/>
          </w:tcPr>
          <w:p w14:paraId="769D220B"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(11/9)</w:t>
            </w:r>
          </w:p>
        </w:tc>
        <w:tc>
          <w:tcPr>
            <w:tcW w:w="1701" w:type="dxa"/>
            <w:tcBorders>
              <w:top w:val="nil"/>
              <w:left w:val="nil"/>
              <w:bottom w:val="single" w:sz="4" w:space="0" w:color="auto"/>
              <w:right w:val="single" w:sz="4" w:space="0" w:color="auto"/>
            </w:tcBorders>
            <w:shd w:val="clear" w:color="auto" w:fill="auto"/>
          </w:tcPr>
          <w:p w14:paraId="052FE993" w14:textId="4CC222E0" w:rsidR="001E79A7" w:rsidRPr="00E96C14" w:rsidRDefault="00C94D2E" w:rsidP="00DE4AE6">
            <w:pPr>
              <w:spacing w:after="0" w:line="240" w:lineRule="auto"/>
              <w:jc w:val="right"/>
              <w:rPr>
                <w:rFonts w:ascii="Arial" w:eastAsia="Times New Roman" w:hAnsi="Arial" w:cs="Arial"/>
                <w:color w:val="FF0000"/>
                <w:sz w:val="24"/>
                <w:szCs w:val="24"/>
                <w:lang w:eastAsia="en-GB"/>
              </w:rPr>
            </w:pPr>
            <w:r>
              <w:rPr>
                <w:rFonts w:ascii="Arial" w:eastAsia="Times New Roman" w:hAnsi="Arial" w:cs="Arial"/>
                <w:sz w:val="24"/>
                <w:szCs w:val="24"/>
                <w:lang w:eastAsia="en-GB"/>
              </w:rPr>
              <w:t>327.85</w:t>
            </w:r>
          </w:p>
        </w:tc>
      </w:tr>
      <w:tr w:rsidR="001E79A7" w:rsidRPr="001E79A7" w14:paraId="1E9981D9"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66A950CE"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F</w:t>
            </w:r>
          </w:p>
        </w:tc>
        <w:tc>
          <w:tcPr>
            <w:tcW w:w="2409" w:type="dxa"/>
            <w:tcBorders>
              <w:top w:val="nil"/>
              <w:left w:val="nil"/>
              <w:bottom w:val="single" w:sz="4" w:space="0" w:color="auto"/>
              <w:right w:val="single" w:sz="4" w:space="0" w:color="auto"/>
            </w:tcBorders>
            <w:shd w:val="clear" w:color="auto" w:fill="auto"/>
            <w:hideMark/>
          </w:tcPr>
          <w:p w14:paraId="088DE141"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(13/9)</w:t>
            </w:r>
          </w:p>
        </w:tc>
        <w:tc>
          <w:tcPr>
            <w:tcW w:w="1701" w:type="dxa"/>
            <w:tcBorders>
              <w:top w:val="nil"/>
              <w:left w:val="nil"/>
              <w:bottom w:val="single" w:sz="4" w:space="0" w:color="auto"/>
              <w:right w:val="single" w:sz="4" w:space="0" w:color="auto"/>
            </w:tcBorders>
            <w:shd w:val="clear" w:color="auto" w:fill="auto"/>
          </w:tcPr>
          <w:p w14:paraId="46073C1A" w14:textId="59865293" w:rsidR="001E79A7" w:rsidRPr="00E96C14" w:rsidRDefault="00C94D2E" w:rsidP="00DE4AE6">
            <w:pPr>
              <w:spacing w:after="0" w:line="240" w:lineRule="auto"/>
              <w:jc w:val="right"/>
              <w:rPr>
                <w:rFonts w:ascii="Arial" w:eastAsia="Times New Roman" w:hAnsi="Arial" w:cs="Arial"/>
                <w:color w:val="FF0000"/>
                <w:sz w:val="24"/>
                <w:szCs w:val="24"/>
                <w:lang w:eastAsia="en-GB"/>
              </w:rPr>
            </w:pPr>
            <w:r>
              <w:rPr>
                <w:rFonts w:ascii="Arial" w:eastAsia="Times New Roman" w:hAnsi="Arial" w:cs="Arial"/>
                <w:sz w:val="24"/>
                <w:szCs w:val="24"/>
                <w:lang w:eastAsia="en-GB"/>
              </w:rPr>
              <w:t>387.46</w:t>
            </w:r>
          </w:p>
        </w:tc>
      </w:tr>
      <w:tr w:rsidR="001E79A7" w:rsidRPr="001E79A7" w14:paraId="052F7ACF"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0217117E"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G</w:t>
            </w:r>
          </w:p>
        </w:tc>
        <w:tc>
          <w:tcPr>
            <w:tcW w:w="2409" w:type="dxa"/>
            <w:tcBorders>
              <w:top w:val="nil"/>
              <w:left w:val="nil"/>
              <w:bottom w:val="single" w:sz="4" w:space="0" w:color="auto"/>
              <w:right w:val="single" w:sz="4" w:space="0" w:color="auto"/>
            </w:tcBorders>
            <w:shd w:val="clear" w:color="auto" w:fill="auto"/>
            <w:hideMark/>
          </w:tcPr>
          <w:p w14:paraId="4A06AFF7"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(15/9)</w:t>
            </w:r>
          </w:p>
        </w:tc>
        <w:tc>
          <w:tcPr>
            <w:tcW w:w="1701" w:type="dxa"/>
            <w:tcBorders>
              <w:top w:val="nil"/>
              <w:left w:val="nil"/>
              <w:bottom w:val="single" w:sz="4" w:space="0" w:color="auto"/>
              <w:right w:val="single" w:sz="4" w:space="0" w:color="auto"/>
            </w:tcBorders>
            <w:shd w:val="clear" w:color="auto" w:fill="auto"/>
          </w:tcPr>
          <w:p w14:paraId="7D99827A" w14:textId="199A1FDC" w:rsidR="001E79A7" w:rsidRPr="001E79A7" w:rsidRDefault="00C94D2E" w:rsidP="00DE4AE6">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447.07</w:t>
            </w:r>
          </w:p>
        </w:tc>
      </w:tr>
      <w:tr w:rsidR="001E79A7" w:rsidRPr="001E79A7" w14:paraId="72AB2116" w14:textId="77777777" w:rsidTr="00B318A0">
        <w:trPr>
          <w:trHeight w:val="310"/>
        </w:trPr>
        <w:tc>
          <w:tcPr>
            <w:tcW w:w="1701" w:type="dxa"/>
            <w:tcBorders>
              <w:top w:val="nil"/>
              <w:left w:val="single" w:sz="4" w:space="0" w:color="auto"/>
              <w:bottom w:val="single" w:sz="4" w:space="0" w:color="auto"/>
              <w:right w:val="single" w:sz="4" w:space="0" w:color="auto"/>
            </w:tcBorders>
            <w:shd w:val="clear" w:color="auto" w:fill="auto"/>
            <w:hideMark/>
          </w:tcPr>
          <w:p w14:paraId="09870DAD"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H</w:t>
            </w:r>
          </w:p>
        </w:tc>
        <w:tc>
          <w:tcPr>
            <w:tcW w:w="2409" w:type="dxa"/>
            <w:tcBorders>
              <w:top w:val="nil"/>
              <w:left w:val="nil"/>
              <w:bottom w:val="single" w:sz="4" w:space="0" w:color="auto"/>
              <w:right w:val="single" w:sz="4" w:space="0" w:color="auto"/>
            </w:tcBorders>
            <w:shd w:val="clear" w:color="auto" w:fill="auto"/>
            <w:hideMark/>
          </w:tcPr>
          <w:p w14:paraId="1D245B59" w14:textId="77777777" w:rsidR="001E79A7" w:rsidRPr="001E79A7" w:rsidRDefault="001E79A7" w:rsidP="001E79A7">
            <w:pPr>
              <w:spacing w:after="0" w:line="240" w:lineRule="auto"/>
              <w:jc w:val="center"/>
              <w:rPr>
                <w:rFonts w:ascii="Arial" w:eastAsia="Times New Roman" w:hAnsi="Arial" w:cs="Arial"/>
                <w:sz w:val="24"/>
                <w:szCs w:val="24"/>
                <w:lang w:eastAsia="en-GB"/>
              </w:rPr>
            </w:pPr>
            <w:r w:rsidRPr="001E79A7">
              <w:rPr>
                <w:rFonts w:ascii="Arial" w:eastAsia="Times New Roman" w:hAnsi="Arial" w:cs="Arial"/>
                <w:sz w:val="24"/>
                <w:szCs w:val="24"/>
                <w:lang w:eastAsia="en-GB"/>
              </w:rPr>
              <w:t>(18/9)</w:t>
            </w:r>
          </w:p>
        </w:tc>
        <w:tc>
          <w:tcPr>
            <w:tcW w:w="1701" w:type="dxa"/>
            <w:tcBorders>
              <w:top w:val="nil"/>
              <w:left w:val="nil"/>
              <w:bottom w:val="single" w:sz="4" w:space="0" w:color="auto"/>
              <w:right w:val="single" w:sz="4" w:space="0" w:color="auto"/>
            </w:tcBorders>
            <w:shd w:val="clear" w:color="auto" w:fill="auto"/>
          </w:tcPr>
          <w:p w14:paraId="16D13356" w14:textId="26C62E5B" w:rsidR="001E79A7" w:rsidRPr="001E79A7" w:rsidRDefault="00AB0AF8" w:rsidP="00B318A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C94D2E">
              <w:rPr>
                <w:rFonts w:ascii="Arial" w:eastAsia="Times New Roman" w:hAnsi="Arial" w:cs="Arial"/>
                <w:sz w:val="24"/>
                <w:szCs w:val="24"/>
                <w:lang w:eastAsia="en-GB"/>
              </w:rPr>
              <w:t>536.48</w:t>
            </w:r>
          </w:p>
        </w:tc>
      </w:tr>
    </w:tbl>
    <w:p w14:paraId="2A2147B3" w14:textId="77777777" w:rsidR="00A84A07" w:rsidRPr="00A84A07" w:rsidRDefault="00A84A07" w:rsidP="00A84A07">
      <w:pPr>
        <w:spacing w:before="120" w:after="120" w:line="240" w:lineRule="auto"/>
        <w:ind w:left="1066"/>
        <w:jc w:val="both"/>
        <w:rPr>
          <w:rFonts w:ascii="Arial" w:eastAsia="Times New Roman" w:hAnsi="Arial" w:cs="Arial"/>
          <w:sz w:val="24"/>
          <w:szCs w:val="24"/>
          <w:highlight w:val="yellow"/>
          <w:lang w:val="x-none"/>
        </w:rPr>
      </w:pPr>
    </w:p>
    <w:p w14:paraId="59C8577F" w14:textId="3869BDD4" w:rsidR="00A84A07" w:rsidRPr="00CC1253" w:rsidRDefault="00A84A07" w:rsidP="00A84A07">
      <w:pPr>
        <w:numPr>
          <w:ilvl w:val="1"/>
          <w:numId w:val="19"/>
        </w:numPr>
        <w:tabs>
          <w:tab w:val="left" w:pos="709"/>
        </w:tabs>
        <w:spacing w:before="120" w:after="120" w:line="240" w:lineRule="auto"/>
        <w:ind w:left="1066" w:hanging="357"/>
        <w:contextualSpacing/>
        <w:jc w:val="both"/>
        <w:rPr>
          <w:rFonts w:ascii="Arial" w:eastAsia="Times New Roman" w:hAnsi="Arial" w:cs="Arial"/>
          <w:sz w:val="24"/>
          <w:szCs w:val="24"/>
        </w:rPr>
      </w:pPr>
      <w:r w:rsidRPr="00F04F00">
        <w:rPr>
          <w:rFonts w:ascii="Arial" w:eastAsia="Times New Roman" w:hAnsi="Arial" w:cs="Arial"/>
          <w:sz w:val="24"/>
          <w:szCs w:val="24"/>
        </w:rPr>
        <w:t xml:space="preserve">The </w:t>
      </w:r>
      <w:r w:rsidRPr="00F04F00">
        <w:rPr>
          <w:rFonts w:ascii="Arial" w:eastAsia="Times New Roman" w:hAnsi="Arial" w:cs="Arial"/>
          <w:iCs/>
          <w:sz w:val="24"/>
          <w:szCs w:val="24"/>
        </w:rPr>
        <w:t>Budget Requirement</w:t>
      </w:r>
      <w:r w:rsidRPr="00F04F00">
        <w:rPr>
          <w:rFonts w:ascii="Arial" w:eastAsia="Times New Roman" w:hAnsi="Arial" w:cs="Arial"/>
          <w:sz w:val="24"/>
          <w:szCs w:val="24"/>
        </w:rPr>
        <w:t xml:space="preserve"> </w:t>
      </w:r>
      <w:r w:rsidR="004C1EBD">
        <w:rPr>
          <w:rFonts w:ascii="Arial" w:eastAsia="Times New Roman" w:hAnsi="Arial" w:cs="Arial"/>
          <w:sz w:val="24"/>
          <w:szCs w:val="24"/>
        </w:rPr>
        <w:t>is</w:t>
      </w:r>
      <w:r w:rsidRPr="00F04F00">
        <w:rPr>
          <w:rFonts w:ascii="Arial" w:eastAsia="Times New Roman" w:hAnsi="Arial" w:cs="Arial"/>
          <w:sz w:val="24"/>
          <w:szCs w:val="24"/>
        </w:rPr>
        <w:t xml:space="preserve"> </w:t>
      </w:r>
      <w:r w:rsidRPr="00D359FD">
        <w:rPr>
          <w:rFonts w:ascii="Arial" w:eastAsia="Times New Roman" w:hAnsi="Arial" w:cs="Arial"/>
          <w:sz w:val="24"/>
          <w:szCs w:val="24"/>
        </w:rPr>
        <w:t>£</w:t>
      </w:r>
      <w:r w:rsidR="00C94D2E">
        <w:rPr>
          <w:rFonts w:ascii="Arial" w:eastAsia="Times New Roman" w:hAnsi="Arial" w:cs="Arial"/>
          <w:sz w:val="24"/>
          <w:szCs w:val="24"/>
        </w:rPr>
        <w:t>161,676,579</w:t>
      </w:r>
      <w:r w:rsidR="008E7625" w:rsidRPr="00491D6A">
        <w:rPr>
          <w:rFonts w:ascii="Arial" w:eastAsia="Times New Roman" w:hAnsi="Arial" w:cs="Arial"/>
          <w:color w:val="FF0000"/>
          <w:sz w:val="24"/>
          <w:szCs w:val="24"/>
        </w:rPr>
        <w:t xml:space="preserve"> </w:t>
      </w:r>
      <w:r w:rsidRPr="003A3649">
        <w:rPr>
          <w:rFonts w:ascii="Arial" w:eastAsia="Times New Roman" w:hAnsi="Arial" w:cs="Arial"/>
          <w:sz w:val="24"/>
          <w:szCs w:val="24"/>
        </w:rPr>
        <w:t xml:space="preserve">and that after taking account of </w:t>
      </w:r>
      <w:r w:rsidRPr="003A3649">
        <w:rPr>
          <w:rFonts w:ascii="Arial" w:eastAsia="Times New Roman" w:hAnsi="Arial" w:cs="Arial"/>
          <w:iCs/>
          <w:sz w:val="24"/>
          <w:szCs w:val="24"/>
        </w:rPr>
        <w:t>Police Specific Grant</w:t>
      </w:r>
      <w:r w:rsidRPr="003A3649">
        <w:rPr>
          <w:rFonts w:ascii="Arial" w:eastAsia="Times New Roman" w:hAnsi="Arial" w:cs="Arial"/>
          <w:sz w:val="24"/>
          <w:szCs w:val="24"/>
        </w:rPr>
        <w:t xml:space="preserve"> of £</w:t>
      </w:r>
      <w:r w:rsidR="00C94D2E">
        <w:rPr>
          <w:rFonts w:ascii="Arial" w:eastAsia="Times New Roman" w:hAnsi="Arial" w:cs="Arial"/>
          <w:sz w:val="24"/>
          <w:szCs w:val="24"/>
        </w:rPr>
        <w:t>58,290,150</w:t>
      </w:r>
      <w:r w:rsidR="00880536" w:rsidRPr="003A3649">
        <w:rPr>
          <w:rFonts w:ascii="Arial" w:eastAsia="Times New Roman" w:hAnsi="Arial" w:cs="Arial"/>
          <w:sz w:val="24"/>
          <w:szCs w:val="24"/>
        </w:rPr>
        <w:t xml:space="preserve">, </w:t>
      </w:r>
      <w:r w:rsidR="00F04F00" w:rsidRPr="003A3649">
        <w:rPr>
          <w:rFonts w:ascii="Arial" w:eastAsia="Times New Roman" w:hAnsi="Arial" w:cs="Arial"/>
          <w:iCs/>
          <w:sz w:val="24"/>
          <w:szCs w:val="24"/>
        </w:rPr>
        <w:t>DCLG of</w:t>
      </w:r>
      <w:r w:rsidRPr="00CC1253">
        <w:rPr>
          <w:rFonts w:ascii="Arial" w:eastAsia="Times New Roman" w:hAnsi="Arial" w:cs="Arial"/>
          <w:sz w:val="24"/>
          <w:szCs w:val="24"/>
        </w:rPr>
        <w:t xml:space="preserve"> £</w:t>
      </w:r>
      <w:r w:rsidR="003A3649" w:rsidRPr="00CC1253">
        <w:rPr>
          <w:rFonts w:ascii="Arial" w:eastAsia="Times New Roman" w:hAnsi="Arial" w:cs="Arial"/>
          <w:sz w:val="24"/>
          <w:szCs w:val="24"/>
        </w:rPr>
        <w:t>44,709,850</w:t>
      </w:r>
      <w:r w:rsidR="00A63459" w:rsidRPr="00CC1253">
        <w:rPr>
          <w:rFonts w:ascii="Arial" w:eastAsia="Times New Roman" w:hAnsi="Arial" w:cs="Arial"/>
          <w:sz w:val="24"/>
          <w:szCs w:val="24"/>
        </w:rPr>
        <w:t>,</w:t>
      </w:r>
      <w:r w:rsidR="009B073E" w:rsidRPr="00CC1253">
        <w:rPr>
          <w:rFonts w:ascii="Arial" w:eastAsia="Times New Roman" w:hAnsi="Arial" w:cs="Arial"/>
          <w:sz w:val="24"/>
          <w:szCs w:val="24"/>
        </w:rPr>
        <w:t xml:space="preserve"> Pension Grant of £</w:t>
      </w:r>
      <w:r w:rsidR="00C94D2E">
        <w:rPr>
          <w:rFonts w:ascii="Arial" w:eastAsia="Times New Roman" w:hAnsi="Arial" w:cs="Arial"/>
          <w:sz w:val="24"/>
          <w:szCs w:val="24"/>
        </w:rPr>
        <w:t>4,163,443</w:t>
      </w:r>
      <w:r w:rsidR="008E7625" w:rsidRPr="00CC1253">
        <w:rPr>
          <w:rFonts w:ascii="Arial" w:eastAsia="Times New Roman" w:hAnsi="Arial" w:cs="Arial"/>
          <w:sz w:val="24"/>
          <w:szCs w:val="24"/>
        </w:rPr>
        <w:t xml:space="preserve"> and </w:t>
      </w:r>
      <w:r w:rsidRPr="00CC1253">
        <w:rPr>
          <w:rFonts w:ascii="Arial" w:eastAsia="Times New Roman" w:hAnsi="Arial" w:cs="Arial"/>
          <w:sz w:val="24"/>
          <w:szCs w:val="24"/>
        </w:rPr>
        <w:t>Legacy C</w:t>
      </w:r>
      <w:r w:rsidR="00371877" w:rsidRPr="00CC1253">
        <w:rPr>
          <w:rFonts w:ascii="Arial" w:eastAsia="Times New Roman" w:hAnsi="Arial" w:cs="Arial"/>
          <w:sz w:val="24"/>
          <w:szCs w:val="24"/>
        </w:rPr>
        <w:t xml:space="preserve">ouncil Tax Grants of </w:t>
      </w:r>
      <w:r w:rsidR="008E7625" w:rsidRPr="00CC1253">
        <w:rPr>
          <w:rFonts w:ascii="Arial" w:eastAsia="Times New Roman" w:hAnsi="Arial" w:cs="Arial"/>
          <w:sz w:val="24"/>
          <w:szCs w:val="24"/>
        </w:rPr>
        <w:t>£6,110,124,</w:t>
      </w:r>
      <w:r w:rsidR="008A15AB" w:rsidRPr="00CC1253">
        <w:rPr>
          <w:rFonts w:ascii="Arial" w:eastAsia="Times New Roman" w:hAnsi="Arial" w:cs="Arial"/>
          <w:sz w:val="24"/>
          <w:szCs w:val="24"/>
        </w:rPr>
        <w:t xml:space="preserve"> </w:t>
      </w:r>
      <w:r w:rsidRPr="00CC1253">
        <w:rPr>
          <w:rFonts w:ascii="Arial" w:eastAsia="Times New Roman" w:hAnsi="Arial" w:cs="Arial"/>
          <w:sz w:val="24"/>
          <w:szCs w:val="24"/>
        </w:rPr>
        <w:t>precepts</w:t>
      </w:r>
      <w:r w:rsidR="00C94D2E">
        <w:rPr>
          <w:rFonts w:ascii="Arial" w:eastAsia="Times New Roman" w:hAnsi="Arial" w:cs="Arial"/>
          <w:sz w:val="24"/>
          <w:szCs w:val="24"/>
        </w:rPr>
        <w:t xml:space="preserve"> to</w:t>
      </w:r>
      <w:r w:rsidRPr="00CC1253">
        <w:rPr>
          <w:rFonts w:ascii="Arial" w:eastAsia="Times New Roman" w:hAnsi="Arial" w:cs="Arial"/>
          <w:sz w:val="24"/>
          <w:szCs w:val="24"/>
        </w:rPr>
        <w:t xml:space="preserve"> be issued to Authorities as follows:</w:t>
      </w:r>
    </w:p>
    <w:p w14:paraId="75D18930" w14:textId="77777777" w:rsidR="00A84A07" w:rsidRPr="00491D6A" w:rsidRDefault="00A84A07" w:rsidP="00A84A07">
      <w:pPr>
        <w:tabs>
          <w:tab w:val="left" w:pos="709"/>
        </w:tabs>
        <w:spacing w:before="120" w:after="120" w:line="240" w:lineRule="auto"/>
        <w:ind w:left="709"/>
        <w:jc w:val="both"/>
        <w:rPr>
          <w:rFonts w:ascii="Arial" w:eastAsia="Times New Roman" w:hAnsi="Arial" w:cs="Arial"/>
          <w:color w:val="FF0000"/>
          <w:sz w:val="24"/>
          <w:szCs w:val="24"/>
          <w:highlight w:val="yellow"/>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2007"/>
        <w:gridCol w:w="1912"/>
      </w:tblGrid>
      <w:tr w:rsidR="00491D6A" w:rsidRPr="00491D6A" w14:paraId="4C938ED7" w14:textId="77777777" w:rsidTr="00FA69F7">
        <w:tc>
          <w:tcPr>
            <w:tcW w:w="3828" w:type="dxa"/>
          </w:tcPr>
          <w:p w14:paraId="0288DF6B" w14:textId="77777777" w:rsidR="00A84A07" w:rsidRPr="006C28B8" w:rsidRDefault="00A84A07" w:rsidP="00A84A07">
            <w:pPr>
              <w:tabs>
                <w:tab w:val="left" w:pos="567"/>
              </w:tabs>
              <w:spacing w:before="60" w:after="60" w:line="240" w:lineRule="auto"/>
              <w:ind w:left="175"/>
              <w:jc w:val="center"/>
              <w:rPr>
                <w:rFonts w:ascii="Arial" w:eastAsia="Times New Roman" w:hAnsi="Arial" w:cs="Arial"/>
                <w:b/>
                <w:sz w:val="24"/>
                <w:szCs w:val="24"/>
              </w:rPr>
            </w:pPr>
            <w:r w:rsidRPr="006C28B8">
              <w:rPr>
                <w:rFonts w:ascii="Arial" w:eastAsia="Times New Roman" w:hAnsi="Arial" w:cs="Arial"/>
                <w:b/>
                <w:sz w:val="24"/>
                <w:szCs w:val="24"/>
              </w:rPr>
              <w:t>Council</w:t>
            </w:r>
          </w:p>
        </w:tc>
        <w:tc>
          <w:tcPr>
            <w:tcW w:w="2007" w:type="dxa"/>
          </w:tcPr>
          <w:p w14:paraId="57EFAB6A" w14:textId="77777777" w:rsidR="00A84A07" w:rsidRPr="006C28B8" w:rsidRDefault="00A84A07" w:rsidP="00A84A07">
            <w:pPr>
              <w:spacing w:before="60" w:after="60" w:line="240" w:lineRule="auto"/>
              <w:jc w:val="center"/>
              <w:rPr>
                <w:rFonts w:ascii="Arial" w:eastAsia="Times New Roman" w:hAnsi="Arial" w:cs="Arial"/>
                <w:b/>
                <w:sz w:val="24"/>
                <w:szCs w:val="24"/>
              </w:rPr>
            </w:pPr>
            <w:r w:rsidRPr="006C28B8">
              <w:rPr>
                <w:rFonts w:ascii="Arial" w:eastAsia="Times New Roman" w:hAnsi="Arial" w:cs="Arial"/>
                <w:b/>
                <w:sz w:val="24"/>
                <w:szCs w:val="24"/>
              </w:rPr>
              <w:t>Council Tax Base</w:t>
            </w:r>
          </w:p>
        </w:tc>
        <w:tc>
          <w:tcPr>
            <w:tcW w:w="1912" w:type="dxa"/>
          </w:tcPr>
          <w:p w14:paraId="208FED69" w14:textId="77777777" w:rsidR="00A84A07" w:rsidRPr="006C28B8" w:rsidRDefault="00A84A07" w:rsidP="00A84A07">
            <w:pPr>
              <w:spacing w:before="60" w:after="60" w:line="240" w:lineRule="auto"/>
              <w:jc w:val="center"/>
              <w:rPr>
                <w:rFonts w:ascii="Arial" w:eastAsia="Times New Roman" w:hAnsi="Arial" w:cs="Arial"/>
                <w:b/>
                <w:sz w:val="24"/>
                <w:szCs w:val="24"/>
              </w:rPr>
            </w:pPr>
            <w:r w:rsidRPr="006C28B8">
              <w:rPr>
                <w:rFonts w:ascii="Arial" w:eastAsia="Times New Roman" w:hAnsi="Arial" w:cs="Arial"/>
                <w:b/>
                <w:sz w:val="24"/>
                <w:szCs w:val="24"/>
              </w:rPr>
              <w:t>Precept (£)</w:t>
            </w:r>
          </w:p>
        </w:tc>
      </w:tr>
      <w:tr w:rsidR="00491D6A" w:rsidRPr="00491D6A" w14:paraId="7244A521" w14:textId="77777777" w:rsidTr="00FA69F7">
        <w:tc>
          <w:tcPr>
            <w:tcW w:w="3828" w:type="dxa"/>
            <w:tcBorders>
              <w:bottom w:val="nil"/>
            </w:tcBorders>
          </w:tcPr>
          <w:p w14:paraId="53DBA2B3" w14:textId="77777777" w:rsidR="00A84A07" w:rsidRPr="006C28B8" w:rsidRDefault="00A84A07" w:rsidP="00A84A07">
            <w:pPr>
              <w:tabs>
                <w:tab w:val="left" w:pos="567"/>
              </w:tabs>
              <w:spacing w:before="60" w:after="60" w:line="240" w:lineRule="auto"/>
              <w:ind w:left="175"/>
              <w:rPr>
                <w:rFonts w:ascii="Arial" w:eastAsia="Times New Roman" w:hAnsi="Arial" w:cs="Arial"/>
                <w:sz w:val="24"/>
                <w:szCs w:val="24"/>
              </w:rPr>
            </w:pPr>
            <w:r w:rsidRPr="006C28B8">
              <w:rPr>
                <w:rFonts w:ascii="Arial" w:eastAsia="Times New Roman" w:hAnsi="Arial" w:cs="Arial"/>
                <w:sz w:val="24"/>
                <w:szCs w:val="24"/>
              </w:rPr>
              <w:t>Durham County</w:t>
            </w:r>
          </w:p>
        </w:tc>
        <w:tc>
          <w:tcPr>
            <w:tcW w:w="2007" w:type="dxa"/>
            <w:tcBorders>
              <w:bottom w:val="nil"/>
            </w:tcBorders>
            <w:vAlign w:val="center"/>
          </w:tcPr>
          <w:p w14:paraId="2BFD89A4" w14:textId="63312935" w:rsidR="00A84A07" w:rsidRPr="006C28B8" w:rsidRDefault="00C94D2E" w:rsidP="006C28B8">
            <w:pPr>
              <w:spacing w:after="0"/>
              <w:jc w:val="right"/>
              <w:rPr>
                <w:rFonts w:ascii="Arial" w:eastAsia="Times New Roman" w:hAnsi="Arial" w:cs="Arial"/>
                <w:sz w:val="24"/>
                <w:szCs w:val="24"/>
              </w:rPr>
            </w:pPr>
            <w:r>
              <w:rPr>
                <w:rFonts w:ascii="Arial" w:hAnsi="Arial" w:cs="Arial"/>
                <w:sz w:val="24"/>
                <w:szCs w:val="24"/>
              </w:rPr>
              <w:t>146,645.30</w:t>
            </w:r>
          </w:p>
        </w:tc>
        <w:tc>
          <w:tcPr>
            <w:tcW w:w="1912" w:type="dxa"/>
            <w:tcBorders>
              <w:bottom w:val="nil"/>
            </w:tcBorders>
            <w:vAlign w:val="center"/>
          </w:tcPr>
          <w:p w14:paraId="38961F89" w14:textId="0C7DD754" w:rsidR="00A84A07" w:rsidRPr="006C28B8" w:rsidRDefault="00C94D2E" w:rsidP="006C28B8">
            <w:pPr>
              <w:spacing w:after="0"/>
              <w:jc w:val="right"/>
              <w:rPr>
                <w:rFonts w:ascii="Arial" w:eastAsia="Times New Roman" w:hAnsi="Arial" w:cs="Arial"/>
                <w:sz w:val="24"/>
                <w:szCs w:val="24"/>
              </w:rPr>
            </w:pPr>
            <w:r>
              <w:rPr>
                <w:rFonts w:ascii="Arial" w:eastAsia="Times New Roman" w:hAnsi="Arial" w:cs="Arial"/>
                <w:sz w:val="24"/>
                <w:szCs w:val="24"/>
              </w:rPr>
              <w:t>39,336,135</w:t>
            </w:r>
          </w:p>
        </w:tc>
      </w:tr>
      <w:tr w:rsidR="00491D6A" w:rsidRPr="00491D6A" w14:paraId="26C5C388" w14:textId="77777777" w:rsidTr="00FA69F7">
        <w:tc>
          <w:tcPr>
            <w:tcW w:w="3828" w:type="dxa"/>
            <w:tcBorders>
              <w:top w:val="nil"/>
              <w:bottom w:val="nil"/>
            </w:tcBorders>
          </w:tcPr>
          <w:p w14:paraId="4E7FE570" w14:textId="77777777" w:rsidR="00A84A07" w:rsidRPr="006C28B8" w:rsidRDefault="00A84A07" w:rsidP="00A84A07">
            <w:pPr>
              <w:tabs>
                <w:tab w:val="left" w:pos="567"/>
              </w:tabs>
              <w:spacing w:before="60" w:after="60" w:line="240" w:lineRule="auto"/>
              <w:ind w:left="175"/>
              <w:rPr>
                <w:rFonts w:ascii="Arial" w:eastAsia="Times New Roman" w:hAnsi="Arial" w:cs="Arial"/>
                <w:sz w:val="24"/>
                <w:szCs w:val="24"/>
              </w:rPr>
            </w:pPr>
            <w:r w:rsidRPr="006C28B8">
              <w:rPr>
                <w:rFonts w:ascii="Arial" w:eastAsia="Times New Roman" w:hAnsi="Arial" w:cs="Arial"/>
                <w:sz w:val="24"/>
                <w:szCs w:val="24"/>
              </w:rPr>
              <w:t>Darlington</w:t>
            </w:r>
          </w:p>
        </w:tc>
        <w:tc>
          <w:tcPr>
            <w:tcW w:w="2007" w:type="dxa"/>
            <w:tcBorders>
              <w:top w:val="nil"/>
              <w:bottom w:val="nil"/>
            </w:tcBorders>
            <w:vAlign w:val="center"/>
          </w:tcPr>
          <w:p w14:paraId="1B91DCAC" w14:textId="054143B6" w:rsidR="00A84A07" w:rsidRPr="006C28B8" w:rsidRDefault="00C94D2E" w:rsidP="00212B43">
            <w:pPr>
              <w:spacing w:after="0" w:line="240" w:lineRule="auto"/>
              <w:jc w:val="right"/>
              <w:rPr>
                <w:rFonts w:ascii="Arial" w:eastAsia="Times New Roman" w:hAnsi="Arial" w:cs="Arial"/>
                <w:sz w:val="24"/>
                <w:szCs w:val="24"/>
              </w:rPr>
            </w:pPr>
            <w:r>
              <w:rPr>
                <w:rFonts w:ascii="Arial" w:eastAsia="Times New Roman" w:hAnsi="Arial" w:cs="Arial"/>
                <w:sz w:val="24"/>
                <w:szCs w:val="24"/>
              </w:rPr>
              <w:t>35,300.80</w:t>
            </w:r>
          </w:p>
        </w:tc>
        <w:tc>
          <w:tcPr>
            <w:tcW w:w="1912" w:type="dxa"/>
            <w:tcBorders>
              <w:top w:val="nil"/>
              <w:bottom w:val="nil"/>
            </w:tcBorders>
            <w:vAlign w:val="center"/>
          </w:tcPr>
          <w:p w14:paraId="45CB63F0" w14:textId="197DB56B" w:rsidR="00A84A07" w:rsidRPr="006C28B8" w:rsidRDefault="00C94D2E" w:rsidP="00212B43">
            <w:pPr>
              <w:spacing w:after="0" w:line="240" w:lineRule="auto"/>
              <w:jc w:val="right"/>
              <w:rPr>
                <w:rFonts w:ascii="Arial" w:eastAsia="Times New Roman" w:hAnsi="Arial" w:cs="Arial"/>
                <w:sz w:val="24"/>
                <w:szCs w:val="24"/>
              </w:rPr>
            </w:pPr>
            <w:r>
              <w:rPr>
                <w:rFonts w:ascii="Arial" w:eastAsia="Times New Roman" w:hAnsi="Arial" w:cs="Arial"/>
                <w:sz w:val="24"/>
                <w:szCs w:val="24"/>
              </w:rPr>
              <w:t>9,469,087</w:t>
            </w:r>
          </w:p>
        </w:tc>
      </w:tr>
      <w:tr w:rsidR="00491D6A" w:rsidRPr="00491D6A" w14:paraId="79F4F345" w14:textId="77777777" w:rsidTr="00FA69F7">
        <w:tc>
          <w:tcPr>
            <w:tcW w:w="3828" w:type="dxa"/>
            <w:tcBorders>
              <w:top w:val="nil"/>
            </w:tcBorders>
          </w:tcPr>
          <w:p w14:paraId="0BEB0DFA" w14:textId="77777777" w:rsidR="00A84A07" w:rsidRPr="006C28B8" w:rsidRDefault="00A84A07" w:rsidP="00A84A07">
            <w:pPr>
              <w:tabs>
                <w:tab w:val="left" w:pos="567"/>
              </w:tabs>
              <w:spacing w:before="60" w:after="60" w:line="240" w:lineRule="auto"/>
              <w:jc w:val="center"/>
              <w:rPr>
                <w:rFonts w:ascii="Arial" w:eastAsia="Times New Roman" w:hAnsi="Arial" w:cs="Arial"/>
                <w:b/>
                <w:sz w:val="24"/>
                <w:szCs w:val="24"/>
                <w:highlight w:val="yellow"/>
              </w:rPr>
            </w:pPr>
          </w:p>
        </w:tc>
        <w:tc>
          <w:tcPr>
            <w:tcW w:w="2007" w:type="dxa"/>
            <w:vAlign w:val="center"/>
          </w:tcPr>
          <w:p w14:paraId="5383F3EE" w14:textId="185CDC92" w:rsidR="00A84A07" w:rsidRPr="006C28B8" w:rsidRDefault="00C94D2E" w:rsidP="00212B43">
            <w:pPr>
              <w:spacing w:after="0" w:line="240" w:lineRule="auto"/>
              <w:jc w:val="right"/>
              <w:rPr>
                <w:rFonts w:ascii="Arial" w:eastAsia="Times New Roman" w:hAnsi="Arial" w:cs="Arial"/>
                <w:b/>
                <w:bCs/>
                <w:sz w:val="24"/>
                <w:szCs w:val="24"/>
              </w:rPr>
            </w:pPr>
            <w:r>
              <w:rPr>
                <w:rFonts w:ascii="Arial" w:eastAsia="Times New Roman" w:hAnsi="Arial" w:cs="Arial"/>
                <w:b/>
                <w:bCs/>
                <w:sz w:val="24"/>
                <w:szCs w:val="24"/>
              </w:rPr>
              <w:t>181,946.70</w:t>
            </w:r>
          </w:p>
        </w:tc>
        <w:tc>
          <w:tcPr>
            <w:tcW w:w="1912" w:type="dxa"/>
            <w:vAlign w:val="center"/>
          </w:tcPr>
          <w:p w14:paraId="0831CF93" w14:textId="7E20C2FC" w:rsidR="00A84A07" w:rsidRPr="006C28B8" w:rsidRDefault="00C94D2E" w:rsidP="004608FD">
            <w:pPr>
              <w:spacing w:after="0" w:line="240" w:lineRule="auto"/>
              <w:jc w:val="right"/>
              <w:rPr>
                <w:rFonts w:ascii="Arial" w:eastAsia="Times New Roman" w:hAnsi="Arial" w:cs="Arial"/>
                <w:b/>
                <w:bCs/>
                <w:sz w:val="24"/>
                <w:szCs w:val="24"/>
              </w:rPr>
            </w:pPr>
            <w:r>
              <w:rPr>
                <w:rFonts w:ascii="Arial" w:eastAsia="Times New Roman" w:hAnsi="Arial" w:cs="Arial"/>
                <w:b/>
                <w:bCs/>
                <w:sz w:val="24"/>
                <w:szCs w:val="24"/>
              </w:rPr>
              <w:t>48,805,222</w:t>
            </w:r>
          </w:p>
        </w:tc>
      </w:tr>
    </w:tbl>
    <w:p w14:paraId="45259919" w14:textId="77777777" w:rsidR="00A84A07" w:rsidRPr="00A84A07" w:rsidRDefault="00A84A07" w:rsidP="00A84A07">
      <w:pPr>
        <w:spacing w:before="120" w:after="120" w:line="240" w:lineRule="auto"/>
        <w:ind w:left="720"/>
        <w:contextualSpacing/>
        <w:rPr>
          <w:rFonts w:ascii="Arial" w:eastAsia="Times New Roman" w:hAnsi="Arial" w:cs="Arial"/>
          <w:b/>
          <w:sz w:val="24"/>
          <w:szCs w:val="24"/>
          <w:highlight w:val="yellow"/>
        </w:rPr>
      </w:pPr>
    </w:p>
    <w:p w14:paraId="4E6F37D0" w14:textId="77777777" w:rsidR="00A84A07" w:rsidRPr="0042097A" w:rsidRDefault="00A84A07" w:rsidP="00A84A07">
      <w:pPr>
        <w:numPr>
          <w:ilvl w:val="0"/>
          <w:numId w:val="19"/>
        </w:numPr>
        <w:spacing w:before="120" w:after="120" w:line="240" w:lineRule="auto"/>
        <w:ind w:left="720" w:hanging="720"/>
        <w:contextualSpacing/>
        <w:jc w:val="both"/>
        <w:rPr>
          <w:rFonts w:ascii="Arial" w:eastAsia="Times New Roman" w:hAnsi="Arial" w:cs="Arial"/>
          <w:sz w:val="24"/>
          <w:szCs w:val="24"/>
        </w:rPr>
      </w:pPr>
      <w:r w:rsidRPr="0042097A">
        <w:rPr>
          <w:rFonts w:ascii="Arial" w:eastAsia="Times New Roman" w:hAnsi="Arial" w:cs="Arial"/>
          <w:sz w:val="24"/>
          <w:szCs w:val="24"/>
        </w:rPr>
        <w:t>Precept Instalments: Discussions with the Treasurers of the Collecting Authorities have taken place, and the dates for the payment of the precept in ten equal instalments are as follows:</w:t>
      </w:r>
    </w:p>
    <w:p w14:paraId="1BBCF756" w14:textId="77777777" w:rsidR="00E753F2" w:rsidRPr="0042097A" w:rsidRDefault="00E753F2" w:rsidP="00A84A07">
      <w:pPr>
        <w:spacing w:after="0" w:line="240" w:lineRule="auto"/>
        <w:ind w:left="720" w:hanging="720"/>
        <w:rPr>
          <w:rFonts w:ascii="Arial" w:eastAsia="Times New Roman" w:hAnsi="Arial" w:cs="Arial"/>
          <w:sz w:val="24"/>
          <w:szCs w:val="24"/>
          <w:lang w:val="x-none"/>
        </w:rPr>
      </w:pPr>
    </w:p>
    <w:p w14:paraId="3B6970BD" w14:textId="1309A4C8" w:rsidR="00A84A07" w:rsidRPr="00444058" w:rsidRDefault="00A84A07" w:rsidP="00A84A07">
      <w:pPr>
        <w:spacing w:after="0" w:line="240" w:lineRule="auto"/>
        <w:ind w:left="1440" w:hanging="720"/>
        <w:rPr>
          <w:rFonts w:ascii="Arial" w:eastAsia="Times New Roman" w:hAnsi="Arial" w:cs="Arial"/>
          <w:b/>
          <w:sz w:val="24"/>
          <w:szCs w:val="24"/>
        </w:rPr>
      </w:pPr>
      <w:r w:rsidRPr="0042097A">
        <w:rPr>
          <w:rFonts w:ascii="Arial" w:eastAsia="Times New Roman" w:hAnsi="Arial" w:cs="Arial"/>
          <w:sz w:val="24"/>
          <w:szCs w:val="24"/>
          <w:lang w:val="x-none"/>
        </w:rPr>
        <w:t>(a)</w:t>
      </w:r>
      <w:r w:rsidRPr="0042097A">
        <w:rPr>
          <w:rFonts w:ascii="Arial" w:eastAsia="Times New Roman" w:hAnsi="Arial" w:cs="Arial"/>
          <w:sz w:val="24"/>
          <w:szCs w:val="24"/>
          <w:lang w:val="x-none"/>
        </w:rPr>
        <w:tab/>
      </w:r>
      <w:r w:rsidRPr="000D33E2">
        <w:rPr>
          <w:rFonts w:ascii="Arial" w:eastAsia="Times New Roman" w:hAnsi="Arial" w:cs="Arial"/>
          <w:b/>
          <w:sz w:val="24"/>
          <w:szCs w:val="24"/>
          <w:lang w:val="x-none"/>
        </w:rPr>
        <w:t>Durham County Council</w:t>
      </w:r>
      <w:r w:rsidR="00444058">
        <w:rPr>
          <w:rFonts w:ascii="Arial" w:eastAsia="Times New Roman" w:hAnsi="Arial" w:cs="Arial"/>
          <w:b/>
          <w:sz w:val="24"/>
          <w:szCs w:val="24"/>
        </w:rPr>
        <w:t xml:space="preserve"> </w:t>
      </w:r>
    </w:p>
    <w:tbl>
      <w:tblPr>
        <w:tblW w:w="7211" w:type="dxa"/>
        <w:tblInd w:w="817" w:type="dxa"/>
        <w:tblLayout w:type="fixed"/>
        <w:tblLook w:val="0000" w:firstRow="0" w:lastRow="0" w:firstColumn="0" w:lastColumn="0" w:noHBand="0" w:noVBand="0"/>
      </w:tblPr>
      <w:tblGrid>
        <w:gridCol w:w="3402"/>
        <w:gridCol w:w="3809"/>
      </w:tblGrid>
      <w:tr w:rsidR="00491D6A" w:rsidRPr="00491D6A" w14:paraId="249B88D6" w14:textId="77777777" w:rsidTr="00FA69F7">
        <w:tc>
          <w:tcPr>
            <w:tcW w:w="3402" w:type="dxa"/>
          </w:tcPr>
          <w:p w14:paraId="5716DBF9" w14:textId="42AB08CB" w:rsidR="00A84A07" w:rsidRPr="00227917" w:rsidRDefault="00227917" w:rsidP="00241AE5">
            <w:pPr>
              <w:pStyle w:val="ListParagraph"/>
              <w:numPr>
                <w:ilvl w:val="0"/>
                <w:numId w:val="19"/>
              </w:numPr>
              <w:tabs>
                <w:tab w:val="left" w:pos="567"/>
              </w:tabs>
              <w:spacing w:before="120"/>
              <w:rPr>
                <w:rFonts w:cs="Arial"/>
                <w:b/>
              </w:rPr>
            </w:pPr>
            <w:r>
              <w:rPr>
                <w:rFonts w:cs="Arial"/>
              </w:rPr>
              <w:t>5 April 202</w:t>
            </w:r>
            <w:r w:rsidR="00C14785">
              <w:rPr>
                <w:rFonts w:cs="Arial"/>
              </w:rPr>
              <w:t>4</w:t>
            </w:r>
          </w:p>
          <w:p w14:paraId="2301CD14" w14:textId="7C9E07FA" w:rsidR="00241AE5" w:rsidRPr="00227917" w:rsidRDefault="00C94D2E" w:rsidP="00241AE5">
            <w:pPr>
              <w:pStyle w:val="ListParagraph"/>
              <w:numPr>
                <w:ilvl w:val="0"/>
                <w:numId w:val="19"/>
              </w:numPr>
              <w:tabs>
                <w:tab w:val="left" w:pos="567"/>
              </w:tabs>
              <w:spacing w:before="120"/>
              <w:rPr>
                <w:rFonts w:cs="Arial"/>
                <w:b/>
              </w:rPr>
            </w:pPr>
            <w:r>
              <w:rPr>
                <w:rFonts w:cs="Arial"/>
              </w:rPr>
              <w:t>3</w:t>
            </w:r>
            <w:r w:rsidR="00241AE5" w:rsidRPr="00227917">
              <w:rPr>
                <w:rFonts w:cs="Arial"/>
              </w:rPr>
              <w:t xml:space="preserve"> May 20</w:t>
            </w:r>
            <w:r w:rsidR="000F12D0" w:rsidRPr="00227917">
              <w:rPr>
                <w:rFonts w:cs="Arial"/>
              </w:rPr>
              <w:t>2</w:t>
            </w:r>
            <w:r w:rsidR="00C14785">
              <w:rPr>
                <w:rFonts w:cs="Arial"/>
              </w:rPr>
              <w:t>4</w:t>
            </w:r>
          </w:p>
          <w:p w14:paraId="17254824" w14:textId="57BE619D" w:rsidR="00241AE5" w:rsidRPr="00227917" w:rsidRDefault="00A25025" w:rsidP="00241AE5">
            <w:pPr>
              <w:pStyle w:val="ListParagraph"/>
              <w:numPr>
                <w:ilvl w:val="0"/>
                <w:numId w:val="19"/>
              </w:numPr>
              <w:tabs>
                <w:tab w:val="left" w:pos="567"/>
              </w:tabs>
              <w:spacing w:before="120"/>
              <w:rPr>
                <w:rFonts w:cs="Arial"/>
                <w:b/>
              </w:rPr>
            </w:pPr>
            <w:r>
              <w:rPr>
                <w:rFonts w:cs="Arial"/>
              </w:rPr>
              <w:t>3</w:t>
            </w:r>
            <w:r w:rsidR="00227917" w:rsidRPr="00227917">
              <w:rPr>
                <w:rFonts w:cs="Arial"/>
              </w:rPr>
              <w:t xml:space="preserve"> </w:t>
            </w:r>
            <w:r w:rsidR="00241AE5" w:rsidRPr="00227917">
              <w:rPr>
                <w:rFonts w:cs="Arial"/>
              </w:rPr>
              <w:t>June 20</w:t>
            </w:r>
            <w:r w:rsidR="003B2D81" w:rsidRPr="00227917">
              <w:rPr>
                <w:rFonts w:cs="Arial"/>
              </w:rPr>
              <w:t>2</w:t>
            </w:r>
            <w:r w:rsidR="00C14785">
              <w:rPr>
                <w:rFonts w:cs="Arial"/>
              </w:rPr>
              <w:t>4</w:t>
            </w:r>
          </w:p>
          <w:p w14:paraId="0C4D58AF" w14:textId="287B58DB" w:rsidR="00241AE5" w:rsidRPr="00DE1AB5" w:rsidRDefault="00C94D2E" w:rsidP="00241AE5">
            <w:pPr>
              <w:pStyle w:val="ListParagraph"/>
              <w:numPr>
                <w:ilvl w:val="0"/>
                <w:numId w:val="19"/>
              </w:numPr>
              <w:tabs>
                <w:tab w:val="left" w:pos="567"/>
              </w:tabs>
              <w:spacing w:before="120"/>
              <w:rPr>
                <w:rFonts w:cs="Arial"/>
                <w:b/>
              </w:rPr>
            </w:pPr>
            <w:r>
              <w:rPr>
                <w:rFonts w:cs="Arial"/>
              </w:rPr>
              <w:t>3</w:t>
            </w:r>
            <w:r w:rsidR="00241AE5" w:rsidRPr="00DE1AB5">
              <w:rPr>
                <w:rFonts w:cs="Arial"/>
              </w:rPr>
              <w:t xml:space="preserve"> July 20</w:t>
            </w:r>
            <w:r w:rsidR="003B2D81" w:rsidRPr="00DE1AB5">
              <w:rPr>
                <w:rFonts w:cs="Arial"/>
              </w:rPr>
              <w:t>2</w:t>
            </w:r>
            <w:r w:rsidR="00C14785">
              <w:rPr>
                <w:rFonts w:cs="Arial"/>
              </w:rPr>
              <w:t>4</w:t>
            </w:r>
          </w:p>
          <w:p w14:paraId="0E4FEF9E" w14:textId="3FA0D75C" w:rsidR="00477B37" w:rsidRPr="00DE1AB5" w:rsidRDefault="00C94D2E" w:rsidP="00A84A07">
            <w:pPr>
              <w:pStyle w:val="ListParagraph"/>
              <w:numPr>
                <w:ilvl w:val="0"/>
                <w:numId w:val="19"/>
              </w:numPr>
              <w:tabs>
                <w:tab w:val="left" w:pos="567"/>
              </w:tabs>
              <w:spacing w:before="120"/>
              <w:rPr>
                <w:rFonts w:cs="Arial"/>
                <w:b/>
              </w:rPr>
            </w:pPr>
            <w:r>
              <w:rPr>
                <w:rFonts w:cs="Arial"/>
              </w:rPr>
              <w:t>2</w:t>
            </w:r>
            <w:r w:rsidR="00241AE5" w:rsidRPr="00DE1AB5">
              <w:rPr>
                <w:rFonts w:cs="Arial"/>
              </w:rPr>
              <w:t xml:space="preserve"> August 20</w:t>
            </w:r>
            <w:r w:rsidR="003B2D81" w:rsidRPr="00DE1AB5">
              <w:rPr>
                <w:rFonts w:cs="Arial"/>
              </w:rPr>
              <w:t>2</w:t>
            </w:r>
            <w:r w:rsidR="00C14785">
              <w:rPr>
                <w:rFonts w:cs="Arial"/>
              </w:rPr>
              <w:t>4</w:t>
            </w:r>
          </w:p>
          <w:p w14:paraId="2BA84329" w14:textId="77777777" w:rsidR="00477B37" w:rsidRPr="00491D6A" w:rsidRDefault="00477B37" w:rsidP="00A84A07">
            <w:pPr>
              <w:tabs>
                <w:tab w:val="left" w:pos="567"/>
              </w:tabs>
              <w:spacing w:before="120" w:after="0" w:line="240" w:lineRule="auto"/>
              <w:rPr>
                <w:rFonts w:ascii="Arial" w:eastAsia="Times New Roman" w:hAnsi="Arial" w:cs="Arial"/>
                <w:b/>
                <w:color w:val="FF0000"/>
                <w:sz w:val="24"/>
                <w:szCs w:val="24"/>
              </w:rPr>
            </w:pPr>
          </w:p>
        </w:tc>
        <w:tc>
          <w:tcPr>
            <w:tcW w:w="3809" w:type="dxa"/>
          </w:tcPr>
          <w:p w14:paraId="71254FA9" w14:textId="0666F197" w:rsidR="00A84A07" w:rsidRPr="00DE1AB5" w:rsidRDefault="00C94D2E" w:rsidP="00241AE5">
            <w:pPr>
              <w:pStyle w:val="ListParagraph"/>
              <w:numPr>
                <w:ilvl w:val="0"/>
                <w:numId w:val="19"/>
              </w:numPr>
              <w:tabs>
                <w:tab w:val="left" w:pos="567"/>
              </w:tabs>
              <w:spacing w:before="120"/>
              <w:rPr>
                <w:rFonts w:cs="Arial"/>
                <w:b/>
              </w:rPr>
            </w:pPr>
            <w:r>
              <w:rPr>
                <w:rFonts w:cs="Arial"/>
              </w:rPr>
              <w:t>4</w:t>
            </w:r>
            <w:r w:rsidR="00241AE5" w:rsidRPr="00DE1AB5">
              <w:rPr>
                <w:rFonts w:cs="Arial"/>
              </w:rPr>
              <w:t xml:space="preserve"> September 20</w:t>
            </w:r>
            <w:r w:rsidR="003B2D81" w:rsidRPr="00DE1AB5">
              <w:rPr>
                <w:rFonts w:cs="Arial"/>
              </w:rPr>
              <w:t>2</w:t>
            </w:r>
            <w:r w:rsidR="00C14785">
              <w:rPr>
                <w:rFonts w:cs="Arial"/>
              </w:rPr>
              <w:t>4</w:t>
            </w:r>
          </w:p>
          <w:p w14:paraId="3F6E0972" w14:textId="1EB9FEF4" w:rsidR="00241AE5" w:rsidRPr="00DE1AB5" w:rsidRDefault="00DE1AB5" w:rsidP="00241AE5">
            <w:pPr>
              <w:pStyle w:val="ListParagraph"/>
              <w:numPr>
                <w:ilvl w:val="0"/>
                <w:numId w:val="19"/>
              </w:numPr>
              <w:tabs>
                <w:tab w:val="left" w:pos="567"/>
              </w:tabs>
              <w:spacing w:before="120"/>
              <w:rPr>
                <w:rFonts w:cs="Arial"/>
              </w:rPr>
            </w:pPr>
            <w:r w:rsidRPr="00DE1AB5">
              <w:rPr>
                <w:rFonts w:cs="Arial"/>
              </w:rPr>
              <w:t>4</w:t>
            </w:r>
            <w:r w:rsidR="00241AE5" w:rsidRPr="00DE1AB5">
              <w:rPr>
                <w:rFonts w:cs="Arial"/>
              </w:rPr>
              <w:t xml:space="preserve"> October 20</w:t>
            </w:r>
            <w:r w:rsidR="003B2D81" w:rsidRPr="00DE1AB5">
              <w:rPr>
                <w:rFonts w:cs="Arial"/>
              </w:rPr>
              <w:t>2</w:t>
            </w:r>
            <w:r w:rsidR="00C14785">
              <w:rPr>
                <w:rFonts w:cs="Arial"/>
              </w:rPr>
              <w:t>4</w:t>
            </w:r>
          </w:p>
          <w:p w14:paraId="7B6D2869" w14:textId="0D2414AA" w:rsidR="00241AE5" w:rsidRPr="00DE1AB5" w:rsidRDefault="00C94D2E" w:rsidP="00241AE5">
            <w:pPr>
              <w:pStyle w:val="ListParagraph"/>
              <w:numPr>
                <w:ilvl w:val="0"/>
                <w:numId w:val="19"/>
              </w:numPr>
              <w:tabs>
                <w:tab w:val="left" w:pos="567"/>
              </w:tabs>
              <w:spacing w:before="120"/>
              <w:rPr>
                <w:rFonts w:cs="Arial"/>
              </w:rPr>
            </w:pPr>
            <w:r>
              <w:rPr>
                <w:rFonts w:cs="Arial"/>
              </w:rPr>
              <w:t>4</w:t>
            </w:r>
            <w:r w:rsidR="00241AE5" w:rsidRPr="00DE1AB5">
              <w:rPr>
                <w:rFonts w:cs="Arial"/>
              </w:rPr>
              <w:t xml:space="preserve"> November 20</w:t>
            </w:r>
            <w:r w:rsidR="003B2D81" w:rsidRPr="00DE1AB5">
              <w:rPr>
                <w:rFonts w:cs="Arial"/>
              </w:rPr>
              <w:t>2</w:t>
            </w:r>
            <w:r w:rsidR="00C14785">
              <w:rPr>
                <w:rFonts w:cs="Arial"/>
              </w:rPr>
              <w:t>4</w:t>
            </w:r>
          </w:p>
          <w:p w14:paraId="25B447B8" w14:textId="02947E27" w:rsidR="00241AE5" w:rsidRPr="00DE1AB5" w:rsidRDefault="00C94D2E" w:rsidP="00241AE5">
            <w:pPr>
              <w:pStyle w:val="ListParagraph"/>
              <w:numPr>
                <w:ilvl w:val="0"/>
                <w:numId w:val="19"/>
              </w:numPr>
              <w:tabs>
                <w:tab w:val="left" w:pos="567"/>
              </w:tabs>
              <w:spacing w:before="120"/>
              <w:rPr>
                <w:rFonts w:cs="Arial"/>
              </w:rPr>
            </w:pPr>
            <w:r>
              <w:rPr>
                <w:rFonts w:cs="Arial"/>
              </w:rPr>
              <w:t>4</w:t>
            </w:r>
            <w:r w:rsidR="00241AE5" w:rsidRPr="00DE1AB5">
              <w:rPr>
                <w:rFonts w:cs="Arial"/>
              </w:rPr>
              <w:t xml:space="preserve"> December 20</w:t>
            </w:r>
            <w:r w:rsidR="003B2D81" w:rsidRPr="00DE1AB5">
              <w:rPr>
                <w:rFonts w:cs="Arial"/>
              </w:rPr>
              <w:t>2</w:t>
            </w:r>
            <w:r w:rsidR="00C14785">
              <w:rPr>
                <w:rFonts w:cs="Arial"/>
              </w:rPr>
              <w:t>4</w:t>
            </w:r>
          </w:p>
          <w:p w14:paraId="72F3EE86" w14:textId="5D573F23" w:rsidR="00241AE5" w:rsidRPr="00DE1AB5" w:rsidRDefault="00C94D2E" w:rsidP="008F2DCD">
            <w:pPr>
              <w:pStyle w:val="ListParagraph"/>
              <w:numPr>
                <w:ilvl w:val="0"/>
                <w:numId w:val="19"/>
              </w:numPr>
              <w:tabs>
                <w:tab w:val="left" w:pos="567"/>
              </w:tabs>
              <w:spacing w:before="120"/>
              <w:rPr>
                <w:rFonts w:cs="Arial"/>
              </w:rPr>
            </w:pPr>
            <w:r>
              <w:rPr>
                <w:rFonts w:cs="Arial"/>
              </w:rPr>
              <w:t>6</w:t>
            </w:r>
            <w:r w:rsidR="00241AE5" w:rsidRPr="00DE1AB5">
              <w:rPr>
                <w:rFonts w:cs="Arial"/>
              </w:rPr>
              <w:t xml:space="preserve"> January 20</w:t>
            </w:r>
            <w:r w:rsidR="00D137DD" w:rsidRPr="00DE1AB5">
              <w:rPr>
                <w:rFonts w:cs="Arial"/>
              </w:rPr>
              <w:t>2</w:t>
            </w:r>
            <w:r w:rsidR="00C14785">
              <w:rPr>
                <w:rFonts w:cs="Arial"/>
              </w:rPr>
              <w:t>5</w:t>
            </w:r>
          </w:p>
          <w:p w14:paraId="10303630" w14:textId="7815AF53" w:rsidR="00B66210" w:rsidRPr="00491D6A" w:rsidRDefault="00B66210" w:rsidP="008F2DCD">
            <w:pPr>
              <w:pStyle w:val="ListParagraph"/>
              <w:numPr>
                <w:ilvl w:val="0"/>
                <w:numId w:val="19"/>
              </w:numPr>
              <w:tabs>
                <w:tab w:val="left" w:pos="567"/>
              </w:tabs>
              <w:spacing w:before="120"/>
              <w:rPr>
                <w:rFonts w:cs="Arial"/>
                <w:color w:val="FF0000"/>
              </w:rPr>
            </w:pPr>
          </w:p>
        </w:tc>
      </w:tr>
    </w:tbl>
    <w:p w14:paraId="7DDD3276" w14:textId="77777777" w:rsidR="00A84A07" w:rsidRPr="00DE1AB5" w:rsidRDefault="00A84A07" w:rsidP="00A84A07">
      <w:pPr>
        <w:spacing w:after="0" w:line="240" w:lineRule="auto"/>
        <w:ind w:left="720"/>
        <w:jc w:val="both"/>
        <w:rPr>
          <w:rFonts w:ascii="Arial" w:eastAsia="Times New Roman" w:hAnsi="Arial" w:cs="Arial"/>
          <w:b/>
          <w:sz w:val="24"/>
          <w:szCs w:val="24"/>
        </w:rPr>
      </w:pPr>
      <w:r w:rsidRPr="00DE1AB5">
        <w:rPr>
          <w:rFonts w:ascii="Arial" w:eastAsia="Times New Roman" w:hAnsi="Arial" w:cs="Arial"/>
          <w:sz w:val="24"/>
          <w:szCs w:val="24"/>
        </w:rPr>
        <w:t>(b)</w:t>
      </w:r>
      <w:r w:rsidRPr="00DE1AB5">
        <w:rPr>
          <w:rFonts w:ascii="Arial" w:eastAsia="Times New Roman" w:hAnsi="Arial" w:cs="Arial"/>
          <w:sz w:val="24"/>
          <w:szCs w:val="24"/>
        </w:rPr>
        <w:tab/>
      </w:r>
      <w:r w:rsidRPr="00DE1AB5">
        <w:rPr>
          <w:rFonts w:ascii="Arial" w:eastAsia="Times New Roman" w:hAnsi="Arial" w:cs="Arial"/>
          <w:b/>
          <w:sz w:val="24"/>
          <w:szCs w:val="24"/>
        </w:rPr>
        <w:t xml:space="preserve">Darlington Borough Council </w:t>
      </w:r>
    </w:p>
    <w:tbl>
      <w:tblPr>
        <w:tblW w:w="7211" w:type="dxa"/>
        <w:tblInd w:w="817" w:type="dxa"/>
        <w:tblLayout w:type="fixed"/>
        <w:tblLook w:val="0000" w:firstRow="0" w:lastRow="0" w:firstColumn="0" w:lastColumn="0" w:noHBand="0" w:noVBand="0"/>
      </w:tblPr>
      <w:tblGrid>
        <w:gridCol w:w="3402"/>
        <w:gridCol w:w="3809"/>
      </w:tblGrid>
      <w:tr w:rsidR="00491D6A" w:rsidRPr="00491D6A" w14:paraId="66554893" w14:textId="77777777" w:rsidTr="00FA69F7">
        <w:tc>
          <w:tcPr>
            <w:tcW w:w="3402" w:type="dxa"/>
          </w:tcPr>
          <w:p w14:paraId="29E5C5F7" w14:textId="666FABDE" w:rsidR="00A84A07" w:rsidRPr="00DE1AB5" w:rsidRDefault="005B1FEA"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t>19</w:t>
            </w:r>
            <w:r w:rsidR="00C35B62" w:rsidRPr="00DE1AB5">
              <w:rPr>
                <w:rFonts w:ascii="Arial" w:eastAsia="Times New Roman" w:hAnsi="Arial" w:cs="Arial"/>
                <w:sz w:val="24"/>
                <w:szCs w:val="24"/>
              </w:rPr>
              <w:t xml:space="preserve"> </w:t>
            </w:r>
            <w:r w:rsidR="00A84A07" w:rsidRPr="00DE1AB5">
              <w:rPr>
                <w:rFonts w:ascii="Arial" w:eastAsia="Times New Roman" w:hAnsi="Arial" w:cs="Arial"/>
                <w:sz w:val="24"/>
                <w:szCs w:val="24"/>
              </w:rPr>
              <w:t>April 20</w:t>
            </w:r>
            <w:r w:rsidRPr="00DE1AB5">
              <w:rPr>
                <w:rFonts w:ascii="Arial" w:eastAsia="Times New Roman" w:hAnsi="Arial" w:cs="Arial"/>
                <w:sz w:val="24"/>
                <w:szCs w:val="24"/>
              </w:rPr>
              <w:t>2</w:t>
            </w:r>
            <w:r w:rsidR="00C14785">
              <w:rPr>
                <w:rFonts w:ascii="Arial" w:eastAsia="Times New Roman" w:hAnsi="Arial" w:cs="Arial"/>
                <w:sz w:val="24"/>
                <w:szCs w:val="24"/>
              </w:rPr>
              <w:t>4</w:t>
            </w:r>
          </w:p>
          <w:p w14:paraId="6EE85A30" w14:textId="56BAEC10" w:rsidR="00A84A07" w:rsidRPr="00DE1AB5" w:rsidRDefault="00A84A07"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t>2</w:t>
            </w:r>
            <w:r w:rsidR="00C94D2E">
              <w:rPr>
                <w:rFonts w:ascii="Arial" w:eastAsia="Times New Roman" w:hAnsi="Arial" w:cs="Arial"/>
                <w:sz w:val="24"/>
                <w:szCs w:val="24"/>
              </w:rPr>
              <w:t>8</w:t>
            </w:r>
            <w:r w:rsidRPr="00DE1AB5">
              <w:rPr>
                <w:rFonts w:ascii="Arial" w:eastAsia="Times New Roman" w:hAnsi="Arial" w:cs="Arial"/>
                <w:sz w:val="24"/>
                <w:szCs w:val="24"/>
              </w:rPr>
              <w:t xml:space="preserve"> May 20</w:t>
            </w:r>
            <w:r w:rsidR="003B2D81" w:rsidRPr="00DE1AB5">
              <w:rPr>
                <w:rFonts w:ascii="Arial" w:eastAsia="Times New Roman" w:hAnsi="Arial" w:cs="Arial"/>
                <w:sz w:val="24"/>
                <w:szCs w:val="24"/>
              </w:rPr>
              <w:t>2</w:t>
            </w:r>
            <w:r w:rsidR="00C14785">
              <w:rPr>
                <w:rFonts w:ascii="Arial" w:eastAsia="Times New Roman" w:hAnsi="Arial" w:cs="Arial"/>
                <w:sz w:val="24"/>
                <w:szCs w:val="24"/>
              </w:rPr>
              <w:t>4</w:t>
            </w:r>
          </w:p>
          <w:p w14:paraId="62D8CBE3" w14:textId="63506193" w:rsidR="00A84A07" w:rsidRPr="00DE1AB5" w:rsidRDefault="00C94D2E" w:rsidP="00D10D04">
            <w:pPr>
              <w:numPr>
                <w:ilvl w:val="0"/>
                <w:numId w:val="1"/>
              </w:numPr>
              <w:tabs>
                <w:tab w:val="left" w:pos="567"/>
              </w:tabs>
              <w:spacing w:after="0" w:line="240" w:lineRule="auto"/>
              <w:rPr>
                <w:rFonts w:ascii="Arial" w:eastAsia="Times New Roman" w:hAnsi="Arial" w:cs="Arial"/>
                <w:sz w:val="24"/>
                <w:szCs w:val="24"/>
              </w:rPr>
            </w:pPr>
            <w:r>
              <w:rPr>
                <w:rFonts w:ascii="Arial" w:eastAsia="Times New Roman" w:hAnsi="Arial" w:cs="Arial"/>
                <w:sz w:val="24"/>
                <w:szCs w:val="24"/>
              </w:rPr>
              <w:t>2</w:t>
            </w:r>
            <w:r w:rsidR="00DE1AB5" w:rsidRPr="00DE1AB5">
              <w:rPr>
                <w:rFonts w:ascii="Arial" w:eastAsia="Times New Roman" w:hAnsi="Arial" w:cs="Arial"/>
                <w:sz w:val="24"/>
                <w:szCs w:val="24"/>
              </w:rPr>
              <w:t xml:space="preserve"> July</w:t>
            </w:r>
            <w:r w:rsidR="0085701A" w:rsidRPr="00DE1AB5">
              <w:rPr>
                <w:rFonts w:ascii="Arial" w:eastAsia="Times New Roman" w:hAnsi="Arial" w:cs="Arial"/>
                <w:sz w:val="24"/>
                <w:szCs w:val="24"/>
              </w:rPr>
              <w:t xml:space="preserve"> 20</w:t>
            </w:r>
            <w:r w:rsidR="003B2D81" w:rsidRPr="00DE1AB5">
              <w:rPr>
                <w:rFonts w:ascii="Arial" w:eastAsia="Times New Roman" w:hAnsi="Arial" w:cs="Arial"/>
                <w:sz w:val="24"/>
                <w:szCs w:val="24"/>
              </w:rPr>
              <w:t>2</w:t>
            </w:r>
            <w:r w:rsidR="00C14785">
              <w:rPr>
                <w:rFonts w:ascii="Arial" w:eastAsia="Times New Roman" w:hAnsi="Arial" w:cs="Arial"/>
                <w:sz w:val="24"/>
                <w:szCs w:val="24"/>
              </w:rPr>
              <w:t>4</w:t>
            </w:r>
          </w:p>
          <w:p w14:paraId="3212A566" w14:textId="58731912" w:rsidR="00A84A07" w:rsidRPr="00DE1AB5" w:rsidRDefault="00C94D2E" w:rsidP="00D10D04">
            <w:pPr>
              <w:numPr>
                <w:ilvl w:val="0"/>
                <w:numId w:val="1"/>
              </w:numPr>
              <w:tabs>
                <w:tab w:val="left" w:pos="567"/>
              </w:tabs>
              <w:spacing w:after="0" w:line="240" w:lineRule="auto"/>
              <w:rPr>
                <w:rFonts w:ascii="Arial" w:eastAsia="Times New Roman" w:hAnsi="Arial" w:cs="Arial"/>
                <w:sz w:val="24"/>
                <w:szCs w:val="24"/>
              </w:rPr>
            </w:pPr>
            <w:r>
              <w:rPr>
                <w:rFonts w:ascii="Arial" w:eastAsia="Times New Roman" w:hAnsi="Arial" w:cs="Arial"/>
                <w:sz w:val="24"/>
                <w:szCs w:val="24"/>
              </w:rPr>
              <w:t>6</w:t>
            </w:r>
            <w:r w:rsidR="004B515B" w:rsidRPr="00DE1AB5">
              <w:rPr>
                <w:rFonts w:ascii="Arial" w:eastAsia="Times New Roman" w:hAnsi="Arial" w:cs="Arial"/>
                <w:sz w:val="24"/>
                <w:szCs w:val="24"/>
              </w:rPr>
              <w:t xml:space="preserve"> </w:t>
            </w:r>
            <w:r w:rsidR="003B2D81" w:rsidRPr="00DE1AB5">
              <w:rPr>
                <w:rFonts w:ascii="Arial" w:eastAsia="Times New Roman" w:hAnsi="Arial" w:cs="Arial"/>
                <w:sz w:val="24"/>
                <w:szCs w:val="24"/>
              </w:rPr>
              <w:t>August 202</w:t>
            </w:r>
            <w:r w:rsidR="00C14785">
              <w:rPr>
                <w:rFonts w:ascii="Arial" w:eastAsia="Times New Roman" w:hAnsi="Arial" w:cs="Arial"/>
                <w:sz w:val="24"/>
                <w:szCs w:val="24"/>
              </w:rPr>
              <w:t>4</w:t>
            </w:r>
          </w:p>
          <w:p w14:paraId="105FFD0B" w14:textId="505FE34A" w:rsidR="00A84A07" w:rsidRPr="00DE1AB5" w:rsidRDefault="00DE1AB5"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t>1</w:t>
            </w:r>
            <w:r w:rsidR="00C94D2E">
              <w:rPr>
                <w:rFonts w:ascii="Arial" w:eastAsia="Times New Roman" w:hAnsi="Arial" w:cs="Arial"/>
                <w:sz w:val="24"/>
                <w:szCs w:val="24"/>
              </w:rPr>
              <w:t>1</w:t>
            </w:r>
            <w:r w:rsidR="00A84A07" w:rsidRPr="00DE1AB5">
              <w:rPr>
                <w:rFonts w:ascii="Arial" w:eastAsia="Times New Roman" w:hAnsi="Arial" w:cs="Arial"/>
                <w:sz w:val="24"/>
                <w:szCs w:val="24"/>
              </w:rPr>
              <w:t xml:space="preserve"> September 20</w:t>
            </w:r>
            <w:r w:rsidR="003B2D81" w:rsidRPr="00DE1AB5">
              <w:rPr>
                <w:rFonts w:ascii="Arial" w:eastAsia="Times New Roman" w:hAnsi="Arial" w:cs="Arial"/>
                <w:sz w:val="24"/>
                <w:szCs w:val="24"/>
              </w:rPr>
              <w:t>2</w:t>
            </w:r>
            <w:r w:rsidR="00C14785">
              <w:rPr>
                <w:rFonts w:ascii="Arial" w:eastAsia="Times New Roman" w:hAnsi="Arial" w:cs="Arial"/>
                <w:sz w:val="24"/>
                <w:szCs w:val="24"/>
              </w:rPr>
              <w:t>4</w:t>
            </w:r>
          </w:p>
          <w:p w14:paraId="4D7B514F" w14:textId="77777777" w:rsidR="00A84A07" w:rsidRPr="00491D6A" w:rsidRDefault="00A84A07" w:rsidP="00D10D04">
            <w:pPr>
              <w:tabs>
                <w:tab w:val="left" w:pos="567"/>
              </w:tabs>
              <w:spacing w:after="0" w:line="240" w:lineRule="auto"/>
              <w:rPr>
                <w:rFonts w:ascii="Arial" w:eastAsia="Times New Roman" w:hAnsi="Arial" w:cs="Arial"/>
                <w:color w:val="FF0000"/>
                <w:sz w:val="24"/>
                <w:szCs w:val="24"/>
              </w:rPr>
            </w:pPr>
          </w:p>
        </w:tc>
        <w:tc>
          <w:tcPr>
            <w:tcW w:w="3809" w:type="dxa"/>
          </w:tcPr>
          <w:p w14:paraId="0EEB1407" w14:textId="45E498A7" w:rsidR="00A84A07" w:rsidRPr="00DE1AB5" w:rsidRDefault="004B515B"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lastRenderedPageBreak/>
              <w:t>1</w:t>
            </w:r>
            <w:r w:rsidR="00C94D2E">
              <w:rPr>
                <w:rFonts w:ascii="Arial" w:eastAsia="Times New Roman" w:hAnsi="Arial" w:cs="Arial"/>
                <w:sz w:val="24"/>
                <w:szCs w:val="24"/>
              </w:rPr>
              <w:t>6</w:t>
            </w:r>
            <w:r w:rsidR="00DE1AB5" w:rsidRPr="00DE1AB5">
              <w:rPr>
                <w:rFonts w:ascii="Arial" w:eastAsia="Times New Roman" w:hAnsi="Arial" w:cs="Arial"/>
                <w:sz w:val="24"/>
                <w:szCs w:val="24"/>
              </w:rPr>
              <w:t xml:space="preserve"> October</w:t>
            </w:r>
            <w:r w:rsidR="00A84A07" w:rsidRPr="00DE1AB5">
              <w:rPr>
                <w:rFonts w:ascii="Arial" w:eastAsia="Times New Roman" w:hAnsi="Arial" w:cs="Arial"/>
                <w:sz w:val="24"/>
                <w:szCs w:val="24"/>
              </w:rPr>
              <w:t xml:space="preserve"> 20</w:t>
            </w:r>
            <w:r w:rsidR="003B2D81" w:rsidRPr="00DE1AB5">
              <w:rPr>
                <w:rFonts w:ascii="Arial" w:eastAsia="Times New Roman" w:hAnsi="Arial" w:cs="Arial"/>
                <w:sz w:val="24"/>
                <w:szCs w:val="24"/>
              </w:rPr>
              <w:t>2</w:t>
            </w:r>
            <w:r w:rsidR="00C14785">
              <w:rPr>
                <w:rFonts w:ascii="Arial" w:eastAsia="Times New Roman" w:hAnsi="Arial" w:cs="Arial"/>
                <w:sz w:val="24"/>
                <w:szCs w:val="24"/>
              </w:rPr>
              <w:t>4</w:t>
            </w:r>
          </w:p>
          <w:p w14:paraId="6B6BF93A" w14:textId="222C980A" w:rsidR="00A84A07" w:rsidRPr="00DE1AB5" w:rsidRDefault="00DE1AB5"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t>2</w:t>
            </w:r>
            <w:r w:rsidR="00C94D2E">
              <w:rPr>
                <w:rFonts w:ascii="Arial" w:eastAsia="Times New Roman" w:hAnsi="Arial" w:cs="Arial"/>
                <w:sz w:val="24"/>
                <w:szCs w:val="24"/>
              </w:rPr>
              <w:t>0</w:t>
            </w:r>
            <w:r w:rsidRPr="00DE1AB5">
              <w:rPr>
                <w:rFonts w:ascii="Arial" w:eastAsia="Times New Roman" w:hAnsi="Arial" w:cs="Arial"/>
                <w:sz w:val="24"/>
                <w:szCs w:val="24"/>
              </w:rPr>
              <w:t xml:space="preserve"> November</w:t>
            </w:r>
            <w:r w:rsidR="00A84A07" w:rsidRPr="00DE1AB5">
              <w:rPr>
                <w:rFonts w:ascii="Arial" w:eastAsia="Times New Roman" w:hAnsi="Arial" w:cs="Arial"/>
                <w:sz w:val="24"/>
                <w:szCs w:val="24"/>
              </w:rPr>
              <w:t xml:space="preserve"> 20</w:t>
            </w:r>
            <w:r w:rsidR="003B2D81" w:rsidRPr="00DE1AB5">
              <w:rPr>
                <w:rFonts w:ascii="Arial" w:eastAsia="Times New Roman" w:hAnsi="Arial" w:cs="Arial"/>
                <w:sz w:val="24"/>
                <w:szCs w:val="24"/>
              </w:rPr>
              <w:t>2</w:t>
            </w:r>
            <w:r w:rsidR="00C14785">
              <w:rPr>
                <w:rFonts w:ascii="Arial" w:eastAsia="Times New Roman" w:hAnsi="Arial" w:cs="Arial"/>
                <w:sz w:val="24"/>
                <w:szCs w:val="24"/>
              </w:rPr>
              <w:t>4</w:t>
            </w:r>
          </w:p>
          <w:p w14:paraId="2845181D" w14:textId="3925A7DF" w:rsidR="00A84A07" w:rsidRPr="00DE1AB5" w:rsidRDefault="003B2D81" w:rsidP="00D10D04">
            <w:pPr>
              <w:numPr>
                <w:ilvl w:val="0"/>
                <w:numId w:val="1"/>
              </w:numPr>
              <w:tabs>
                <w:tab w:val="left" w:pos="567"/>
              </w:tabs>
              <w:spacing w:after="0" w:line="240" w:lineRule="auto"/>
              <w:rPr>
                <w:rFonts w:ascii="Arial" w:eastAsia="Times New Roman" w:hAnsi="Arial" w:cs="Arial"/>
                <w:sz w:val="24"/>
                <w:szCs w:val="24"/>
              </w:rPr>
            </w:pPr>
            <w:r w:rsidRPr="00DE1AB5">
              <w:rPr>
                <w:rFonts w:ascii="Arial" w:eastAsia="Times New Roman" w:hAnsi="Arial" w:cs="Arial"/>
                <w:sz w:val="24"/>
                <w:szCs w:val="24"/>
              </w:rPr>
              <w:t>2</w:t>
            </w:r>
            <w:r w:rsidR="00C94D2E">
              <w:rPr>
                <w:rFonts w:ascii="Arial" w:eastAsia="Times New Roman" w:hAnsi="Arial" w:cs="Arial"/>
                <w:sz w:val="24"/>
                <w:szCs w:val="24"/>
              </w:rPr>
              <w:t>7</w:t>
            </w:r>
            <w:r w:rsidR="00A84A07" w:rsidRPr="00DE1AB5">
              <w:rPr>
                <w:rFonts w:ascii="Arial" w:eastAsia="Times New Roman" w:hAnsi="Arial" w:cs="Arial"/>
                <w:sz w:val="24"/>
                <w:szCs w:val="24"/>
              </w:rPr>
              <w:t xml:space="preserve"> December 20</w:t>
            </w:r>
            <w:r w:rsidRPr="00DE1AB5">
              <w:rPr>
                <w:rFonts w:ascii="Arial" w:eastAsia="Times New Roman" w:hAnsi="Arial" w:cs="Arial"/>
                <w:sz w:val="24"/>
                <w:szCs w:val="24"/>
              </w:rPr>
              <w:t>2</w:t>
            </w:r>
            <w:r w:rsidR="00C14785">
              <w:rPr>
                <w:rFonts w:ascii="Arial" w:eastAsia="Times New Roman" w:hAnsi="Arial" w:cs="Arial"/>
                <w:sz w:val="24"/>
                <w:szCs w:val="24"/>
              </w:rPr>
              <w:t>4</w:t>
            </w:r>
          </w:p>
          <w:p w14:paraId="7DBAD5B1" w14:textId="1CF50F9C" w:rsidR="00A84A07" w:rsidRPr="00DE1AB5" w:rsidRDefault="00C94D2E" w:rsidP="00D10D04">
            <w:pPr>
              <w:numPr>
                <w:ilvl w:val="0"/>
                <w:numId w:val="1"/>
              </w:numPr>
              <w:tabs>
                <w:tab w:val="left" w:pos="567"/>
              </w:tabs>
              <w:spacing w:after="0" w:line="240" w:lineRule="auto"/>
              <w:rPr>
                <w:rFonts w:ascii="Arial" w:eastAsia="Times New Roman" w:hAnsi="Arial" w:cs="Arial"/>
                <w:sz w:val="24"/>
                <w:szCs w:val="24"/>
              </w:rPr>
            </w:pPr>
            <w:r>
              <w:rPr>
                <w:rFonts w:ascii="Arial" w:eastAsia="Times New Roman" w:hAnsi="Arial" w:cs="Arial"/>
                <w:sz w:val="24"/>
                <w:szCs w:val="24"/>
              </w:rPr>
              <w:t>3</w:t>
            </w:r>
            <w:r w:rsidR="00DE1AB5" w:rsidRPr="00DE1AB5">
              <w:rPr>
                <w:rFonts w:ascii="Arial" w:eastAsia="Times New Roman" w:hAnsi="Arial" w:cs="Arial"/>
                <w:sz w:val="24"/>
                <w:szCs w:val="24"/>
              </w:rPr>
              <w:t xml:space="preserve"> February</w:t>
            </w:r>
            <w:r w:rsidR="00F8368A" w:rsidRPr="00DE1AB5">
              <w:rPr>
                <w:rFonts w:ascii="Arial" w:eastAsia="Times New Roman" w:hAnsi="Arial" w:cs="Arial"/>
                <w:sz w:val="24"/>
                <w:szCs w:val="24"/>
              </w:rPr>
              <w:t xml:space="preserve"> </w:t>
            </w:r>
            <w:r w:rsidR="003B2D81" w:rsidRPr="00DE1AB5">
              <w:rPr>
                <w:rFonts w:ascii="Arial" w:eastAsia="Times New Roman" w:hAnsi="Arial" w:cs="Arial"/>
                <w:sz w:val="24"/>
                <w:szCs w:val="24"/>
              </w:rPr>
              <w:t>202</w:t>
            </w:r>
            <w:r w:rsidR="00C14785">
              <w:rPr>
                <w:rFonts w:ascii="Arial" w:eastAsia="Times New Roman" w:hAnsi="Arial" w:cs="Arial"/>
                <w:sz w:val="24"/>
                <w:szCs w:val="24"/>
              </w:rPr>
              <w:t>5</w:t>
            </w:r>
          </w:p>
          <w:p w14:paraId="03A4DA3F" w14:textId="04CF846B" w:rsidR="00A84A07" w:rsidRPr="00DE1AB5" w:rsidRDefault="00C94D2E" w:rsidP="005B1FEA">
            <w:pPr>
              <w:numPr>
                <w:ilvl w:val="0"/>
                <w:numId w:val="1"/>
              </w:numPr>
              <w:tabs>
                <w:tab w:val="left" w:pos="567"/>
              </w:tabs>
              <w:spacing w:after="0" w:line="240" w:lineRule="auto"/>
              <w:rPr>
                <w:rFonts w:ascii="Arial" w:eastAsia="Times New Roman" w:hAnsi="Arial" w:cs="Arial"/>
                <w:sz w:val="24"/>
                <w:szCs w:val="24"/>
              </w:rPr>
            </w:pPr>
            <w:r>
              <w:rPr>
                <w:rFonts w:ascii="Arial" w:eastAsia="Times New Roman" w:hAnsi="Arial" w:cs="Arial"/>
                <w:sz w:val="24"/>
                <w:szCs w:val="24"/>
              </w:rPr>
              <w:t>10</w:t>
            </w:r>
            <w:r w:rsidR="0085701A" w:rsidRPr="00DE1AB5">
              <w:rPr>
                <w:rFonts w:ascii="Arial" w:eastAsia="Times New Roman" w:hAnsi="Arial" w:cs="Arial"/>
                <w:sz w:val="24"/>
                <w:szCs w:val="24"/>
              </w:rPr>
              <w:t xml:space="preserve"> March 202</w:t>
            </w:r>
            <w:r w:rsidR="00C14785">
              <w:rPr>
                <w:rFonts w:ascii="Arial" w:eastAsia="Times New Roman" w:hAnsi="Arial" w:cs="Arial"/>
                <w:sz w:val="24"/>
                <w:szCs w:val="24"/>
              </w:rPr>
              <w:t>5</w:t>
            </w:r>
          </w:p>
        </w:tc>
      </w:tr>
    </w:tbl>
    <w:p w14:paraId="70CE1740" w14:textId="4B49BB8D" w:rsidR="002F4223" w:rsidRDefault="002F4223" w:rsidP="002F4223">
      <w:pPr>
        <w:spacing w:before="120" w:after="120" w:line="240" w:lineRule="auto"/>
        <w:contextualSpacing/>
        <w:jc w:val="both"/>
        <w:rPr>
          <w:rFonts w:ascii="Arial" w:eastAsia="Times New Roman" w:hAnsi="Arial" w:cs="Arial"/>
          <w:sz w:val="24"/>
          <w:szCs w:val="24"/>
        </w:rPr>
      </w:pPr>
      <w:r>
        <w:rPr>
          <w:rFonts w:ascii="Arial" w:eastAsia="Times New Roman" w:hAnsi="Arial" w:cs="Arial"/>
          <w:sz w:val="24"/>
          <w:szCs w:val="24"/>
        </w:rPr>
        <w:t>The</w:t>
      </w:r>
      <w:r w:rsidR="00715050">
        <w:rPr>
          <w:rFonts w:ascii="Arial" w:eastAsia="Times New Roman" w:hAnsi="Arial" w:cs="Arial"/>
          <w:sz w:val="24"/>
          <w:szCs w:val="24"/>
        </w:rPr>
        <w:t xml:space="preserve"> precept has been consulted on and </w:t>
      </w:r>
      <w:r>
        <w:rPr>
          <w:rFonts w:ascii="Arial" w:eastAsia="Times New Roman" w:hAnsi="Arial" w:cs="Arial"/>
          <w:sz w:val="24"/>
          <w:szCs w:val="24"/>
        </w:rPr>
        <w:t>proposed by the PC</w:t>
      </w:r>
      <w:r w:rsidR="00715050">
        <w:rPr>
          <w:rFonts w:ascii="Arial" w:eastAsia="Times New Roman" w:hAnsi="Arial" w:cs="Arial"/>
          <w:sz w:val="24"/>
          <w:szCs w:val="24"/>
        </w:rPr>
        <w:t>C.</w:t>
      </w:r>
    </w:p>
    <w:p w14:paraId="2D5EE903" w14:textId="77777777" w:rsidR="00880536" w:rsidRPr="00D5212A" w:rsidRDefault="00880536" w:rsidP="002F4223">
      <w:pPr>
        <w:spacing w:before="120" w:after="120" w:line="240" w:lineRule="auto"/>
        <w:contextualSpacing/>
        <w:jc w:val="both"/>
        <w:rPr>
          <w:rFonts w:ascii="Arial" w:eastAsia="Times New Roman" w:hAnsi="Arial" w:cs="Arial"/>
          <w:sz w:val="24"/>
          <w:szCs w:val="24"/>
        </w:rPr>
      </w:pPr>
    </w:p>
    <w:p w14:paraId="2D1DEE2F" w14:textId="77777777" w:rsidR="00A84A07" w:rsidRPr="00A84A07" w:rsidRDefault="00A84A07" w:rsidP="00A84A07">
      <w:pPr>
        <w:shd w:val="clear" w:color="auto" w:fill="FFFFFF"/>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Level of Financial Reserves</w:t>
      </w:r>
    </w:p>
    <w:p w14:paraId="70474F99" w14:textId="1F4F3A3A" w:rsidR="00A84A07" w:rsidRPr="00491D6A" w:rsidRDefault="00A84A07" w:rsidP="00A84A07">
      <w:pPr>
        <w:numPr>
          <w:ilvl w:val="0"/>
          <w:numId w:val="19"/>
        </w:numPr>
        <w:spacing w:before="120" w:after="120" w:line="240" w:lineRule="auto"/>
        <w:jc w:val="both"/>
        <w:rPr>
          <w:rFonts w:ascii="Arial" w:eastAsia="Times New Roman" w:hAnsi="Arial" w:cs="Arial"/>
          <w:color w:val="FF0000"/>
          <w:sz w:val="24"/>
          <w:szCs w:val="24"/>
          <w:lang w:val="x-none"/>
        </w:rPr>
      </w:pPr>
      <w:r w:rsidRPr="00A84A07">
        <w:rPr>
          <w:rFonts w:ascii="Arial" w:eastAsia="Times New Roman" w:hAnsi="Arial" w:cs="Arial"/>
          <w:sz w:val="24"/>
          <w:szCs w:val="24"/>
          <w:lang w:val="x-none"/>
        </w:rPr>
        <w:t>To ensure ongoing financial viability it is important that the Police</w:t>
      </w:r>
      <w:r w:rsidR="00FF777D">
        <w:rPr>
          <w:rFonts w:ascii="Arial" w:eastAsia="Times New Roman" w:hAnsi="Arial" w:cs="Arial"/>
          <w:sz w:val="24"/>
          <w:szCs w:val="24"/>
        </w:rPr>
        <w:t xml:space="preserve"> and</w:t>
      </w:r>
      <w:r w:rsidR="00BA0EAF">
        <w:rPr>
          <w:rFonts w:ascii="Arial" w:eastAsia="Times New Roman" w:hAnsi="Arial" w:cs="Arial"/>
          <w:sz w:val="24"/>
          <w:szCs w:val="24"/>
        </w:rPr>
        <w:t xml:space="preserve"> </w:t>
      </w:r>
      <w:r w:rsidRPr="00A84A07">
        <w:rPr>
          <w:rFonts w:ascii="Arial" w:eastAsia="Times New Roman" w:hAnsi="Arial" w:cs="Arial"/>
          <w:sz w:val="24"/>
          <w:szCs w:val="24"/>
          <w:lang w:val="x-none"/>
        </w:rPr>
        <w:t xml:space="preserve">Crime Commissioner continues to maintain a suitable level of reserves. Whilst there is no </w:t>
      </w:r>
      <w:r w:rsidR="00C71AD2">
        <w:rPr>
          <w:rFonts w:ascii="Arial" w:eastAsia="Times New Roman" w:hAnsi="Arial" w:cs="Arial"/>
          <w:sz w:val="24"/>
          <w:szCs w:val="24"/>
        </w:rPr>
        <w:t xml:space="preserve">specific </w:t>
      </w:r>
      <w:r w:rsidRPr="00A84A07">
        <w:rPr>
          <w:rFonts w:ascii="Arial" w:eastAsia="Times New Roman" w:hAnsi="Arial" w:cs="Arial"/>
          <w:sz w:val="24"/>
          <w:szCs w:val="24"/>
          <w:lang w:val="x-none"/>
        </w:rPr>
        <w:t>guidance on what represents a suitable level of reserves in percentage terms</w:t>
      </w:r>
      <w:r w:rsidR="00491D6A">
        <w:rPr>
          <w:rFonts w:ascii="Arial" w:eastAsia="Times New Roman" w:hAnsi="Arial" w:cs="Arial"/>
          <w:sz w:val="24"/>
          <w:szCs w:val="24"/>
        </w:rPr>
        <w:t>, External Audit reviews this as part of their audit work. I</w:t>
      </w:r>
      <w:r w:rsidRPr="00A84A07">
        <w:rPr>
          <w:rFonts w:ascii="Arial" w:eastAsia="Times New Roman" w:hAnsi="Arial" w:cs="Arial"/>
          <w:sz w:val="24"/>
          <w:szCs w:val="24"/>
          <w:lang w:val="x-none"/>
        </w:rPr>
        <w:t xml:space="preserve">t is </w:t>
      </w:r>
      <w:r w:rsidR="00491D6A">
        <w:rPr>
          <w:rFonts w:ascii="Arial" w:eastAsia="Times New Roman" w:hAnsi="Arial" w:cs="Arial"/>
          <w:sz w:val="24"/>
          <w:szCs w:val="24"/>
        </w:rPr>
        <w:t xml:space="preserve">also </w:t>
      </w:r>
      <w:r w:rsidRPr="00A84A07">
        <w:rPr>
          <w:rFonts w:ascii="Arial" w:eastAsia="Times New Roman" w:hAnsi="Arial" w:cs="Arial"/>
          <w:sz w:val="24"/>
          <w:szCs w:val="24"/>
          <w:lang w:val="x-none"/>
        </w:rPr>
        <w:t xml:space="preserve">important to </w:t>
      </w:r>
      <w:proofErr w:type="gramStart"/>
      <w:r w:rsidRPr="00A84A07">
        <w:rPr>
          <w:rFonts w:ascii="Arial" w:eastAsia="Times New Roman" w:hAnsi="Arial" w:cs="Arial"/>
          <w:sz w:val="24"/>
          <w:szCs w:val="24"/>
          <w:lang w:val="x-none"/>
        </w:rPr>
        <w:t>take into account</w:t>
      </w:r>
      <w:proofErr w:type="gramEnd"/>
      <w:r w:rsidRPr="00A84A07">
        <w:rPr>
          <w:rFonts w:ascii="Arial" w:eastAsia="Times New Roman" w:hAnsi="Arial" w:cs="Arial"/>
          <w:sz w:val="24"/>
          <w:szCs w:val="24"/>
          <w:lang w:val="x-none"/>
        </w:rPr>
        <w:t xml:space="preserve"> the various risks to be faced when coming to a view on reserve levels. It is the view of </w:t>
      </w:r>
      <w:r w:rsidR="00CB3136">
        <w:rPr>
          <w:rFonts w:ascii="Arial" w:eastAsia="Times New Roman" w:hAnsi="Arial" w:cs="Arial"/>
          <w:sz w:val="24"/>
          <w:szCs w:val="24"/>
          <w:lang w:val="x-none"/>
        </w:rPr>
        <w:t>Chief Finance Officer</w:t>
      </w:r>
      <w:r w:rsidRPr="00A84A07">
        <w:rPr>
          <w:rFonts w:ascii="Arial" w:eastAsia="Times New Roman" w:hAnsi="Arial" w:cs="Arial"/>
          <w:sz w:val="24"/>
          <w:szCs w:val="24"/>
          <w:lang w:val="x-none"/>
        </w:rPr>
        <w:t xml:space="preserve"> (for the PC</w:t>
      </w:r>
      <w:r w:rsidR="00C71AD2">
        <w:rPr>
          <w:rFonts w:ascii="Arial" w:eastAsia="Times New Roman" w:hAnsi="Arial" w:cs="Arial"/>
          <w:sz w:val="24"/>
          <w:szCs w:val="24"/>
        </w:rPr>
        <w:t>C</w:t>
      </w:r>
      <w:r w:rsidRPr="00A84A07">
        <w:rPr>
          <w:rFonts w:ascii="Arial" w:eastAsia="Times New Roman" w:hAnsi="Arial" w:cs="Arial"/>
          <w:sz w:val="24"/>
          <w:szCs w:val="24"/>
          <w:lang w:val="x-none"/>
        </w:rPr>
        <w:t xml:space="preserve"> and Chief Constable) </w:t>
      </w:r>
      <w:r w:rsidRPr="009D6462">
        <w:rPr>
          <w:rFonts w:ascii="Arial" w:eastAsia="Times New Roman" w:hAnsi="Arial" w:cs="Arial"/>
          <w:sz w:val="24"/>
          <w:szCs w:val="24"/>
          <w:lang w:val="x-none"/>
        </w:rPr>
        <w:t xml:space="preserve">that </w:t>
      </w:r>
      <w:r w:rsidR="00CB3136" w:rsidRPr="009D6462">
        <w:rPr>
          <w:rFonts w:ascii="Arial" w:eastAsia="Times New Roman" w:hAnsi="Arial" w:cs="Arial"/>
          <w:sz w:val="24"/>
          <w:szCs w:val="24"/>
        </w:rPr>
        <w:t xml:space="preserve">general </w:t>
      </w:r>
      <w:r w:rsidRPr="009D6462">
        <w:rPr>
          <w:rFonts w:ascii="Arial" w:eastAsia="Times New Roman" w:hAnsi="Arial" w:cs="Arial"/>
          <w:sz w:val="24"/>
          <w:szCs w:val="24"/>
          <w:lang w:val="x-none"/>
        </w:rPr>
        <w:t xml:space="preserve">reserves should not be used to support </w:t>
      </w:r>
      <w:r w:rsidR="000D33E2" w:rsidRPr="009D6462">
        <w:rPr>
          <w:rFonts w:ascii="Arial" w:eastAsia="Times New Roman" w:hAnsi="Arial" w:cs="Arial"/>
          <w:sz w:val="24"/>
          <w:szCs w:val="24"/>
        </w:rPr>
        <w:t xml:space="preserve">day to day expenditure </w:t>
      </w:r>
      <w:r w:rsidRPr="009D6462">
        <w:rPr>
          <w:rFonts w:ascii="Arial" w:eastAsia="Times New Roman" w:hAnsi="Arial" w:cs="Arial"/>
          <w:sz w:val="24"/>
          <w:szCs w:val="24"/>
          <w:lang w:val="x-none"/>
        </w:rPr>
        <w:t>given</w:t>
      </w:r>
      <w:r w:rsidR="000D33E2" w:rsidRPr="009D6462">
        <w:rPr>
          <w:rFonts w:ascii="Arial" w:eastAsia="Times New Roman" w:hAnsi="Arial" w:cs="Arial"/>
          <w:sz w:val="24"/>
          <w:szCs w:val="24"/>
        </w:rPr>
        <w:t>:</w:t>
      </w:r>
      <w:r w:rsidRPr="009D6462">
        <w:rPr>
          <w:rFonts w:ascii="Arial" w:eastAsia="Times New Roman" w:hAnsi="Arial" w:cs="Arial"/>
          <w:sz w:val="24"/>
          <w:szCs w:val="24"/>
          <w:lang w:val="x-none"/>
        </w:rPr>
        <w:t xml:space="preserve"> the level of funding uncertainty in future years (where </w:t>
      </w:r>
      <w:r w:rsidR="001D7BB1" w:rsidRPr="009D6462">
        <w:rPr>
          <w:rFonts w:ascii="Arial" w:eastAsia="Times New Roman" w:hAnsi="Arial" w:cs="Arial"/>
          <w:sz w:val="24"/>
          <w:szCs w:val="24"/>
        </w:rPr>
        <w:t>the grant allocation has not been confirmed by the Home Office</w:t>
      </w:r>
      <w:r w:rsidRPr="009D6462">
        <w:rPr>
          <w:rFonts w:ascii="Arial" w:eastAsia="Times New Roman" w:hAnsi="Arial" w:cs="Arial"/>
          <w:sz w:val="24"/>
          <w:szCs w:val="24"/>
          <w:lang w:val="x-none"/>
        </w:rPr>
        <w:t xml:space="preserve">); localisation of council tax benefit; rising </w:t>
      </w:r>
      <w:r w:rsidR="000D33E2" w:rsidRPr="009D6462">
        <w:rPr>
          <w:rFonts w:ascii="Arial" w:eastAsia="Times New Roman" w:hAnsi="Arial" w:cs="Arial"/>
          <w:sz w:val="24"/>
          <w:szCs w:val="24"/>
        </w:rPr>
        <w:t>costs</w:t>
      </w:r>
      <w:r w:rsidRPr="009D6462">
        <w:rPr>
          <w:rFonts w:ascii="Arial" w:eastAsia="Times New Roman" w:hAnsi="Arial" w:cs="Arial"/>
          <w:sz w:val="24"/>
          <w:szCs w:val="24"/>
          <w:lang w:val="x-none"/>
        </w:rPr>
        <w:t xml:space="preserve"> and council tax capping limits</w:t>
      </w:r>
      <w:r w:rsidR="000D33E2" w:rsidRPr="009D6462">
        <w:rPr>
          <w:rFonts w:ascii="Arial" w:eastAsia="Times New Roman" w:hAnsi="Arial" w:cs="Arial"/>
          <w:sz w:val="24"/>
          <w:szCs w:val="24"/>
        </w:rPr>
        <w:t>.</w:t>
      </w:r>
      <w:r w:rsidR="006D793D" w:rsidRPr="009D6462">
        <w:rPr>
          <w:rFonts w:ascii="Arial" w:eastAsia="Times New Roman" w:hAnsi="Arial" w:cs="Arial"/>
          <w:sz w:val="24"/>
          <w:szCs w:val="24"/>
        </w:rPr>
        <w:t xml:space="preserve"> </w:t>
      </w:r>
      <w:r w:rsidR="006D793D" w:rsidRPr="00747C59">
        <w:rPr>
          <w:rFonts w:ascii="Arial" w:eastAsia="Times New Roman" w:hAnsi="Arial" w:cs="Arial"/>
          <w:sz w:val="24"/>
          <w:szCs w:val="24"/>
        </w:rPr>
        <w:t>Reserves should only be used to invest in capital expenditure or invest in expenditure which will lead to clear efficiencies</w:t>
      </w:r>
      <w:r w:rsidRPr="00747C59">
        <w:rPr>
          <w:rFonts w:ascii="Arial" w:eastAsia="Times New Roman" w:hAnsi="Arial" w:cs="Arial"/>
          <w:sz w:val="24"/>
          <w:szCs w:val="24"/>
          <w:lang w:val="x-none"/>
        </w:rPr>
        <w:t>.</w:t>
      </w:r>
      <w:r w:rsidR="005D27C8" w:rsidRPr="00747C59">
        <w:rPr>
          <w:rFonts w:ascii="Arial" w:eastAsia="Times New Roman" w:hAnsi="Arial" w:cs="Arial"/>
          <w:sz w:val="24"/>
          <w:szCs w:val="24"/>
        </w:rPr>
        <w:t xml:space="preserve"> However, given the impact of </w:t>
      </w:r>
      <w:proofErr w:type="gramStart"/>
      <w:r w:rsidR="005D27C8" w:rsidRPr="00747C59">
        <w:rPr>
          <w:rFonts w:ascii="Arial" w:eastAsia="Times New Roman" w:hAnsi="Arial" w:cs="Arial"/>
          <w:sz w:val="24"/>
          <w:szCs w:val="24"/>
        </w:rPr>
        <w:t>inflation ,</w:t>
      </w:r>
      <w:proofErr w:type="gramEnd"/>
      <w:r w:rsidR="005D27C8" w:rsidRPr="00747C59">
        <w:rPr>
          <w:rFonts w:ascii="Arial" w:eastAsia="Times New Roman" w:hAnsi="Arial" w:cs="Arial"/>
          <w:sz w:val="24"/>
          <w:szCs w:val="24"/>
        </w:rPr>
        <w:t xml:space="preserve"> the 2022 unfunded pay award and the need to deliver savings in a managed way over time, the use of reserves to smooth revenue deficits will be needed. </w:t>
      </w:r>
      <w:proofErr w:type="gramStart"/>
      <w:r w:rsidR="005D27C8" w:rsidRPr="00747C59">
        <w:rPr>
          <w:rFonts w:ascii="Arial" w:eastAsia="Times New Roman" w:hAnsi="Arial" w:cs="Arial"/>
          <w:sz w:val="24"/>
          <w:szCs w:val="24"/>
        </w:rPr>
        <w:t>These  will</w:t>
      </w:r>
      <w:proofErr w:type="gramEnd"/>
      <w:r w:rsidR="005D27C8" w:rsidRPr="00747C59">
        <w:rPr>
          <w:rFonts w:ascii="Arial" w:eastAsia="Times New Roman" w:hAnsi="Arial" w:cs="Arial"/>
          <w:sz w:val="24"/>
          <w:szCs w:val="24"/>
        </w:rPr>
        <w:t xml:space="preserve"> be kept to a minimum.</w:t>
      </w:r>
    </w:p>
    <w:p w14:paraId="7AC58834" w14:textId="77777777" w:rsidR="00A84A07" w:rsidRPr="00A84A07" w:rsidRDefault="00A84A07" w:rsidP="00A84A07">
      <w:pPr>
        <w:numPr>
          <w:ilvl w:val="0"/>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The current policy statement on the level of reserves includes the following:</w:t>
      </w:r>
    </w:p>
    <w:p w14:paraId="07073B30" w14:textId="127A7E81" w:rsidR="00A84A07" w:rsidRPr="00A84A07" w:rsidRDefault="00A84A07" w:rsidP="00A84A07">
      <w:pPr>
        <w:numPr>
          <w:ilvl w:val="1"/>
          <w:numId w:val="19"/>
        </w:numPr>
        <w:tabs>
          <w:tab w:val="left" w:pos="709"/>
        </w:tabs>
        <w:spacing w:before="120" w:after="120" w:line="240" w:lineRule="auto"/>
        <w:ind w:left="993" w:hanging="426"/>
        <w:contextualSpacing/>
        <w:jc w:val="both"/>
        <w:rPr>
          <w:rFonts w:ascii="Arial" w:eastAsia="Times New Roman" w:hAnsi="Arial" w:cs="Arial"/>
          <w:sz w:val="24"/>
          <w:szCs w:val="24"/>
        </w:rPr>
      </w:pPr>
      <w:r w:rsidRPr="00A84A07">
        <w:rPr>
          <w:rFonts w:ascii="Arial" w:eastAsia="Times New Roman" w:hAnsi="Arial" w:cs="Arial"/>
          <w:sz w:val="24"/>
          <w:szCs w:val="24"/>
        </w:rPr>
        <w:t xml:space="preserve">The Police </w:t>
      </w:r>
      <w:r w:rsidR="00C71AD2">
        <w:rPr>
          <w:rFonts w:ascii="Arial" w:eastAsia="Times New Roman" w:hAnsi="Arial" w:cs="Arial"/>
          <w:sz w:val="24"/>
          <w:szCs w:val="24"/>
        </w:rPr>
        <w:t xml:space="preserve">and </w:t>
      </w:r>
      <w:r w:rsidRPr="00A84A07">
        <w:rPr>
          <w:rFonts w:ascii="Arial" w:eastAsia="Times New Roman" w:hAnsi="Arial" w:cs="Arial"/>
          <w:sz w:val="24"/>
          <w:szCs w:val="24"/>
        </w:rPr>
        <w:t>Crime</w:t>
      </w:r>
      <w:r w:rsidR="00C71AD2">
        <w:rPr>
          <w:rFonts w:ascii="Arial" w:eastAsia="Times New Roman" w:hAnsi="Arial" w:cs="Arial"/>
          <w:sz w:val="24"/>
          <w:szCs w:val="24"/>
        </w:rPr>
        <w:t xml:space="preserve"> </w:t>
      </w:r>
      <w:r w:rsidRPr="00A84A07">
        <w:rPr>
          <w:rFonts w:ascii="Arial" w:eastAsia="Times New Roman" w:hAnsi="Arial" w:cs="Arial"/>
          <w:sz w:val="24"/>
          <w:szCs w:val="24"/>
        </w:rPr>
        <w:t>Commissioner will set aside sufficient sums in earmarked reserves as it considered prudent to do so. The PC</w:t>
      </w:r>
      <w:r w:rsidR="00C71AD2">
        <w:rPr>
          <w:rFonts w:ascii="Arial" w:eastAsia="Times New Roman" w:hAnsi="Arial" w:cs="Arial"/>
          <w:sz w:val="24"/>
          <w:szCs w:val="24"/>
        </w:rPr>
        <w:t>C</w:t>
      </w:r>
      <w:r w:rsidRPr="00A84A07">
        <w:rPr>
          <w:rFonts w:ascii="Arial" w:eastAsia="Times New Roman" w:hAnsi="Arial" w:cs="Arial"/>
          <w:sz w:val="24"/>
          <w:szCs w:val="24"/>
        </w:rPr>
        <w:t xml:space="preserve"> Chief Finance Officer will be authorised to establish such reserves as are required, will review them for both adequacy and purpose, and report on a regular basis to the Police </w:t>
      </w:r>
      <w:r w:rsidR="00C71AD2">
        <w:rPr>
          <w:rFonts w:ascii="Arial" w:eastAsia="Times New Roman" w:hAnsi="Arial" w:cs="Arial"/>
          <w:sz w:val="24"/>
          <w:szCs w:val="24"/>
        </w:rPr>
        <w:t xml:space="preserve">and </w:t>
      </w:r>
      <w:r w:rsidRPr="00A84A07">
        <w:rPr>
          <w:rFonts w:ascii="Arial" w:eastAsia="Times New Roman" w:hAnsi="Arial" w:cs="Arial"/>
          <w:sz w:val="24"/>
          <w:szCs w:val="24"/>
        </w:rPr>
        <w:t>Crime</w:t>
      </w:r>
      <w:r w:rsidR="00BA0EAF">
        <w:rPr>
          <w:rFonts w:ascii="Arial" w:eastAsia="Times New Roman" w:hAnsi="Arial" w:cs="Arial"/>
          <w:sz w:val="24"/>
          <w:szCs w:val="24"/>
        </w:rPr>
        <w:t xml:space="preserve"> </w:t>
      </w:r>
      <w:r w:rsidRPr="00A84A07">
        <w:rPr>
          <w:rFonts w:ascii="Arial" w:eastAsia="Times New Roman" w:hAnsi="Arial" w:cs="Arial"/>
          <w:sz w:val="24"/>
          <w:szCs w:val="24"/>
        </w:rPr>
        <w:t>Commissioner</w:t>
      </w:r>
      <w:r w:rsidR="00491D6A">
        <w:rPr>
          <w:rFonts w:ascii="Arial" w:eastAsia="Times New Roman" w:hAnsi="Arial" w:cs="Arial"/>
          <w:sz w:val="24"/>
          <w:szCs w:val="24"/>
        </w:rPr>
        <w:t xml:space="preserve"> any significant changes</w:t>
      </w:r>
      <w:r w:rsidRPr="00A84A07">
        <w:rPr>
          <w:rFonts w:ascii="Arial" w:eastAsia="Times New Roman" w:hAnsi="Arial" w:cs="Arial"/>
          <w:sz w:val="24"/>
          <w:szCs w:val="24"/>
        </w:rPr>
        <w:t xml:space="preserve">. </w:t>
      </w:r>
    </w:p>
    <w:p w14:paraId="3B766380" w14:textId="1E053560" w:rsidR="00A84A07" w:rsidRPr="00A84A07" w:rsidRDefault="00A84A07" w:rsidP="00A84A07">
      <w:pPr>
        <w:numPr>
          <w:ilvl w:val="1"/>
          <w:numId w:val="19"/>
        </w:numPr>
        <w:tabs>
          <w:tab w:val="left" w:pos="709"/>
        </w:tabs>
        <w:spacing w:before="120" w:after="120" w:line="240" w:lineRule="auto"/>
        <w:ind w:left="993" w:hanging="426"/>
        <w:contextualSpacing/>
        <w:jc w:val="both"/>
        <w:rPr>
          <w:rFonts w:ascii="Arial" w:eastAsia="Times New Roman" w:hAnsi="Arial" w:cs="Arial"/>
          <w:sz w:val="24"/>
          <w:szCs w:val="24"/>
        </w:rPr>
      </w:pPr>
      <w:r w:rsidRPr="00A84A07">
        <w:rPr>
          <w:rFonts w:ascii="Arial" w:eastAsia="Times New Roman" w:hAnsi="Arial" w:cs="Arial"/>
          <w:sz w:val="24"/>
          <w:szCs w:val="24"/>
        </w:rPr>
        <w:t>The Police</w:t>
      </w:r>
      <w:r w:rsidR="00BA0EAF">
        <w:rPr>
          <w:rFonts w:ascii="Arial" w:eastAsia="Times New Roman" w:hAnsi="Arial" w:cs="Arial"/>
          <w:sz w:val="24"/>
          <w:szCs w:val="24"/>
        </w:rPr>
        <w:t xml:space="preserve"> </w:t>
      </w:r>
      <w:r w:rsidR="00C71AD2">
        <w:rPr>
          <w:rFonts w:ascii="Arial" w:eastAsia="Times New Roman" w:hAnsi="Arial" w:cs="Arial"/>
          <w:sz w:val="24"/>
          <w:szCs w:val="24"/>
        </w:rPr>
        <w:t xml:space="preserve">and </w:t>
      </w:r>
      <w:r w:rsidRPr="00A84A07">
        <w:rPr>
          <w:rFonts w:ascii="Arial" w:eastAsia="Times New Roman" w:hAnsi="Arial" w:cs="Arial"/>
          <w:sz w:val="24"/>
          <w:szCs w:val="24"/>
        </w:rPr>
        <w:t xml:space="preserve">Crime Commissioner will aim to maintain, broadly, general reserves of between 4% and 5% of the revenue </w:t>
      </w:r>
      <w:r w:rsidR="00267618" w:rsidRPr="00A84A07">
        <w:rPr>
          <w:rFonts w:ascii="Arial" w:eastAsia="Times New Roman" w:hAnsi="Arial" w:cs="Arial"/>
          <w:sz w:val="24"/>
          <w:szCs w:val="24"/>
        </w:rPr>
        <w:t>estimates.</w:t>
      </w:r>
      <w:r w:rsidR="00267618">
        <w:rPr>
          <w:rFonts w:ascii="Arial" w:eastAsia="Times New Roman" w:hAnsi="Arial" w:cs="Arial"/>
          <w:sz w:val="24"/>
          <w:szCs w:val="24"/>
        </w:rPr>
        <w:t xml:space="preserve"> The general reserve included within the </w:t>
      </w:r>
      <w:proofErr w:type="gramStart"/>
      <w:r w:rsidR="00267618">
        <w:rPr>
          <w:rFonts w:ascii="Arial" w:eastAsia="Times New Roman" w:hAnsi="Arial" w:cs="Arial"/>
          <w:sz w:val="24"/>
          <w:szCs w:val="24"/>
        </w:rPr>
        <w:t>medium term</w:t>
      </w:r>
      <w:proofErr w:type="gramEnd"/>
      <w:r w:rsidR="00267618">
        <w:rPr>
          <w:rFonts w:ascii="Arial" w:eastAsia="Times New Roman" w:hAnsi="Arial" w:cs="Arial"/>
          <w:sz w:val="24"/>
          <w:szCs w:val="24"/>
        </w:rPr>
        <w:t xml:space="preserve"> financial plan is £6.6m which is within the target range of 4% to 5% and is </w:t>
      </w:r>
      <w:r w:rsidRPr="00A84A07">
        <w:rPr>
          <w:rFonts w:ascii="Arial" w:eastAsia="Times New Roman" w:hAnsi="Arial" w:cs="Arial"/>
          <w:sz w:val="24"/>
          <w:szCs w:val="24"/>
        </w:rPr>
        <w:t>subject to an annual review by the PCC Chief Finance Officer as part of the budget process.</w:t>
      </w:r>
    </w:p>
    <w:p w14:paraId="47D3EEC8" w14:textId="7FC21AF8" w:rsidR="006E5D9C" w:rsidRPr="002A3C0F" w:rsidRDefault="00A84A07" w:rsidP="00D95232">
      <w:pPr>
        <w:numPr>
          <w:ilvl w:val="0"/>
          <w:numId w:val="19"/>
        </w:numPr>
        <w:spacing w:before="120" w:after="120" w:line="240" w:lineRule="auto"/>
        <w:jc w:val="both"/>
        <w:rPr>
          <w:rFonts w:ascii="Arial" w:eastAsia="Times New Roman" w:hAnsi="Arial" w:cs="Arial"/>
          <w:sz w:val="24"/>
          <w:szCs w:val="20"/>
        </w:rPr>
      </w:pPr>
      <w:r w:rsidRPr="002A3C0F">
        <w:rPr>
          <w:rFonts w:ascii="Arial" w:eastAsia="Times New Roman" w:hAnsi="Arial" w:cs="Arial"/>
          <w:sz w:val="24"/>
          <w:szCs w:val="24"/>
          <w:lang w:val="x-none"/>
        </w:rPr>
        <w:t>The following tables show the estimated movement in financial reserves over the period to 31</w:t>
      </w:r>
      <w:r w:rsidRPr="002A3C0F">
        <w:rPr>
          <w:rFonts w:ascii="Arial" w:eastAsia="Times New Roman" w:hAnsi="Arial" w:cs="Arial"/>
          <w:sz w:val="24"/>
          <w:szCs w:val="24"/>
          <w:vertAlign w:val="superscript"/>
          <w:lang w:val="x-none"/>
        </w:rPr>
        <w:t>st</w:t>
      </w:r>
      <w:r w:rsidRPr="002A3C0F">
        <w:rPr>
          <w:rFonts w:ascii="Arial" w:eastAsia="Times New Roman" w:hAnsi="Arial" w:cs="Arial"/>
          <w:sz w:val="24"/>
          <w:szCs w:val="24"/>
          <w:lang w:val="x-none"/>
        </w:rPr>
        <w:t xml:space="preserve"> March 20</w:t>
      </w:r>
      <w:r w:rsidR="00715050">
        <w:rPr>
          <w:rFonts w:ascii="Arial" w:eastAsia="Times New Roman" w:hAnsi="Arial" w:cs="Arial"/>
          <w:sz w:val="24"/>
          <w:szCs w:val="24"/>
        </w:rPr>
        <w:t>2</w:t>
      </w:r>
      <w:r w:rsidR="00267618">
        <w:rPr>
          <w:rFonts w:ascii="Arial" w:eastAsia="Times New Roman" w:hAnsi="Arial" w:cs="Arial"/>
          <w:sz w:val="24"/>
          <w:szCs w:val="24"/>
        </w:rPr>
        <w:t>6</w:t>
      </w:r>
      <w:r w:rsidRPr="002A3C0F">
        <w:rPr>
          <w:rFonts w:ascii="Arial" w:eastAsia="Times New Roman" w:hAnsi="Arial" w:cs="Arial"/>
          <w:sz w:val="24"/>
          <w:szCs w:val="24"/>
          <w:lang w:val="x-none"/>
        </w:rPr>
        <w:t xml:space="preserve"> </w:t>
      </w:r>
      <w:r w:rsidR="008625C4">
        <w:rPr>
          <w:rFonts w:ascii="Arial" w:eastAsia="Times New Roman" w:hAnsi="Arial" w:cs="Arial"/>
          <w:sz w:val="24"/>
          <w:szCs w:val="24"/>
          <w:lang w:val="x-none"/>
        </w:rPr>
        <w:t>including</w:t>
      </w:r>
      <w:r w:rsidRPr="002A3C0F">
        <w:rPr>
          <w:rFonts w:ascii="Arial" w:eastAsia="Times New Roman" w:hAnsi="Arial" w:cs="Arial"/>
          <w:sz w:val="24"/>
          <w:szCs w:val="24"/>
          <w:lang w:val="x-none"/>
        </w:rPr>
        <w:t xml:space="preserve"> a </w:t>
      </w:r>
      <w:r w:rsidR="002A3C0F" w:rsidRPr="002A3C0F">
        <w:rPr>
          <w:rFonts w:ascii="Arial" w:eastAsia="Times New Roman" w:hAnsi="Arial" w:cs="Arial"/>
          <w:sz w:val="24"/>
          <w:szCs w:val="24"/>
        </w:rPr>
        <w:t>£</w:t>
      </w:r>
      <w:r w:rsidR="00483ACB">
        <w:rPr>
          <w:rFonts w:ascii="Arial" w:eastAsia="Times New Roman" w:hAnsi="Arial" w:cs="Arial"/>
          <w:sz w:val="24"/>
          <w:szCs w:val="24"/>
        </w:rPr>
        <w:t>1</w:t>
      </w:r>
      <w:r w:rsidR="008625C4">
        <w:rPr>
          <w:rFonts w:ascii="Arial" w:eastAsia="Times New Roman" w:hAnsi="Arial" w:cs="Arial"/>
          <w:sz w:val="24"/>
          <w:szCs w:val="24"/>
        </w:rPr>
        <w:t>3</w:t>
      </w:r>
      <w:r w:rsidR="002A3C0F" w:rsidRPr="002A3C0F">
        <w:rPr>
          <w:rFonts w:ascii="Arial" w:eastAsia="Times New Roman" w:hAnsi="Arial" w:cs="Arial"/>
          <w:sz w:val="24"/>
          <w:szCs w:val="24"/>
        </w:rPr>
        <w:t xml:space="preserve"> Band D</w:t>
      </w:r>
      <w:r w:rsidRPr="002A3C0F">
        <w:rPr>
          <w:rFonts w:ascii="Arial" w:eastAsia="Times New Roman" w:hAnsi="Arial" w:cs="Arial"/>
          <w:sz w:val="24"/>
          <w:szCs w:val="24"/>
          <w:lang w:val="x-none"/>
        </w:rPr>
        <w:t xml:space="preserve"> Council Tax increase for </w:t>
      </w:r>
      <w:r w:rsidR="009C04DE" w:rsidRPr="00267618">
        <w:rPr>
          <w:rFonts w:ascii="Arial" w:eastAsia="Times New Roman" w:hAnsi="Arial" w:cs="Arial"/>
          <w:sz w:val="24"/>
          <w:szCs w:val="24"/>
          <w:lang w:val="x-none"/>
        </w:rPr>
        <w:t>202</w:t>
      </w:r>
      <w:r w:rsidR="00C14785">
        <w:rPr>
          <w:rFonts w:ascii="Arial" w:eastAsia="Times New Roman" w:hAnsi="Arial" w:cs="Arial"/>
          <w:sz w:val="24"/>
          <w:szCs w:val="24"/>
          <w:lang w:val="x-none"/>
        </w:rPr>
        <w:t>4</w:t>
      </w:r>
      <w:r w:rsidR="009C04DE" w:rsidRPr="00267618">
        <w:rPr>
          <w:rFonts w:ascii="Arial" w:eastAsia="Times New Roman" w:hAnsi="Arial" w:cs="Arial"/>
          <w:sz w:val="24"/>
          <w:szCs w:val="24"/>
          <w:lang w:val="x-none"/>
        </w:rPr>
        <w:t>/2</w:t>
      </w:r>
      <w:r w:rsidR="004C0453">
        <w:rPr>
          <w:rFonts w:ascii="Arial" w:eastAsia="Times New Roman" w:hAnsi="Arial" w:cs="Arial"/>
          <w:sz w:val="24"/>
          <w:szCs w:val="24"/>
          <w:lang w:val="x-none"/>
        </w:rPr>
        <w:t>5</w:t>
      </w:r>
      <w:r w:rsidR="004C1EBD" w:rsidRPr="00267618">
        <w:rPr>
          <w:rFonts w:ascii="Arial" w:eastAsia="Times New Roman" w:hAnsi="Arial" w:cs="Arial"/>
          <w:sz w:val="24"/>
          <w:szCs w:val="24"/>
        </w:rPr>
        <w:t xml:space="preserve"> </w:t>
      </w:r>
      <w:r w:rsidR="00267618">
        <w:rPr>
          <w:rFonts w:ascii="Arial" w:eastAsia="Times New Roman" w:hAnsi="Arial" w:cs="Arial"/>
          <w:sz w:val="24"/>
          <w:szCs w:val="24"/>
        </w:rPr>
        <w:t>and £10 for t</w:t>
      </w:r>
      <w:r w:rsidR="004C1EBD">
        <w:rPr>
          <w:rFonts w:ascii="Arial" w:eastAsia="Times New Roman" w:hAnsi="Arial" w:cs="Arial"/>
          <w:sz w:val="24"/>
          <w:szCs w:val="24"/>
        </w:rPr>
        <w:t>he</w:t>
      </w:r>
      <w:r w:rsidR="00566CB3">
        <w:rPr>
          <w:rFonts w:ascii="Arial" w:eastAsia="Times New Roman" w:hAnsi="Arial" w:cs="Arial"/>
          <w:sz w:val="24"/>
          <w:szCs w:val="24"/>
        </w:rPr>
        <w:t xml:space="preserve"> following</w:t>
      </w:r>
      <w:r w:rsidR="004C1EBD">
        <w:rPr>
          <w:rFonts w:ascii="Arial" w:eastAsia="Times New Roman" w:hAnsi="Arial" w:cs="Arial"/>
          <w:sz w:val="24"/>
          <w:szCs w:val="24"/>
        </w:rPr>
        <w:t xml:space="preserve"> years</w:t>
      </w:r>
      <w:r w:rsidR="002A3C0F">
        <w:rPr>
          <w:rFonts w:ascii="Arial" w:eastAsia="Times New Roman" w:hAnsi="Arial" w:cs="Arial"/>
          <w:sz w:val="24"/>
          <w:szCs w:val="24"/>
        </w:rPr>
        <w:t>.</w:t>
      </w:r>
    </w:p>
    <w:p w14:paraId="287C3ADC" w14:textId="77777777" w:rsidR="00E700A1" w:rsidRDefault="00E700A1" w:rsidP="006E5D9C">
      <w:pPr>
        <w:spacing w:before="120" w:after="120" w:line="240" w:lineRule="auto"/>
        <w:jc w:val="both"/>
        <w:rPr>
          <w:rFonts w:ascii="Arial" w:eastAsia="Times New Roman" w:hAnsi="Arial" w:cs="Arial"/>
          <w:b/>
          <w:sz w:val="24"/>
          <w:szCs w:val="20"/>
        </w:rPr>
      </w:pPr>
    </w:p>
    <w:p w14:paraId="40EAD959" w14:textId="77777777" w:rsidR="006E5D9C" w:rsidRPr="00483182" w:rsidRDefault="00D5212A" w:rsidP="006E5D9C">
      <w:pPr>
        <w:spacing w:before="120" w:after="120" w:line="240" w:lineRule="auto"/>
        <w:jc w:val="both"/>
        <w:rPr>
          <w:rFonts w:ascii="Arial" w:eastAsia="Times New Roman" w:hAnsi="Arial" w:cs="Arial"/>
          <w:b/>
          <w:color w:val="FF0000"/>
          <w:sz w:val="24"/>
          <w:szCs w:val="20"/>
          <w:lang w:val="x-none"/>
        </w:rPr>
      </w:pPr>
      <w:r>
        <w:rPr>
          <w:rFonts w:ascii="Arial" w:eastAsia="Times New Roman" w:hAnsi="Arial" w:cs="Arial"/>
          <w:b/>
          <w:sz w:val="24"/>
          <w:szCs w:val="20"/>
        </w:rPr>
        <w:t>Summary of Total Reserves</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993"/>
        <w:gridCol w:w="992"/>
        <w:gridCol w:w="992"/>
        <w:gridCol w:w="1134"/>
        <w:gridCol w:w="992"/>
        <w:gridCol w:w="1134"/>
        <w:gridCol w:w="993"/>
        <w:gridCol w:w="1134"/>
      </w:tblGrid>
      <w:tr w:rsidR="006C637B" w:rsidRPr="00A84A07" w14:paraId="183A9F57" w14:textId="77777777" w:rsidTr="006C637B">
        <w:trPr>
          <w:trHeight w:val="1125"/>
        </w:trPr>
        <w:tc>
          <w:tcPr>
            <w:tcW w:w="1418" w:type="dxa"/>
            <w:tcBorders>
              <w:bottom w:val="nil"/>
            </w:tcBorders>
            <w:vAlign w:val="center"/>
          </w:tcPr>
          <w:p w14:paraId="0CA0F37E" w14:textId="39C1810D" w:rsidR="006C637B" w:rsidRPr="006C637B" w:rsidRDefault="006C637B" w:rsidP="006C637B">
            <w:pPr>
              <w:spacing w:before="60" w:after="60" w:line="240" w:lineRule="auto"/>
              <w:jc w:val="center"/>
              <w:rPr>
                <w:rFonts w:ascii="Arial" w:hAnsi="Arial" w:cs="Arial"/>
                <w:b/>
                <w:bCs/>
                <w:sz w:val="20"/>
                <w:szCs w:val="20"/>
              </w:rPr>
            </w:pPr>
            <w:r w:rsidRPr="006C637B">
              <w:rPr>
                <w:rFonts w:ascii="Arial" w:hAnsi="Arial" w:cs="Arial"/>
                <w:b/>
                <w:bCs/>
                <w:color w:val="000000"/>
                <w:sz w:val="20"/>
                <w:szCs w:val="20"/>
              </w:rPr>
              <w:t> </w:t>
            </w:r>
          </w:p>
        </w:tc>
        <w:tc>
          <w:tcPr>
            <w:tcW w:w="1134" w:type="dxa"/>
            <w:tcBorders>
              <w:bottom w:val="nil"/>
            </w:tcBorders>
            <w:vAlign w:val="center"/>
          </w:tcPr>
          <w:p w14:paraId="15A9D92E" w14:textId="77330256"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 xml:space="preserve">Balance </w:t>
            </w:r>
            <w:proofErr w:type="gramStart"/>
            <w:r w:rsidRPr="006C637B">
              <w:rPr>
                <w:rFonts w:ascii="Arial" w:hAnsi="Arial" w:cs="Arial"/>
                <w:b/>
                <w:bCs/>
                <w:color w:val="000000"/>
                <w:sz w:val="20"/>
                <w:szCs w:val="20"/>
              </w:rPr>
              <w:t>at</w:t>
            </w:r>
            <w:proofErr w:type="gramEnd"/>
            <w:r w:rsidRPr="006C637B">
              <w:rPr>
                <w:rFonts w:ascii="Arial" w:hAnsi="Arial" w:cs="Arial"/>
                <w:b/>
                <w:bCs/>
                <w:color w:val="000000"/>
                <w:sz w:val="20"/>
                <w:szCs w:val="20"/>
              </w:rPr>
              <w:t xml:space="preserve"> 31 March 202</w:t>
            </w:r>
            <w:r w:rsidR="005B6C5D">
              <w:rPr>
                <w:rFonts w:ascii="Arial" w:hAnsi="Arial" w:cs="Arial"/>
                <w:b/>
                <w:bCs/>
                <w:color w:val="000000"/>
                <w:sz w:val="20"/>
                <w:szCs w:val="20"/>
              </w:rPr>
              <w:t>3</w:t>
            </w:r>
          </w:p>
        </w:tc>
        <w:tc>
          <w:tcPr>
            <w:tcW w:w="993" w:type="dxa"/>
            <w:tcBorders>
              <w:bottom w:val="nil"/>
            </w:tcBorders>
            <w:vAlign w:val="center"/>
          </w:tcPr>
          <w:p w14:paraId="2FFD7A3A" w14:textId="06372D57"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Movement 202</w:t>
            </w:r>
            <w:r w:rsidR="005B6C5D">
              <w:rPr>
                <w:rFonts w:ascii="Arial" w:hAnsi="Arial" w:cs="Arial"/>
                <w:b/>
                <w:bCs/>
                <w:color w:val="000000"/>
                <w:sz w:val="20"/>
                <w:szCs w:val="20"/>
              </w:rPr>
              <w:t>3</w:t>
            </w:r>
            <w:r w:rsidRPr="006C637B">
              <w:rPr>
                <w:rFonts w:ascii="Arial" w:hAnsi="Arial" w:cs="Arial"/>
                <w:b/>
                <w:bCs/>
                <w:color w:val="000000"/>
                <w:sz w:val="20"/>
                <w:szCs w:val="20"/>
              </w:rPr>
              <w:t>/2</w:t>
            </w:r>
            <w:r w:rsidR="00C14785">
              <w:rPr>
                <w:rFonts w:ascii="Arial" w:hAnsi="Arial" w:cs="Arial"/>
                <w:b/>
                <w:bCs/>
                <w:color w:val="000000"/>
                <w:sz w:val="20"/>
                <w:szCs w:val="20"/>
              </w:rPr>
              <w:t>4</w:t>
            </w:r>
          </w:p>
        </w:tc>
        <w:tc>
          <w:tcPr>
            <w:tcW w:w="992" w:type="dxa"/>
            <w:tcBorders>
              <w:bottom w:val="nil"/>
            </w:tcBorders>
            <w:vAlign w:val="center"/>
          </w:tcPr>
          <w:p w14:paraId="2A46C59C" w14:textId="5BEFFA52"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 xml:space="preserve">Balance </w:t>
            </w:r>
            <w:proofErr w:type="gramStart"/>
            <w:r w:rsidRPr="006C637B">
              <w:rPr>
                <w:rFonts w:ascii="Arial" w:hAnsi="Arial" w:cs="Arial"/>
                <w:b/>
                <w:bCs/>
                <w:color w:val="000000"/>
                <w:sz w:val="20"/>
                <w:szCs w:val="20"/>
              </w:rPr>
              <w:t>at</w:t>
            </w:r>
            <w:proofErr w:type="gramEnd"/>
            <w:r w:rsidRPr="006C637B">
              <w:rPr>
                <w:rFonts w:ascii="Arial" w:hAnsi="Arial" w:cs="Arial"/>
                <w:b/>
                <w:bCs/>
                <w:color w:val="000000"/>
                <w:sz w:val="20"/>
                <w:szCs w:val="20"/>
              </w:rPr>
              <w:t xml:space="preserve"> 31 March 202</w:t>
            </w:r>
            <w:r w:rsidR="00C14785">
              <w:rPr>
                <w:rFonts w:ascii="Arial" w:hAnsi="Arial" w:cs="Arial"/>
                <w:b/>
                <w:bCs/>
                <w:color w:val="000000"/>
                <w:sz w:val="20"/>
                <w:szCs w:val="20"/>
              </w:rPr>
              <w:t>4</w:t>
            </w:r>
          </w:p>
        </w:tc>
        <w:tc>
          <w:tcPr>
            <w:tcW w:w="992" w:type="dxa"/>
            <w:tcBorders>
              <w:bottom w:val="nil"/>
            </w:tcBorders>
            <w:vAlign w:val="center"/>
          </w:tcPr>
          <w:p w14:paraId="3FDC60D2" w14:textId="0E9B7CFE"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Movement 202</w:t>
            </w:r>
            <w:r w:rsidR="00C14785">
              <w:rPr>
                <w:rFonts w:ascii="Arial" w:hAnsi="Arial" w:cs="Arial"/>
                <w:b/>
                <w:bCs/>
                <w:color w:val="000000"/>
                <w:sz w:val="20"/>
                <w:szCs w:val="20"/>
              </w:rPr>
              <w:t>4</w:t>
            </w:r>
            <w:r w:rsidRPr="006C637B">
              <w:rPr>
                <w:rFonts w:ascii="Arial" w:hAnsi="Arial" w:cs="Arial"/>
                <w:b/>
                <w:bCs/>
                <w:color w:val="000000"/>
                <w:sz w:val="20"/>
                <w:szCs w:val="20"/>
              </w:rPr>
              <w:t>/2</w:t>
            </w:r>
            <w:r w:rsidR="004C0453">
              <w:rPr>
                <w:rFonts w:ascii="Arial" w:hAnsi="Arial" w:cs="Arial"/>
                <w:b/>
                <w:bCs/>
                <w:color w:val="000000"/>
                <w:sz w:val="20"/>
                <w:szCs w:val="20"/>
              </w:rPr>
              <w:t>5</w:t>
            </w:r>
          </w:p>
        </w:tc>
        <w:tc>
          <w:tcPr>
            <w:tcW w:w="1134" w:type="dxa"/>
            <w:tcBorders>
              <w:bottom w:val="nil"/>
            </w:tcBorders>
            <w:vAlign w:val="center"/>
          </w:tcPr>
          <w:p w14:paraId="047B253F" w14:textId="2F0B3BC9"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 xml:space="preserve">Balance </w:t>
            </w:r>
            <w:proofErr w:type="gramStart"/>
            <w:r w:rsidRPr="006C637B">
              <w:rPr>
                <w:rFonts w:ascii="Arial" w:hAnsi="Arial" w:cs="Arial"/>
                <w:b/>
                <w:bCs/>
                <w:color w:val="000000"/>
                <w:sz w:val="20"/>
                <w:szCs w:val="20"/>
              </w:rPr>
              <w:t>at</w:t>
            </w:r>
            <w:proofErr w:type="gramEnd"/>
            <w:r w:rsidRPr="006C637B">
              <w:rPr>
                <w:rFonts w:ascii="Arial" w:hAnsi="Arial" w:cs="Arial"/>
                <w:b/>
                <w:bCs/>
                <w:color w:val="000000"/>
                <w:sz w:val="20"/>
                <w:szCs w:val="20"/>
              </w:rPr>
              <w:t xml:space="preserve"> 31 March 202</w:t>
            </w:r>
            <w:r w:rsidR="004C0453">
              <w:rPr>
                <w:rFonts w:ascii="Arial" w:hAnsi="Arial" w:cs="Arial"/>
                <w:b/>
                <w:bCs/>
                <w:color w:val="000000"/>
                <w:sz w:val="20"/>
                <w:szCs w:val="20"/>
              </w:rPr>
              <w:t>5</w:t>
            </w:r>
          </w:p>
        </w:tc>
        <w:tc>
          <w:tcPr>
            <w:tcW w:w="992" w:type="dxa"/>
            <w:tcBorders>
              <w:bottom w:val="nil"/>
            </w:tcBorders>
            <w:vAlign w:val="center"/>
          </w:tcPr>
          <w:p w14:paraId="42E12097" w14:textId="15C16539"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Movement 202</w:t>
            </w:r>
            <w:r w:rsidR="004C0453">
              <w:rPr>
                <w:rFonts w:ascii="Arial" w:hAnsi="Arial" w:cs="Arial"/>
                <w:b/>
                <w:bCs/>
                <w:color w:val="000000"/>
                <w:sz w:val="20"/>
                <w:szCs w:val="20"/>
              </w:rPr>
              <w:t>5</w:t>
            </w:r>
            <w:r w:rsidRPr="006C637B">
              <w:rPr>
                <w:rFonts w:ascii="Arial" w:hAnsi="Arial" w:cs="Arial"/>
                <w:b/>
                <w:bCs/>
                <w:color w:val="000000"/>
                <w:sz w:val="20"/>
                <w:szCs w:val="20"/>
              </w:rPr>
              <w:t>/2</w:t>
            </w:r>
            <w:r w:rsidR="004C0453">
              <w:rPr>
                <w:rFonts w:ascii="Arial" w:hAnsi="Arial" w:cs="Arial"/>
                <w:b/>
                <w:bCs/>
                <w:color w:val="000000"/>
                <w:sz w:val="20"/>
                <w:szCs w:val="20"/>
              </w:rPr>
              <w:t>6</w:t>
            </w:r>
          </w:p>
        </w:tc>
        <w:tc>
          <w:tcPr>
            <w:tcW w:w="1134" w:type="dxa"/>
            <w:tcBorders>
              <w:bottom w:val="nil"/>
            </w:tcBorders>
            <w:vAlign w:val="center"/>
          </w:tcPr>
          <w:p w14:paraId="51AC1B5F" w14:textId="2D915187"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 xml:space="preserve">Balance </w:t>
            </w:r>
            <w:proofErr w:type="gramStart"/>
            <w:r w:rsidRPr="006C637B">
              <w:rPr>
                <w:rFonts w:ascii="Arial" w:hAnsi="Arial" w:cs="Arial"/>
                <w:b/>
                <w:bCs/>
                <w:color w:val="000000"/>
                <w:sz w:val="20"/>
                <w:szCs w:val="20"/>
              </w:rPr>
              <w:t>at</w:t>
            </w:r>
            <w:proofErr w:type="gramEnd"/>
            <w:r w:rsidRPr="006C637B">
              <w:rPr>
                <w:rFonts w:ascii="Arial" w:hAnsi="Arial" w:cs="Arial"/>
                <w:b/>
                <w:bCs/>
                <w:color w:val="000000"/>
                <w:sz w:val="20"/>
                <w:szCs w:val="20"/>
              </w:rPr>
              <w:t xml:space="preserve"> 31 March 202</w:t>
            </w:r>
            <w:r w:rsidR="004C0453">
              <w:rPr>
                <w:rFonts w:ascii="Arial" w:hAnsi="Arial" w:cs="Arial"/>
                <w:b/>
                <w:bCs/>
                <w:color w:val="000000"/>
                <w:sz w:val="20"/>
                <w:szCs w:val="20"/>
              </w:rPr>
              <w:t>6</w:t>
            </w:r>
          </w:p>
        </w:tc>
        <w:tc>
          <w:tcPr>
            <w:tcW w:w="993" w:type="dxa"/>
            <w:tcBorders>
              <w:bottom w:val="nil"/>
            </w:tcBorders>
            <w:vAlign w:val="center"/>
          </w:tcPr>
          <w:p w14:paraId="52A2E62D" w14:textId="529656A8"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Movement 202</w:t>
            </w:r>
            <w:r w:rsidR="004C0453">
              <w:rPr>
                <w:rFonts w:ascii="Arial" w:hAnsi="Arial" w:cs="Arial"/>
                <w:b/>
                <w:bCs/>
                <w:color w:val="000000"/>
                <w:sz w:val="20"/>
                <w:szCs w:val="20"/>
              </w:rPr>
              <w:t>5</w:t>
            </w:r>
            <w:r w:rsidRPr="006C637B">
              <w:rPr>
                <w:rFonts w:ascii="Arial" w:hAnsi="Arial" w:cs="Arial"/>
                <w:b/>
                <w:bCs/>
                <w:color w:val="000000"/>
                <w:sz w:val="20"/>
                <w:szCs w:val="20"/>
              </w:rPr>
              <w:t>/2</w:t>
            </w:r>
            <w:r w:rsidR="004C0453">
              <w:rPr>
                <w:rFonts w:ascii="Arial" w:hAnsi="Arial" w:cs="Arial"/>
                <w:b/>
                <w:bCs/>
                <w:color w:val="000000"/>
                <w:sz w:val="20"/>
                <w:szCs w:val="20"/>
              </w:rPr>
              <w:t>6</w:t>
            </w:r>
          </w:p>
        </w:tc>
        <w:tc>
          <w:tcPr>
            <w:tcW w:w="1134" w:type="dxa"/>
            <w:tcBorders>
              <w:bottom w:val="nil"/>
            </w:tcBorders>
            <w:vAlign w:val="center"/>
          </w:tcPr>
          <w:p w14:paraId="4E651DF2" w14:textId="2747DA27"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 xml:space="preserve">Balance </w:t>
            </w:r>
            <w:proofErr w:type="gramStart"/>
            <w:r w:rsidRPr="006C637B">
              <w:rPr>
                <w:rFonts w:ascii="Arial" w:hAnsi="Arial" w:cs="Arial"/>
                <w:b/>
                <w:bCs/>
                <w:color w:val="000000"/>
                <w:sz w:val="20"/>
                <w:szCs w:val="20"/>
              </w:rPr>
              <w:t>at</w:t>
            </w:r>
            <w:proofErr w:type="gramEnd"/>
            <w:r w:rsidRPr="006C637B">
              <w:rPr>
                <w:rFonts w:ascii="Arial" w:hAnsi="Arial" w:cs="Arial"/>
                <w:b/>
                <w:bCs/>
                <w:color w:val="000000"/>
                <w:sz w:val="20"/>
                <w:szCs w:val="20"/>
              </w:rPr>
              <w:t xml:space="preserve"> 31 March 2026</w:t>
            </w:r>
          </w:p>
        </w:tc>
      </w:tr>
      <w:tr w:rsidR="006C637B" w:rsidRPr="00A84A07" w14:paraId="1E6BFDD7" w14:textId="77777777" w:rsidTr="006C637B">
        <w:trPr>
          <w:trHeight w:val="368"/>
        </w:trPr>
        <w:tc>
          <w:tcPr>
            <w:tcW w:w="1418" w:type="dxa"/>
            <w:tcBorders>
              <w:top w:val="nil"/>
              <w:bottom w:val="single" w:sz="4" w:space="0" w:color="auto"/>
            </w:tcBorders>
            <w:vAlign w:val="center"/>
          </w:tcPr>
          <w:p w14:paraId="1BFF7897" w14:textId="0A88E356" w:rsidR="006C637B" w:rsidRPr="006C637B" w:rsidRDefault="006C637B" w:rsidP="006C637B">
            <w:pPr>
              <w:spacing w:before="60" w:after="60" w:line="240" w:lineRule="auto"/>
              <w:jc w:val="both"/>
              <w:rPr>
                <w:rFonts w:ascii="Arial" w:hAnsi="Arial" w:cs="Arial"/>
                <w:sz w:val="20"/>
                <w:szCs w:val="20"/>
              </w:rPr>
            </w:pPr>
            <w:r w:rsidRPr="006C637B">
              <w:rPr>
                <w:rFonts w:ascii="Arial" w:hAnsi="Arial" w:cs="Arial"/>
                <w:color w:val="000000"/>
                <w:sz w:val="20"/>
                <w:szCs w:val="20"/>
              </w:rPr>
              <w:t> </w:t>
            </w:r>
          </w:p>
        </w:tc>
        <w:tc>
          <w:tcPr>
            <w:tcW w:w="1134" w:type="dxa"/>
            <w:tcBorders>
              <w:top w:val="nil"/>
              <w:bottom w:val="single" w:sz="4" w:space="0" w:color="auto"/>
            </w:tcBorders>
            <w:vAlign w:val="center"/>
          </w:tcPr>
          <w:p w14:paraId="32C2043C" w14:textId="40861390"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993" w:type="dxa"/>
            <w:tcBorders>
              <w:top w:val="nil"/>
              <w:bottom w:val="single" w:sz="4" w:space="0" w:color="auto"/>
            </w:tcBorders>
            <w:vAlign w:val="center"/>
          </w:tcPr>
          <w:p w14:paraId="5829414B" w14:textId="72A9536D"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992" w:type="dxa"/>
            <w:tcBorders>
              <w:top w:val="nil"/>
              <w:bottom w:val="single" w:sz="4" w:space="0" w:color="auto"/>
            </w:tcBorders>
            <w:vAlign w:val="center"/>
          </w:tcPr>
          <w:p w14:paraId="41BACFBC" w14:textId="64F26DD0"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992" w:type="dxa"/>
            <w:tcBorders>
              <w:top w:val="nil"/>
              <w:bottom w:val="single" w:sz="4" w:space="0" w:color="auto"/>
            </w:tcBorders>
            <w:vAlign w:val="center"/>
          </w:tcPr>
          <w:p w14:paraId="36C031F2" w14:textId="436BB016"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1134" w:type="dxa"/>
            <w:tcBorders>
              <w:top w:val="nil"/>
              <w:bottom w:val="single" w:sz="4" w:space="0" w:color="auto"/>
            </w:tcBorders>
            <w:vAlign w:val="center"/>
          </w:tcPr>
          <w:p w14:paraId="0648D1CE" w14:textId="154F0892"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992" w:type="dxa"/>
            <w:tcBorders>
              <w:top w:val="nil"/>
              <w:bottom w:val="single" w:sz="4" w:space="0" w:color="auto"/>
            </w:tcBorders>
            <w:vAlign w:val="center"/>
          </w:tcPr>
          <w:p w14:paraId="32A58ADA" w14:textId="140894F2"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1134" w:type="dxa"/>
            <w:tcBorders>
              <w:top w:val="nil"/>
              <w:bottom w:val="single" w:sz="4" w:space="0" w:color="auto"/>
            </w:tcBorders>
            <w:vAlign w:val="center"/>
          </w:tcPr>
          <w:p w14:paraId="13CC9DD2" w14:textId="2846BB77"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993" w:type="dxa"/>
            <w:tcBorders>
              <w:top w:val="nil"/>
              <w:bottom w:val="single" w:sz="4" w:space="0" w:color="auto"/>
            </w:tcBorders>
            <w:vAlign w:val="center"/>
          </w:tcPr>
          <w:p w14:paraId="2BCF45DA" w14:textId="3C929CDF"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c>
          <w:tcPr>
            <w:tcW w:w="1134" w:type="dxa"/>
            <w:tcBorders>
              <w:top w:val="nil"/>
              <w:bottom w:val="single" w:sz="4" w:space="0" w:color="auto"/>
            </w:tcBorders>
            <w:vAlign w:val="center"/>
          </w:tcPr>
          <w:p w14:paraId="49B77763" w14:textId="5F98EC47" w:rsidR="006C637B" w:rsidRPr="006C637B" w:rsidRDefault="006C637B" w:rsidP="006C637B">
            <w:pPr>
              <w:spacing w:before="60" w:after="60" w:line="240" w:lineRule="auto"/>
              <w:jc w:val="center"/>
              <w:rPr>
                <w:rFonts w:ascii="Arial" w:hAnsi="Arial" w:cs="Arial"/>
                <w:b/>
                <w:bCs/>
                <w:color w:val="FF0000"/>
                <w:sz w:val="20"/>
                <w:szCs w:val="20"/>
              </w:rPr>
            </w:pPr>
            <w:r w:rsidRPr="006C637B">
              <w:rPr>
                <w:rFonts w:ascii="Arial" w:hAnsi="Arial" w:cs="Arial"/>
                <w:b/>
                <w:bCs/>
                <w:color w:val="000000"/>
                <w:sz w:val="20"/>
                <w:szCs w:val="20"/>
              </w:rPr>
              <w:t>£'000</w:t>
            </w:r>
          </w:p>
        </w:tc>
      </w:tr>
      <w:tr w:rsidR="006C637B" w:rsidRPr="00A84A07" w14:paraId="6DC6B95D" w14:textId="77777777" w:rsidTr="006C637B">
        <w:trPr>
          <w:trHeight w:val="508"/>
        </w:trPr>
        <w:tc>
          <w:tcPr>
            <w:tcW w:w="1418" w:type="dxa"/>
            <w:tcBorders>
              <w:top w:val="nil"/>
              <w:bottom w:val="nil"/>
            </w:tcBorders>
            <w:vAlign w:val="bottom"/>
          </w:tcPr>
          <w:p w14:paraId="4A3B6ECB" w14:textId="08AD54C2" w:rsidR="006C637B" w:rsidRPr="006C637B" w:rsidRDefault="006C637B" w:rsidP="006C637B">
            <w:pPr>
              <w:spacing w:before="60" w:after="60" w:line="240" w:lineRule="auto"/>
              <w:rPr>
                <w:rFonts w:ascii="Arial" w:hAnsi="Arial" w:cs="Arial"/>
                <w:sz w:val="20"/>
                <w:szCs w:val="20"/>
              </w:rPr>
            </w:pPr>
            <w:r w:rsidRPr="006C637B">
              <w:rPr>
                <w:rFonts w:ascii="Arial" w:hAnsi="Arial" w:cs="Arial"/>
                <w:sz w:val="20"/>
                <w:szCs w:val="20"/>
              </w:rPr>
              <w:t xml:space="preserve">General </w:t>
            </w:r>
          </w:p>
        </w:tc>
        <w:tc>
          <w:tcPr>
            <w:tcW w:w="1134" w:type="dxa"/>
            <w:tcBorders>
              <w:top w:val="nil"/>
              <w:bottom w:val="nil"/>
            </w:tcBorders>
            <w:vAlign w:val="bottom"/>
          </w:tcPr>
          <w:p w14:paraId="65164613" w14:textId="7C995EB4"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6,559</w:t>
            </w:r>
          </w:p>
        </w:tc>
        <w:tc>
          <w:tcPr>
            <w:tcW w:w="993" w:type="dxa"/>
            <w:tcBorders>
              <w:top w:val="nil"/>
              <w:bottom w:val="nil"/>
            </w:tcBorders>
            <w:vAlign w:val="bottom"/>
          </w:tcPr>
          <w:p w14:paraId="228B290F" w14:textId="22D3237E"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992" w:type="dxa"/>
            <w:tcBorders>
              <w:top w:val="nil"/>
              <w:bottom w:val="nil"/>
            </w:tcBorders>
            <w:vAlign w:val="bottom"/>
          </w:tcPr>
          <w:p w14:paraId="4FB2FC57" w14:textId="1905553E"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6,559</w:t>
            </w:r>
          </w:p>
        </w:tc>
        <w:tc>
          <w:tcPr>
            <w:tcW w:w="992" w:type="dxa"/>
            <w:tcBorders>
              <w:top w:val="nil"/>
              <w:bottom w:val="nil"/>
            </w:tcBorders>
            <w:vAlign w:val="bottom"/>
          </w:tcPr>
          <w:p w14:paraId="208771EB" w14:textId="7CA3F566"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072A15D2" w14:textId="390A4E01"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6,559</w:t>
            </w:r>
          </w:p>
        </w:tc>
        <w:tc>
          <w:tcPr>
            <w:tcW w:w="992" w:type="dxa"/>
            <w:tcBorders>
              <w:top w:val="nil"/>
              <w:bottom w:val="nil"/>
            </w:tcBorders>
            <w:vAlign w:val="bottom"/>
          </w:tcPr>
          <w:p w14:paraId="7493DDC5" w14:textId="5B5F5141"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67AFCF84" w14:textId="72BD2318"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6,559</w:t>
            </w:r>
          </w:p>
        </w:tc>
        <w:tc>
          <w:tcPr>
            <w:tcW w:w="993" w:type="dxa"/>
            <w:tcBorders>
              <w:top w:val="nil"/>
              <w:bottom w:val="nil"/>
            </w:tcBorders>
            <w:vAlign w:val="bottom"/>
          </w:tcPr>
          <w:p w14:paraId="5EB8EC05" w14:textId="5CF852EB"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77435953" w14:textId="3D91DD4F"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6,559</w:t>
            </w:r>
          </w:p>
        </w:tc>
      </w:tr>
      <w:tr w:rsidR="006C637B" w:rsidRPr="00A84A07" w14:paraId="05BCA306" w14:textId="77777777" w:rsidTr="006C637B">
        <w:trPr>
          <w:trHeight w:val="617"/>
        </w:trPr>
        <w:tc>
          <w:tcPr>
            <w:tcW w:w="1418" w:type="dxa"/>
            <w:tcBorders>
              <w:top w:val="nil"/>
              <w:bottom w:val="nil"/>
            </w:tcBorders>
            <w:vAlign w:val="center"/>
          </w:tcPr>
          <w:p w14:paraId="7BC21A7F" w14:textId="1FE3F4AC" w:rsidR="006C637B" w:rsidRPr="006C637B" w:rsidRDefault="006C637B" w:rsidP="006C637B">
            <w:pPr>
              <w:spacing w:before="60" w:after="60" w:line="240" w:lineRule="auto"/>
              <w:rPr>
                <w:rFonts w:ascii="Arial" w:hAnsi="Arial" w:cs="Arial"/>
                <w:sz w:val="20"/>
                <w:szCs w:val="20"/>
              </w:rPr>
            </w:pPr>
            <w:r w:rsidRPr="006C637B">
              <w:rPr>
                <w:rFonts w:ascii="Arial" w:hAnsi="Arial" w:cs="Arial"/>
                <w:sz w:val="20"/>
                <w:szCs w:val="20"/>
              </w:rPr>
              <w:t>Capital Grants Unapplied</w:t>
            </w:r>
          </w:p>
        </w:tc>
        <w:tc>
          <w:tcPr>
            <w:tcW w:w="1134" w:type="dxa"/>
            <w:tcBorders>
              <w:top w:val="nil"/>
              <w:bottom w:val="nil"/>
            </w:tcBorders>
            <w:vAlign w:val="bottom"/>
          </w:tcPr>
          <w:p w14:paraId="607F61C3" w14:textId="79F9282A"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2,361</w:t>
            </w:r>
          </w:p>
        </w:tc>
        <w:tc>
          <w:tcPr>
            <w:tcW w:w="993" w:type="dxa"/>
            <w:tcBorders>
              <w:top w:val="nil"/>
              <w:bottom w:val="nil"/>
            </w:tcBorders>
            <w:vAlign w:val="bottom"/>
          </w:tcPr>
          <w:p w14:paraId="11D657C6" w14:textId="0F237956"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992" w:type="dxa"/>
            <w:tcBorders>
              <w:top w:val="nil"/>
              <w:bottom w:val="nil"/>
            </w:tcBorders>
            <w:vAlign w:val="bottom"/>
          </w:tcPr>
          <w:p w14:paraId="66F209EA" w14:textId="1D8215BE"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2,361</w:t>
            </w:r>
          </w:p>
        </w:tc>
        <w:tc>
          <w:tcPr>
            <w:tcW w:w="992" w:type="dxa"/>
            <w:tcBorders>
              <w:top w:val="nil"/>
              <w:bottom w:val="nil"/>
            </w:tcBorders>
            <w:vAlign w:val="bottom"/>
          </w:tcPr>
          <w:p w14:paraId="6E733EAE" w14:textId="1A42DF61"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56388FE5" w14:textId="6EE2A6B0"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2,361</w:t>
            </w:r>
          </w:p>
        </w:tc>
        <w:tc>
          <w:tcPr>
            <w:tcW w:w="992" w:type="dxa"/>
            <w:tcBorders>
              <w:top w:val="nil"/>
              <w:bottom w:val="nil"/>
            </w:tcBorders>
            <w:vAlign w:val="bottom"/>
          </w:tcPr>
          <w:p w14:paraId="52F5399A" w14:textId="6EEB904B"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(2,361)</w:t>
            </w:r>
          </w:p>
        </w:tc>
        <w:tc>
          <w:tcPr>
            <w:tcW w:w="1134" w:type="dxa"/>
            <w:tcBorders>
              <w:top w:val="nil"/>
              <w:bottom w:val="nil"/>
            </w:tcBorders>
            <w:vAlign w:val="bottom"/>
          </w:tcPr>
          <w:p w14:paraId="24AFBAFD" w14:textId="21AA53BA"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993" w:type="dxa"/>
            <w:tcBorders>
              <w:top w:val="nil"/>
              <w:bottom w:val="nil"/>
            </w:tcBorders>
            <w:vAlign w:val="bottom"/>
          </w:tcPr>
          <w:p w14:paraId="04A540EC" w14:textId="1E5ACB5B"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52B85C60" w14:textId="1C383229"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r>
      <w:tr w:rsidR="006C637B" w:rsidRPr="00A84A07" w14:paraId="07F047AA" w14:textId="77777777" w:rsidTr="006C637B">
        <w:trPr>
          <w:trHeight w:val="617"/>
        </w:trPr>
        <w:tc>
          <w:tcPr>
            <w:tcW w:w="1418" w:type="dxa"/>
            <w:tcBorders>
              <w:top w:val="nil"/>
              <w:bottom w:val="nil"/>
            </w:tcBorders>
            <w:vAlign w:val="center"/>
          </w:tcPr>
          <w:p w14:paraId="07054B35" w14:textId="32E9090A" w:rsidR="006C637B" w:rsidRPr="006C637B" w:rsidRDefault="006C637B" w:rsidP="006C637B">
            <w:pPr>
              <w:spacing w:before="60" w:after="60" w:line="240" w:lineRule="auto"/>
              <w:rPr>
                <w:rFonts w:ascii="Arial" w:hAnsi="Arial" w:cs="Arial"/>
                <w:sz w:val="20"/>
                <w:szCs w:val="20"/>
              </w:rPr>
            </w:pPr>
            <w:r w:rsidRPr="006C637B">
              <w:rPr>
                <w:rFonts w:ascii="Arial" w:hAnsi="Arial" w:cs="Arial"/>
                <w:sz w:val="20"/>
                <w:szCs w:val="20"/>
              </w:rPr>
              <w:t>Capital Contributions</w:t>
            </w:r>
          </w:p>
        </w:tc>
        <w:tc>
          <w:tcPr>
            <w:tcW w:w="1134" w:type="dxa"/>
            <w:tcBorders>
              <w:top w:val="nil"/>
              <w:bottom w:val="nil"/>
            </w:tcBorders>
            <w:vAlign w:val="bottom"/>
          </w:tcPr>
          <w:p w14:paraId="7122E560" w14:textId="12858D07"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70</w:t>
            </w:r>
          </w:p>
        </w:tc>
        <w:tc>
          <w:tcPr>
            <w:tcW w:w="993" w:type="dxa"/>
            <w:tcBorders>
              <w:top w:val="nil"/>
              <w:bottom w:val="nil"/>
            </w:tcBorders>
            <w:vAlign w:val="bottom"/>
          </w:tcPr>
          <w:p w14:paraId="62C68BC2" w14:textId="4BE35CBB"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992" w:type="dxa"/>
            <w:tcBorders>
              <w:top w:val="nil"/>
              <w:bottom w:val="nil"/>
            </w:tcBorders>
            <w:vAlign w:val="bottom"/>
          </w:tcPr>
          <w:p w14:paraId="75EC834A" w14:textId="0E7EF07B"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70</w:t>
            </w:r>
          </w:p>
        </w:tc>
        <w:tc>
          <w:tcPr>
            <w:tcW w:w="992" w:type="dxa"/>
            <w:tcBorders>
              <w:top w:val="nil"/>
              <w:bottom w:val="nil"/>
            </w:tcBorders>
            <w:vAlign w:val="bottom"/>
          </w:tcPr>
          <w:p w14:paraId="0D75AAB7" w14:textId="21CE5719"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7622F9A1" w14:textId="04E21BF9"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70</w:t>
            </w:r>
          </w:p>
        </w:tc>
        <w:tc>
          <w:tcPr>
            <w:tcW w:w="992" w:type="dxa"/>
            <w:tcBorders>
              <w:top w:val="nil"/>
              <w:bottom w:val="nil"/>
            </w:tcBorders>
            <w:vAlign w:val="bottom"/>
          </w:tcPr>
          <w:p w14:paraId="36CF9CCF" w14:textId="7827366E"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8625C4">
              <w:rPr>
                <w:rFonts w:ascii="Arial" w:hAnsi="Arial" w:cs="Arial"/>
                <w:sz w:val="20"/>
                <w:szCs w:val="20"/>
              </w:rPr>
              <w:t>70</w:t>
            </w:r>
            <w:r w:rsidRPr="006C637B">
              <w:rPr>
                <w:rFonts w:ascii="Arial" w:hAnsi="Arial" w:cs="Arial"/>
                <w:sz w:val="20"/>
                <w:szCs w:val="20"/>
              </w:rPr>
              <w:t>)</w:t>
            </w:r>
          </w:p>
        </w:tc>
        <w:tc>
          <w:tcPr>
            <w:tcW w:w="1134" w:type="dxa"/>
            <w:tcBorders>
              <w:top w:val="nil"/>
              <w:bottom w:val="nil"/>
            </w:tcBorders>
            <w:vAlign w:val="bottom"/>
          </w:tcPr>
          <w:p w14:paraId="55BF8CD6" w14:textId="6DBBCE5A"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993" w:type="dxa"/>
            <w:tcBorders>
              <w:top w:val="nil"/>
              <w:bottom w:val="nil"/>
            </w:tcBorders>
            <w:vAlign w:val="bottom"/>
          </w:tcPr>
          <w:p w14:paraId="308ACD34" w14:textId="58E84E2D"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c>
          <w:tcPr>
            <w:tcW w:w="1134" w:type="dxa"/>
            <w:tcBorders>
              <w:top w:val="nil"/>
              <w:bottom w:val="nil"/>
            </w:tcBorders>
            <w:vAlign w:val="bottom"/>
          </w:tcPr>
          <w:p w14:paraId="57EF071A" w14:textId="630BFB5F"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r>
      <w:tr w:rsidR="006C637B" w:rsidRPr="00A84A07" w14:paraId="2F91470C" w14:textId="77777777" w:rsidTr="006C637B">
        <w:trPr>
          <w:trHeight w:val="627"/>
        </w:trPr>
        <w:tc>
          <w:tcPr>
            <w:tcW w:w="1418" w:type="dxa"/>
            <w:tcBorders>
              <w:top w:val="nil"/>
              <w:bottom w:val="nil"/>
            </w:tcBorders>
            <w:vAlign w:val="center"/>
          </w:tcPr>
          <w:p w14:paraId="30C6CFFB" w14:textId="5DB76259" w:rsidR="006C637B" w:rsidRPr="006C637B" w:rsidRDefault="006C637B" w:rsidP="006C637B">
            <w:pPr>
              <w:spacing w:before="60" w:after="60" w:line="240" w:lineRule="auto"/>
              <w:rPr>
                <w:rFonts w:ascii="Arial" w:hAnsi="Arial" w:cs="Arial"/>
                <w:sz w:val="20"/>
                <w:szCs w:val="20"/>
              </w:rPr>
            </w:pPr>
            <w:r w:rsidRPr="006C637B">
              <w:rPr>
                <w:rFonts w:ascii="Arial" w:hAnsi="Arial" w:cs="Arial"/>
                <w:sz w:val="20"/>
                <w:szCs w:val="20"/>
              </w:rPr>
              <w:lastRenderedPageBreak/>
              <w:t>Capital Receipt</w:t>
            </w:r>
          </w:p>
        </w:tc>
        <w:tc>
          <w:tcPr>
            <w:tcW w:w="1134" w:type="dxa"/>
            <w:tcBorders>
              <w:top w:val="nil"/>
              <w:bottom w:val="nil"/>
            </w:tcBorders>
            <w:vAlign w:val="bottom"/>
          </w:tcPr>
          <w:p w14:paraId="5625AFDE" w14:textId="73A27187"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13,034</w:t>
            </w:r>
          </w:p>
        </w:tc>
        <w:tc>
          <w:tcPr>
            <w:tcW w:w="993" w:type="dxa"/>
            <w:tcBorders>
              <w:top w:val="nil"/>
              <w:bottom w:val="nil"/>
            </w:tcBorders>
            <w:vAlign w:val="bottom"/>
          </w:tcPr>
          <w:p w14:paraId="7ED8AFC3" w14:textId="52AED656"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8625C4">
              <w:rPr>
                <w:rFonts w:ascii="Arial" w:hAnsi="Arial" w:cs="Arial"/>
                <w:sz w:val="20"/>
                <w:szCs w:val="20"/>
              </w:rPr>
              <w:t>7,596</w:t>
            </w:r>
            <w:r w:rsidRPr="006C637B">
              <w:rPr>
                <w:rFonts w:ascii="Arial" w:hAnsi="Arial" w:cs="Arial"/>
                <w:sz w:val="20"/>
                <w:szCs w:val="20"/>
              </w:rPr>
              <w:t>)</w:t>
            </w:r>
          </w:p>
        </w:tc>
        <w:tc>
          <w:tcPr>
            <w:tcW w:w="992" w:type="dxa"/>
            <w:tcBorders>
              <w:top w:val="nil"/>
              <w:bottom w:val="nil"/>
            </w:tcBorders>
            <w:vAlign w:val="bottom"/>
          </w:tcPr>
          <w:p w14:paraId="59DBBD0E" w14:textId="0255DE16"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5,438</w:t>
            </w:r>
          </w:p>
        </w:tc>
        <w:tc>
          <w:tcPr>
            <w:tcW w:w="992" w:type="dxa"/>
            <w:tcBorders>
              <w:top w:val="nil"/>
              <w:bottom w:val="nil"/>
            </w:tcBorders>
            <w:vAlign w:val="bottom"/>
          </w:tcPr>
          <w:p w14:paraId="5DF0AD9B" w14:textId="3CD90849"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8625C4">
              <w:rPr>
                <w:rFonts w:ascii="Arial" w:hAnsi="Arial" w:cs="Arial"/>
                <w:sz w:val="20"/>
                <w:szCs w:val="20"/>
              </w:rPr>
              <w:t>5,428</w:t>
            </w:r>
            <w:r w:rsidRPr="006C637B">
              <w:rPr>
                <w:rFonts w:ascii="Arial" w:hAnsi="Arial" w:cs="Arial"/>
                <w:sz w:val="20"/>
                <w:szCs w:val="20"/>
              </w:rPr>
              <w:t>)</w:t>
            </w:r>
          </w:p>
        </w:tc>
        <w:tc>
          <w:tcPr>
            <w:tcW w:w="1134" w:type="dxa"/>
            <w:tcBorders>
              <w:top w:val="nil"/>
              <w:bottom w:val="nil"/>
            </w:tcBorders>
            <w:vAlign w:val="bottom"/>
          </w:tcPr>
          <w:p w14:paraId="7541063F" w14:textId="38976450"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10</w:t>
            </w:r>
          </w:p>
        </w:tc>
        <w:tc>
          <w:tcPr>
            <w:tcW w:w="992" w:type="dxa"/>
            <w:tcBorders>
              <w:top w:val="nil"/>
              <w:bottom w:val="nil"/>
            </w:tcBorders>
            <w:vAlign w:val="bottom"/>
          </w:tcPr>
          <w:p w14:paraId="5A999127" w14:textId="2E55D7C9"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8625C4">
              <w:rPr>
                <w:rFonts w:ascii="Arial" w:hAnsi="Arial" w:cs="Arial"/>
                <w:sz w:val="20"/>
                <w:szCs w:val="20"/>
              </w:rPr>
              <w:t>10</w:t>
            </w:r>
            <w:r w:rsidRPr="006C637B">
              <w:rPr>
                <w:rFonts w:ascii="Arial" w:hAnsi="Arial" w:cs="Arial"/>
                <w:sz w:val="20"/>
                <w:szCs w:val="20"/>
              </w:rPr>
              <w:t>)</w:t>
            </w:r>
          </w:p>
        </w:tc>
        <w:tc>
          <w:tcPr>
            <w:tcW w:w="1134" w:type="dxa"/>
            <w:tcBorders>
              <w:top w:val="nil"/>
              <w:bottom w:val="nil"/>
            </w:tcBorders>
            <w:vAlign w:val="bottom"/>
          </w:tcPr>
          <w:p w14:paraId="50625F28" w14:textId="2A96A019"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0</w:t>
            </w:r>
          </w:p>
        </w:tc>
        <w:tc>
          <w:tcPr>
            <w:tcW w:w="993" w:type="dxa"/>
            <w:tcBorders>
              <w:top w:val="nil"/>
              <w:bottom w:val="nil"/>
            </w:tcBorders>
            <w:vAlign w:val="bottom"/>
          </w:tcPr>
          <w:p w14:paraId="68E96123" w14:textId="3639A899" w:rsidR="006C637B" w:rsidRPr="006C637B" w:rsidRDefault="008625C4" w:rsidP="006C637B">
            <w:pPr>
              <w:spacing w:before="60" w:after="60" w:line="240" w:lineRule="auto"/>
              <w:jc w:val="right"/>
              <w:rPr>
                <w:rFonts w:ascii="Arial" w:hAnsi="Arial" w:cs="Arial"/>
                <w:color w:val="FF0000"/>
                <w:sz w:val="20"/>
                <w:szCs w:val="20"/>
              </w:rPr>
            </w:pPr>
            <w:r>
              <w:rPr>
                <w:rFonts w:ascii="Arial" w:hAnsi="Arial" w:cs="Arial"/>
                <w:sz w:val="20"/>
                <w:szCs w:val="20"/>
              </w:rPr>
              <w:t>0</w:t>
            </w:r>
          </w:p>
        </w:tc>
        <w:tc>
          <w:tcPr>
            <w:tcW w:w="1134" w:type="dxa"/>
            <w:tcBorders>
              <w:top w:val="nil"/>
              <w:bottom w:val="nil"/>
            </w:tcBorders>
            <w:vAlign w:val="bottom"/>
          </w:tcPr>
          <w:p w14:paraId="5C407339" w14:textId="47D30083"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0</w:t>
            </w:r>
          </w:p>
        </w:tc>
      </w:tr>
      <w:tr w:rsidR="006C637B" w:rsidRPr="00A84A07" w14:paraId="43F41606" w14:textId="77777777" w:rsidTr="008C7B15">
        <w:trPr>
          <w:trHeight w:val="368"/>
        </w:trPr>
        <w:tc>
          <w:tcPr>
            <w:tcW w:w="1418" w:type="dxa"/>
            <w:tcBorders>
              <w:top w:val="nil"/>
              <w:bottom w:val="nil"/>
            </w:tcBorders>
            <w:vAlign w:val="bottom"/>
          </w:tcPr>
          <w:p w14:paraId="735F5C11" w14:textId="04C77849" w:rsidR="006C637B" w:rsidRPr="006C637B" w:rsidRDefault="006C637B" w:rsidP="006C637B">
            <w:pPr>
              <w:spacing w:before="60" w:after="60" w:line="240" w:lineRule="auto"/>
              <w:rPr>
                <w:rFonts w:ascii="Arial" w:hAnsi="Arial" w:cs="Arial"/>
                <w:sz w:val="20"/>
                <w:szCs w:val="20"/>
              </w:rPr>
            </w:pPr>
            <w:r w:rsidRPr="006C637B">
              <w:rPr>
                <w:rFonts w:ascii="Arial" w:hAnsi="Arial" w:cs="Arial"/>
                <w:sz w:val="20"/>
                <w:szCs w:val="20"/>
              </w:rPr>
              <w:t>Earmarked Reserves</w:t>
            </w:r>
          </w:p>
        </w:tc>
        <w:tc>
          <w:tcPr>
            <w:tcW w:w="1134" w:type="dxa"/>
            <w:tcBorders>
              <w:top w:val="nil"/>
              <w:bottom w:val="nil"/>
            </w:tcBorders>
            <w:vAlign w:val="bottom"/>
          </w:tcPr>
          <w:p w14:paraId="2C5BE7AC" w14:textId="067725AB" w:rsidR="006C637B" w:rsidRPr="006C637B" w:rsidRDefault="0011417F" w:rsidP="006C637B">
            <w:pPr>
              <w:spacing w:before="60" w:after="60" w:line="240" w:lineRule="auto"/>
              <w:jc w:val="right"/>
              <w:rPr>
                <w:rFonts w:ascii="Arial" w:hAnsi="Arial" w:cs="Arial"/>
                <w:color w:val="FF0000"/>
                <w:sz w:val="20"/>
                <w:szCs w:val="20"/>
              </w:rPr>
            </w:pPr>
            <w:r>
              <w:rPr>
                <w:rFonts w:ascii="Arial" w:hAnsi="Arial" w:cs="Arial"/>
                <w:sz w:val="20"/>
                <w:szCs w:val="20"/>
              </w:rPr>
              <w:t>8,032</w:t>
            </w:r>
          </w:p>
        </w:tc>
        <w:tc>
          <w:tcPr>
            <w:tcW w:w="993" w:type="dxa"/>
            <w:tcBorders>
              <w:top w:val="nil"/>
              <w:bottom w:val="nil"/>
            </w:tcBorders>
            <w:vAlign w:val="bottom"/>
          </w:tcPr>
          <w:p w14:paraId="5CD36FC0" w14:textId="40644771"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11417F">
              <w:rPr>
                <w:rFonts w:ascii="Arial" w:hAnsi="Arial" w:cs="Arial"/>
                <w:sz w:val="20"/>
                <w:szCs w:val="20"/>
              </w:rPr>
              <w:t>4,640</w:t>
            </w:r>
            <w:r w:rsidRPr="006C637B">
              <w:rPr>
                <w:rFonts w:ascii="Arial" w:hAnsi="Arial" w:cs="Arial"/>
                <w:sz w:val="20"/>
                <w:szCs w:val="20"/>
              </w:rPr>
              <w:t>)</w:t>
            </w:r>
          </w:p>
        </w:tc>
        <w:tc>
          <w:tcPr>
            <w:tcW w:w="992" w:type="dxa"/>
            <w:tcBorders>
              <w:top w:val="nil"/>
              <w:bottom w:val="nil"/>
            </w:tcBorders>
            <w:vAlign w:val="bottom"/>
          </w:tcPr>
          <w:p w14:paraId="3672F06B" w14:textId="4ED8697D" w:rsidR="006C637B" w:rsidRPr="006C637B" w:rsidRDefault="0011417F" w:rsidP="006C637B">
            <w:pPr>
              <w:spacing w:before="60" w:after="60" w:line="240" w:lineRule="auto"/>
              <w:jc w:val="right"/>
              <w:rPr>
                <w:rFonts w:ascii="Arial" w:hAnsi="Arial" w:cs="Arial"/>
                <w:color w:val="FF0000"/>
                <w:sz w:val="20"/>
                <w:szCs w:val="20"/>
              </w:rPr>
            </w:pPr>
            <w:r>
              <w:rPr>
                <w:rFonts w:ascii="Arial" w:hAnsi="Arial" w:cs="Arial"/>
                <w:sz w:val="20"/>
                <w:szCs w:val="20"/>
              </w:rPr>
              <w:t>12,672</w:t>
            </w:r>
          </w:p>
        </w:tc>
        <w:tc>
          <w:tcPr>
            <w:tcW w:w="992" w:type="dxa"/>
            <w:tcBorders>
              <w:top w:val="nil"/>
              <w:bottom w:val="nil"/>
            </w:tcBorders>
            <w:vAlign w:val="bottom"/>
          </w:tcPr>
          <w:p w14:paraId="727E0046" w14:textId="266ED6A3"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11417F">
              <w:rPr>
                <w:rFonts w:ascii="Arial" w:hAnsi="Arial" w:cs="Arial"/>
                <w:sz w:val="20"/>
                <w:szCs w:val="20"/>
              </w:rPr>
              <w:t>3,554</w:t>
            </w:r>
            <w:r w:rsidRPr="006C637B">
              <w:rPr>
                <w:rFonts w:ascii="Arial" w:hAnsi="Arial" w:cs="Arial"/>
                <w:sz w:val="20"/>
                <w:szCs w:val="20"/>
              </w:rPr>
              <w:t>)</w:t>
            </w:r>
          </w:p>
        </w:tc>
        <w:tc>
          <w:tcPr>
            <w:tcW w:w="1134" w:type="dxa"/>
            <w:tcBorders>
              <w:top w:val="nil"/>
              <w:bottom w:val="nil"/>
            </w:tcBorders>
            <w:vAlign w:val="bottom"/>
          </w:tcPr>
          <w:p w14:paraId="66DD819A" w14:textId="61D8DD1C" w:rsidR="006C637B" w:rsidRPr="006C637B" w:rsidRDefault="0011417F" w:rsidP="006C637B">
            <w:pPr>
              <w:spacing w:before="60" w:after="60" w:line="240" w:lineRule="auto"/>
              <w:jc w:val="right"/>
              <w:rPr>
                <w:rFonts w:ascii="Arial" w:hAnsi="Arial" w:cs="Arial"/>
                <w:color w:val="FF0000"/>
                <w:sz w:val="20"/>
                <w:szCs w:val="20"/>
              </w:rPr>
            </w:pPr>
            <w:r>
              <w:rPr>
                <w:rFonts w:ascii="Arial" w:hAnsi="Arial" w:cs="Arial"/>
                <w:sz w:val="20"/>
                <w:szCs w:val="20"/>
              </w:rPr>
              <w:t>9,118</w:t>
            </w:r>
          </w:p>
        </w:tc>
        <w:tc>
          <w:tcPr>
            <w:tcW w:w="992" w:type="dxa"/>
            <w:tcBorders>
              <w:top w:val="nil"/>
              <w:bottom w:val="nil"/>
            </w:tcBorders>
            <w:vAlign w:val="bottom"/>
          </w:tcPr>
          <w:p w14:paraId="5AC1DAAB" w14:textId="21F36B60"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11417F">
              <w:rPr>
                <w:rFonts w:ascii="Arial" w:hAnsi="Arial" w:cs="Arial"/>
                <w:sz w:val="20"/>
                <w:szCs w:val="20"/>
              </w:rPr>
              <w:t>0</w:t>
            </w:r>
            <w:r w:rsidRPr="006C637B">
              <w:rPr>
                <w:rFonts w:ascii="Arial" w:hAnsi="Arial" w:cs="Arial"/>
                <w:sz w:val="20"/>
                <w:szCs w:val="20"/>
              </w:rPr>
              <w:t>)</w:t>
            </w:r>
          </w:p>
        </w:tc>
        <w:tc>
          <w:tcPr>
            <w:tcW w:w="1134" w:type="dxa"/>
            <w:tcBorders>
              <w:top w:val="nil"/>
              <w:bottom w:val="nil"/>
            </w:tcBorders>
            <w:vAlign w:val="bottom"/>
          </w:tcPr>
          <w:p w14:paraId="59EEB746" w14:textId="557375F5" w:rsidR="006C637B" w:rsidRPr="006C637B" w:rsidRDefault="0011417F" w:rsidP="006C637B">
            <w:pPr>
              <w:spacing w:before="60" w:after="60" w:line="240" w:lineRule="auto"/>
              <w:jc w:val="right"/>
              <w:rPr>
                <w:rFonts w:ascii="Arial" w:hAnsi="Arial" w:cs="Arial"/>
                <w:color w:val="FF0000"/>
                <w:sz w:val="20"/>
                <w:szCs w:val="20"/>
              </w:rPr>
            </w:pPr>
            <w:r>
              <w:rPr>
                <w:rFonts w:ascii="Arial" w:hAnsi="Arial" w:cs="Arial"/>
                <w:sz w:val="20"/>
                <w:szCs w:val="20"/>
              </w:rPr>
              <w:t>9,118</w:t>
            </w:r>
          </w:p>
        </w:tc>
        <w:tc>
          <w:tcPr>
            <w:tcW w:w="993" w:type="dxa"/>
            <w:tcBorders>
              <w:top w:val="nil"/>
              <w:bottom w:val="nil"/>
            </w:tcBorders>
            <w:vAlign w:val="bottom"/>
          </w:tcPr>
          <w:p w14:paraId="35F9DA83" w14:textId="701D3836" w:rsidR="006C637B" w:rsidRPr="006C637B" w:rsidRDefault="006C637B" w:rsidP="006C637B">
            <w:pPr>
              <w:spacing w:before="60" w:after="60" w:line="240" w:lineRule="auto"/>
              <w:jc w:val="right"/>
              <w:rPr>
                <w:rFonts w:ascii="Arial" w:hAnsi="Arial" w:cs="Arial"/>
                <w:color w:val="FF0000"/>
                <w:sz w:val="20"/>
                <w:szCs w:val="20"/>
              </w:rPr>
            </w:pPr>
            <w:r w:rsidRPr="006C637B">
              <w:rPr>
                <w:rFonts w:ascii="Arial" w:hAnsi="Arial" w:cs="Arial"/>
                <w:sz w:val="20"/>
                <w:szCs w:val="20"/>
              </w:rPr>
              <w:t>(</w:t>
            </w:r>
            <w:r w:rsidR="0011417F">
              <w:rPr>
                <w:rFonts w:ascii="Arial" w:hAnsi="Arial" w:cs="Arial"/>
                <w:sz w:val="20"/>
                <w:szCs w:val="20"/>
              </w:rPr>
              <w:t>52</w:t>
            </w:r>
            <w:r w:rsidRPr="006C637B">
              <w:rPr>
                <w:rFonts w:ascii="Arial" w:hAnsi="Arial" w:cs="Arial"/>
                <w:sz w:val="20"/>
                <w:szCs w:val="20"/>
              </w:rPr>
              <w:t>)</w:t>
            </w:r>
          </w:p>
        </w:tc>
        <w:tc>
          <w:tcPr>
            <w:tcW w:w="1134" w:type="dxa"/>
            <w:tcBorders>
              <w:top w:val="nil"/>
              <w:bottom w:val="nil"/>
            </w:tcBorders>
            <w:vAlign w:val="bottom"/>
          </w:tcPr>
          <w:p w14:paraId="4D40A483" w14:textId="271410DF" w:rsidR="006C637B" w:rsidRPr="006C637B" w:rsidRDefault="0011417F" w:rsidP="006C637B">
            <w:pPr>
              <w:spacing w:before="60" w:after="60" w:line="240" w:lineRule="auto"/>
              <w:jc w:val="right"/>
              <w:rPr>
                <w:rFonts w:ascii="Arial" w:hAnsi="Arial" w:cs="Arial"/>
                <w:color w:val="FF0000"/>
                <w:sz w:val="20"/>
                <w:szCs w:val="20"/>
              </w:rPr>
            </w:pPr>
            <w:r>
              <w:rPr>
                <w:rFonts w:ascii="Arial" w:hAnsi="Arial" w:cs="Arial"/>
                <w:sz w:val="20"/>
                <w:szCs w:val="20"/>
              </w:rPr>
              <w:t>9,066</w:t>
            </w:r>
          </w:p>
        </w:tc>
      </w:tr>
      <w:tr w:rsidR="006C637B" w:rsidRPr="00A84A07" w14:paraId="28954C2C" w14:textId="77777777" w:rsidTr="006C637B">
        <w:trPr>
          <w:trHeight w:val="610"/>
        </w:trPr>
        <w:tc>
          <w:tcPr>
            <w:tcW w:w="1418" w:type="dxa"/>
            <w:vAlign w:val="bottom"/>
          </w:tcPr>
          <w:p w14:paraId="05FDB542" w14:textId="4733A3E5" w:rsidR="006C637B" w:rsidRPr="006C637B" w:rsidRDefault="006C637B" w:rsidP="006C637B">
            <w:pPr>
              <w:spacing w:before="60" w:after="60" w:line="240" w:lineRule="auto"/>
              <w:rPr>
                <w:rFonts w:ascii="Arial" w:hAnsi="Arial" w:cs="Arial"/>
                <w:b/>
                <w:bCs/>
                <w:sz w:val="20"/>
                <w:szCs w:val="20"/>
              </w:rPr>
            </w:pPr>
            <w:r w:rsidRPr="006C637B">
              <w:rPr>
                <w:rFonts w:ascii="Arial" w:hAnsi="Arial" w:cs="Arial"/>
                <w:b/>
                <w:bCs/>
                <w:sz w:val="20"/>
                <w:szCs w:val="20"/>
              </w:rPr>
              <w:t>Total Reserves</w:t>
            </w:r>
          </w:p>
        </w:tc>
        <w:tc>
          <w:tcPr>
            <w:tcW w:w="1134" w:type="dxa"/>
            <w:vAlign w:val="bottom"/>
          </w:tcPr>
          <w:p w14:paraId="711F469E" w14:textId="5FC2649D" w:rsidR="006C637B" w:rsidRPr="006C637B" w:rsidRDefault="0011417F" w:rsidP="006C637B">
            <w:pPr>
              <w:spacing w:before="60" w:after="60" w:line="240" w:lineRule="auto"/>
              <w:jc w:val="right"/>
              <w:rPr>
                <w:rFonts w:ascii="Arial" w:hAnsi="Arial" w:cs="Arial"/>
                <w:b/>
                <w:bCs/>
                <w:color w:val="FF0000"/>
                <w:sz w:val="20"/>
                <w:szCs w:val="20"/>
              </w:rPr>
            </w:pPr>
            <w:r>
              <w:rPr>
                <w:rFonts w:ascii="Arial" w:hAnsi="Arial" w:cs="Arial"/>
                <w:b/>
                <w:bCs/>
                <w:sz w:val="20"/>
                <w:szCs w:val="20"/>
              </w:rPr>
              <w:t>30,056</w:t>
            </w:r>
          </w:p>
        </w:tc>
        <w:tc>
          <w:tcPr>
            <w:tcW w:w="993" w:type="dxa"/>
            <w:vAlign w:val="bottom"/>
          </w:tcPr>
          <w:p w14:paraId="57E50A97" w14:textId="7782BA15"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w:t>
            </w:r>
            <w:r w:rsidR="0011417F">
              <w:rPr>
                <w:rFonts w:ascii="Arial" w:hAnsi="Arial" w:cs="Arial"/>
                <w:b/>
                <w:bCs/>
                <w:sz w:val="20"/>
                <w:szCs w:val="20"/>
              </w:rPr>
              <w:t>2,956</w:t>
            </w:r>
            <w:r w:rsidRPr="006C637B">
              <w:rPr>
                <w:rFonts w:ascii="Arial" w:hAnsi="Arial" w:cs="Arial"/>
                <w:b/>
                <w:bCs/>
                <w:sz w:val="20"/>
                <w:szCs w:val="20"/>
              </w:rPr>
              <w:t>)</w:t>
            </w:r>
          </w:p>
        </w:tc>
        <w:tc>
          <w:tcPr>
            <w:tcW w:w="992" w:type="dxa"/>
            <w:vAlign w:val="bottom"/>
          </w:tcPr>
          <w:p w14:paraId="08D431FA" w14:textId="287D49C8"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2</w:t>
            </w:r>
            <w:r w:rsidR="0011417F">
              <w:rPr>
                <w:rFonts w:ascii="Arial" w:hAnsi="Arial" w:cs="Arial"/>
                <w:b/>
                <w:bCs/>
                <w:sz w:val="20"/>
                <w:szCs w:val="20"/>
              </w:rPr>
              <w:t>7,100</w:t>
            </w:r>
          </w:p>
        </w:tc>
        <w:tc>
          <w:tcPr>
            <w:tcW w:w="992" w:type="dxa"/>
            <w:vAlign w:val="bottom"/>
          </w:tcPr>
          <w:p w14:paraId="4F8E059B" w14:textId="59D8E15A"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w:t>
            </w:r>
            <w:r w:rsidR="0011417F">
              <w:rPr>
                <w:rFonts w:ascii="Arial" w:hAnsi="Arial" w:cs="Arial"/>
                <w:b/>
                <w:bCs/>
                <w:sz w:val="20"/>
                <w:szCs w:val="20"/>
              </w:rPr>
              <w:t>8,982</w:t>
            </w:r>
            <w:r w:rsidRPr="006C637B">
              <w:rPr>
                <w:rFonts w:ascii="Arial" w:hAnsi="Arial" w:cs="Arial"/>
                <w:b/>
                <w:bCs/>
                <w:sz w:val="20"/>
                <w:szCs w:val="20"/>
              </w:rPr>
              <w:t>)</w:t>
            </w:r>
          </w:p>
        </w:tc>
        <w:tc>
          <w:tcPr>
            <w:tcW w:w="1134" w:type="dxa"/>
            <w:vAlign w:val="bottom"/>
          </w:tcPr>
          <w:p w14:paraId="1679F795" w14:textId="67826F00"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1</w:t>
            </w:r>
            <w:r w:rsidR="0011417F">
              <w:rPr>
                <w:rFonts w:ascii="Arial" w:hAnsi="Arial" w:cs="Arial"/>
                <w:b/>
                <w:bCs/>
                <w:sz w:val="20"/>
                <w:szCs w:val="20"/>
              </w:rPr>
              <w:t>8,118</w:t>
            </w:r>
          </w:p>
        </w:tc>
        <w:tc>
          <w:tcPr>
            <w:tcW w:w="992" w:type="dxa"/>
            <w:vAlign w:val="bottom"/>
          </w:tcPr>
          <w:p w14:paraId="601BD4A9" w14:textId="79284A41"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w:t>
            </w:r>
            <w:r w:rsidR="0011417F">
              <w:rPr>
                <w:rFonts w:ascii="Arial" w:hAnsi="Arial" w:cs="Arial"/>
                <w:b/>
                <w:bCs/>
                <w:sz w:val="20"/>
                <w:szCs w:val="20"/>
              </w:rPr>
              <w:t>2,441</w:t>
            </w:r>
            <w:r w:rsidRPr="006C637B">
              <w:rPr>
                <w:rFonts w:ascii="Arial" w:hAnsi="Arial" w:cs="Arial"/>
                <w:b/>
                <w:bCs/>
                <w:sz w:val="20"/>
                <w:szCs w:val="20"/>
              </w:rPr>
              <w:t>)</w:t>
            </w:r>
          </w:p>
        </w:tc>
        <w:tc>
          <w:tcPr>
            <w:tcW w:w="1134" w:type="dxa"/>
            <w:vAlign w:val="bottom"/>
          </w:tcPr>
          <w:p w14:paraId="26BA46D1" w14:textId="288D0734"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1</w:t>
            </w:r>
            <w:r w:rsidR="0011417F">
              <w:rPr>
                <w:rFonts w:ascii="Arial" w:hAnsi="Arial" w:cs="Arial"/>
                <w:b/>
                <w:bCs/>
                <w:sz w:val="20"/>
                <w:szCs w:val="20"/>
              </w:rPr>
              <w:t>5,</w:t>
            </w:r>
            <w:r w:rsidR="00664E2A">
              <w:rPr>
                <w:rFonts w:ascii="Arial" w:hAnsi="Arial" w:cs="Arial"/>
                <w:b/>
                <w:bCs/>
                <w:sz w:val="20"/>
                <w:szCs w:val="20"/>
              </w:rPr>
              <w:t>6</w:t>
            </w:r>
            <w:r w:rsidR="0011417F">
              <w:rPr>
                <w:rFonts w:ascii="Arial" w:hAnsi="Arial" w:cs="Arial"/>
                <w:b/>
                <w:bCs/>
                <w:sz w:val="20"/>
                <w:szCs w:val="20"/>
              </w:rPr>
              <w:t>77</w:t>
            </w:r>
          </w:p>
        </w:tc>
        <w:tc>
          <w:tcPr>
            <w:tcW w:w="993" w:type="dxa"/>
            <w:vAlign w:val="bottom"/>
          </w:tcPr>
          <w:p w14:paraId="533B7739" w14:textId="684CA165" w:rsidR="006C637B" w:rsidRPr="006C637B" w:rsidRDefault="006C637B" w:rsidP="006C637B">
            <w:pPr>
              <w:spacing w:before="60" w:after="60" w:line="240" w:lineRule="auto"/>
              <w:jc w:val="right"/>
              <w:rPr>
                <w:rFonts w:ascii="Arial" w:hAnsi="Arial" w:cs="Arial"/>
                <w:b/>
                <w:bCs/>
                <w:color w:val="FF0000"/>
                <w:sz w:val="20"/>
                <w:szCs w:val="20"/>
              </w:rPr>
            </w:pPr>
            <w:r w:rsidRPr="006C637B">
              <w:rPr>
                <w:rFonts w:ascii="Arial" w:hAnsi="Arial" w:cs="Arial"/>
                <w:b/>
                <w:bCs/>
                <w:sz w:val="20"/>
                <w:szCs w:val="20"/>
              </w:rPr>
              <w:t>(</w:t>
            </w:r>
            <w:r w:rsidR="0011417F">
              <w:rPr>
                <w:rFonts w:ascii="Arial" w:hAnsi="Arial" w:cs="Arial"/>
                <w:b/>
                <w:bCs/>
                <w:sz w:val="20"/>
                <w:szCs w:val="20"/>
              </w:rPr>
              <w:t>52</w:t>
            </w:r>
            <w:r w:rsidRPr="006C637B">
              <w:rPr>
                <w:rFonts w:ascii="Arial" w:hAnsi="Arial" w:cs="Arial"/>
                <w:b/>
                <w:bCs/>
                <w:sz w:val="20"/>
                <w:szCs w:val="20"/>
              </w:rPr>
              <w:t>)</w:t>
            </w:r>
          </w:p>
        </w:tc>
        <w:tc>
          <w:tcPr>
            <w:tcW w:w="1134" w:type="dxa"/>
            <w:vAlign w:val="bottom"/>
          </w:tcPr>
          <w:p w14:paraId="2B59A17F" w14:textId="781C6174" w:rsidR="006C637B" w:rsidRPr="006C637B" w:rsidRDefault="00664E2A" w:rsidP="006C637B">
            <w:pPr>
              <w:spacing w:before="60" w:after="60" w:line="240" w:lineRule="auto"/>
              <w:jc w:val="right"/>
              <w:rPr>
                <w:rFonts w:ascii="Arial" w:hAnsi="Arial" w:cs="Arial"/>
                <w:b/>
                <w:bCs/>
                <w:color w:val="FF0000"/>
                <w:sz w:val="20"/>
                <w:szCs w:val="20"/>
              </w:rPr>
            </w:pPr>
            <w:r>
              <w:rPr>
                <w:rFonts w:ascii="Arial" w:hAnsi="Arial" w:cs="Arial"/>
                <w:b/>
                <w:bCs/>
                <w:sz w:val="20"/>
                <w:szCs w:val="20"/>
              </w:rPr>
              <w:t>15,625</w:t>
            </w:r>
          </w:p>
        </w:tc>
      </w:tr>
    </w:tbl>
    <w:p w14:paraId="0297EEF5" w14:textId="77777777" w:rsidR="00A84A07" w:rsidRDefault="00A84A07" w:rsidP="00A84A07">
      <w:pPr>
        <w:spacing w:before="120" w:after="120" w:line="240" w:lineRule="auto"/>
        <w:rPr>
          <w:rFonts w:ascii="Arial" w:eastAsia="Times New Roman" w:hAnsi="Arial" w:cs="Times New Roman"/>
          <w:sz w:val="24"/>
          <w:szCs w:val="24"/>
          <w:highlight w:val="yellow"/>
        </w:rPr>
      </w:pPr>
    </w:p>
    <w:p w14:paraId="19B6DE9C" w14:textId="77777777" w:rsidR="00A84A07" w:rsidRDefault="00585A90" w:rsidP="00A84A07">
      <w:pPr>
        <w:spacing w:before="120" w:after="120" w:line="240" w:lineRule="auto"/>
        <w:jc w:val="both"/>
        <w:rPr>
          <w:rFonts w:ascii="Arial" w:eastAsia="Times New Roman" w:hAnsi="Arial" w:cs="Arial"/>
          <w:sz w:val="24"/>
          <w:szCs w:val="24"/>
        </w:rPr>
      </w:pPr>
      <w:r w:rsidRPr="00585A90">
        <w:rPr>
          <w:rFonts w:ascii="Arial" w:eastAsia="Times New Roman" w:hAnsi="Arial" w:cs="Arial"/>
          <w:sz w:val="24"/>
          <w:szCs w:val="24"/>
        </w:rPr>
        <w:t xml:space="preserve">The expected </w:t>
      </w:r>
      <w:r>
        <w:rPr>
          <w:rFonts w:ascii="Arial" w:eastAsia="Times New Roman" w:hAnsi="Arial" w:cs="Arial"/>
          <w:sz w:val="24"/>
          <w:szCs w:val="24"/>
        </w:rPr>
        <w:t xml:space="preserve">use of reserves </w:t>
      </w:r>
      <w:r w:rsidR="003B116C">
        <w:rPr>
          <w:rFonts w:ascii="Arial" w:eastAsia="Times New Roman" w:hAnsi="Arial" w:cs="Arial"/>
          <w:sz w:val="24"/>
          <w:szCs w:val="24"/>
        </w:rPr>
        <w:t>is as follows:</w:t>
      </w:r>
    </w:p>
    <w:p w14:paraId="1786C398" w14:textId="3864A0D0" w:rsidR="0057183A" w:rsidRPr="008E6EB1" w:rsidRDefault="0057183A" w:rsidP="008E6EB1">
      <w:pPr>
        <w:pStyle w:val="ListParagraph"/>
        <w:numPr>
          <w:ilvl w:val="0"/>
          <w:numId w:val="26"/>
        </w:numPr>
        <w:spacing w:before="120" w:after="120"/>
        <w:jc w:val="both"/>
        <w:rPr>
          <w:rFonts w:cs="Arial"/>
        </w:rPr>
      </w:pPr>
      <w:r w:rsidRPr="008E6EB1">
        <w:rPr>
          <w:rFonts w:cs="Arial"/>
        </w:rPr>
        <w:t>£</w:t>
      </w:r>
      <w:r w:rsidR="0011417F">
        <w:rPr>
          <w:rFonts w:cs="Arial"/>
        </w:rPr>
        <w:t>7.3</w:t>
      </w:r>
      <w:r w:rsidR="002D45C9" w:rsidRPr="002D45C9">
        <w:rPr>
          <w:rFonts w:cs="Arial"/>
        </w:rPr>
        <w:t>m</w:t>
      </w:r>
      <w:r w:rsidRPr="007334C3">
        <w:rPr>
          <w:rFonts w:cs="Arial"/>
          <w:color w:val="FF0000"/>
        </w:rPr>
        <w:t xml:space="preserve"> </w:t>
      </w:r>
      <w:r w:rsidRPr="008E6EB1">
        <w:rPr>
          <w:rFonts w:cs="Arial"/>
        </w:rPr>
        <w:t xml:space="preserve">to fund capital expenditure </w:t>
      </w:r>
      <w:r w:rsidR="0011417F">
        <w:rPr>
          <w:rFonts w:cs="Arial"/>
        </w:rPr>
        <w:t xml:space="preserve">and £2.6m to fund revenue </w:t>
      </w:r>
      <w:r w:rsidRPr="008E6EB1">
        <w:rPr>
          <w:rFonts w:cs="Arial"/>
        </w:rPr>
        <w:t xml:space="preserve">in </w:t>
      </w:r>
      <w:r w:rsidR="009C04DE" w:rsidRPr="007334C3">
        <w:rPr>
          <w:rFonts w:cs="Arial"/>
        </w:rPr>
        <w:t>202</w:t>
      </w:r>
      <w:r w:rsidR="00C14785">
        <w:rPr>
          <w:rFonts w:cs="Arial"/>
        </w:rPr>
        <w:t>4</w:t>
      </w:r>
      <w:r w:rsidR="009C04DE" w:rsidRPr="007334C3">
        <w:rPr>
          <w:rFonts w:cs="Arial"/>
        </w:rPr>
        <w:t>/2</w:t>
      </w:r>
      <w:r w:rsidR="004C0453">
        <w:rPr>
          <w:rFonts w:cs="Arial"/>
        </w:rPr>
        <w:t>5</w:t>
      </w:r>
    </w:p>
    <w:p w14:paraId="280A5C30" w14:textId="758C3B19" w:rsidR="00F337B8" w:rsidRDefault="00F337B8" w:rsidP="00025A1F">
      <w:pPr>
        <w:pStyle w:val="ListParagraph"/>
        <w:numPr>
          <w:ilvl w:val="0"/>
          <w:numId w:val="26"/>
        </w:numPr>
        <w:spacing w:before="120" w:after="120"/>
        <w:jc w:val="both"/>
        <w:rPr>
          <w:rFonts w:cs="Arial"/>
        </w:rPr>
      </w:pPr>
      <w:r w:rsidRPr="002D45C9">
        <w:rPr>
          <w:rFonts w:cs="Arial"/>
        </w:rPr>
        <w:t>£</w:t>
      </w:r>
      <w:r w:rsidR="0011417F">
        <w:rPr>
          <w:rFonts w:cs="Arial"/>
        </w:rPr>
        <w:t>2.5</w:t>
      </w:r>
      <w:r w:rsidR="002D45C9" w:rsidRPr="002D45C9">
        <w:rPr>
          <w:rFonts w:cs="Arial"/>
        </w:rPr>
        <w:t>m</w:t>
      </w:r>
      <w:r w:rsidRPr="007334C3">
        <w:rPr>
          <w:rFonts w:cs="Arial"/>
          <w:color w:val="FF0000"/>
        </w:rPr>
        <w:t xml:space="preserve"> </w:t>
      </w:r>
      <w:bookmarkStart w:id="0" w:name="_Hlk93307795"/>
      <w:r w:rsidRPr="008E6EB1">
        <w:rPr>
          <w:rFonts w:cs="Arial"/>
        </w:rPr>
        <w:t>to</w:t>
      </w:r>
      <w:r>
        <w:rPr>
          <w:rFonts w:cs="Arial"/>
        </w:rPr>
        <w:t xml:space="preserve"> fund capital expenditure in 202</w:t>
      </w:r>
      <w:r w:rsidR="004C0453">
        <w:rPr>
          <w:rFonts w:cs="Arial"/>
        </w:rPr>
        <w:t>5</w:t>
      </w:r>
      <w:r w:rsidR="007334C3">
        <w:rPr>
          <w:rFonts w:cs="Arial"/>
        </w:rPr>
        <w:t>/2</w:t>
      </w:r>
      <w:bookmarkEnd w:id="0"/>
      <w:r w:rsidR="004C0453">
        <w:rPr>
          <w:rFonts w:cs="Arial"/>
        </w:rPr>
        <w:t>6</w:t>
      </w:r>
    </w:p>
    <w:p w14:paraId="0A47570F" w14:textId="489E0ABB" w:rsidR="00495140" w:rsidRPr="00025A1F" w:rsidRDefault="00495140" w:rsidP="00025A1F">
      <w:pPr>
        <w:pStyle w:val="ListParagraph"/>
        <w:numPr>
          <w:ilvl w:val="0"/>
          <w:numId w:val="26"/>
        </w:numPr>
        <w:spacing w:before="120" w:after="120"/>
        <w:jc w:val="both"/>
        <w:rPr>
          <w:rFonts w:cs="Arial"/>
        </w:rPr>
      </w:pPr>
      <w:r>
        <w:rPr>
          <w:rFonts w:cs="Arial"/>
        </w:rPr>
        <w:t>£</w:t>
      </w:r>
      <w:r w:rsidR="0011417F">
        <w:rPr>
          <w:rFonts w:cs="Arial"/>
        </w:rPr>
        <w:t>0.1</w:t>
      </w:r>
      <w:r w:rsidR="002D45C9" w:rsidRPr="002D45C9">
        <w:rPr>
          <w:rFonts w:cs="Arial"/>
        </w:rPr>
        <w:t>m</w:t>
      </w:r>
      <w:r w:rsidRPr="007334C3">
        <w:rPr>
          <w:rFonts w:cs="Arial"/>
          <w:color w:val="FF0000"/>
        </w:rPr>
        <w:t xml:space="preserve"> </w:t>
      </w:r>
      <w:r w:rsidRPr="008E6EB1">
        <w:rPr>
          <w:rFonts w:cs="Arial"/>
        </w:rPr>
        <w:t>to</w:t>
      </w:r>
      <w:r>
        <w:rPr>
          <w:rFonts w:cs="Arial"/>
        </w:rPr>
        <w:t xml:space="preserve"> fund capital expenditure in 202</w:t>
      </w:r>
      <w:r w:rsidR="004C0453">
        <w:rPr>
          <w:rFonts w:cs="Arial"/>
        </w:rPr>
        <w:t>6</w:t>
      </w:r>
      <w:r w:rsidR="007334C3">
        <w:rPr>
          <w:rFonts w:cs="Arial"/>
        </w:rPr>
        <w:t>/2</w:t>
      </w:r>
      <w:r w:rsidR="00563C08">
        <w:rPr>
          <w:rFonts w:cs="Arial"/>
        </w:rPr>
        <w:t>7</w:t>
      </w:r>
    </w:p>
    <w:p w14:paraId="307F593B" w14:textId="77777777" w:rsidR="00C16856" w:rsidRDefault="00C16856" w:rsidP="00C16856">
      <w:pPr>
        <w:pStyle w:val="ListParagraph"/>
        <w:spacing w:before="120" w:after="120"/>
        <w:ind w:left="0"/>
        <w:jc w:val="both"/>
        <w:rPr>
          <w:rFonts w:cs="Arial"/>
        </w:rPr>
      </w:pPr>
    </w:p>
    <w:p w14:paraId="208F0454" w14:textId="77777777" w:rsidR="00AD634E" w:rsidRPr="00025A1F" w:rsidRDefault="00C16856" w:rsidP="00C16856">
      <w:pPr>
        <w:pStyle w:val="ListParagraph"/>
        <w:spacing w:before="120" w:after="120"/>
        <w:ind w:left="0"/>
        <w:jc w:val="both"/>
        <w:rPr>
          <w:rFonts w:cs="Arial"/>
        </w:rPr>
      </w:pPr>
      <w:r>
        <w:rPr>
          <w:rFonts w:cs="Arial"/>
        </w:rPr>
        <w:t>The above usage is to fund the draft capital programme and will be subject to regular review. This usage shows a significant reduction in reserves.</w:t>
      </w:r>
    </w:p>
    <w:p w14:paraId="29A5C077" w14:textId="1D75768A" w:rsidR="00A84A07" w:rsidRPr="00203FD6" w:rsidRDefault="00A84A07" w:rsidP="00A84A07">
      <w:pPr>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lang w:val="x-none"/>
        </w:rPr>
        <w:t>Key Risks</w:t>
      </w:r>
      <w:r w:rsidR="00203FD6">
        <w:rPr>
          <w:rFonts w:ascii="Arial" w:eastAsia="Times New Roman" w:hAnsi="Arial" w:cs="Arial"/>
          <w:b/>
          <w:sz w:val="24"/>
          <w:szCs w:val="24"/>
        </w:rPr>
        <w:t xml:space="preserve"> and financial resilience </w:t>
      </w:r>
    </w:p>
    <w:p w14:paraId="56D566AD" w14:textId="77777777" w:rsidR="00A84A07" w:rsidRPr="00A84A07" w:rsidRDefault="00A84A07" w:rsidP="00A84A07">
      <w:pPr>
        <w:numPr>
          <w:ilvl w:val="0"/>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The following key risks with associated mitigating action and responsible persons are included within the medium term financial plan</w:t>
      </w:r>
      <w:r w:rsidR="00A93D45">
        <w:rPr>
          <w:rFonts w:ascii="Arial" w:eastAsia="Times New Roman" w:hAnsi="Arial" w:cs="Arial"/>
          <w:sz w:val="24"/>
          <w:szCs w:val="24"/>
        </w:rPr>
        <w:t xml:space="preserve"> (see appendi</w:t>
      </w:r>
      <w:r w:rsidR="006E28BB">
        <w:rPr>
          <w:rFonts w:ascii="Arial" w:eastAsia="Times New Roman" w:hAnsi="Arial" w:cs="Arial"/>
          <w:sz w:val="24"/>
          <w:szCs w:val="24"/>
        </w:rPr>
        <w:t>ces</w:t>
      </w:r>
      <w:r w:rsidR="00A93D45">
        <w:rPr>
          <w:rFonts w:ascii="Arial" w:eastAsia="Times New Roman" w:hAnsi="Arial" w:cs="Arial"/>
          <w:sz w:val="24"/>
          <w:szCs w:val="24"/>
        </w:rPr>
        <w:t xml:space="preserve"> 3</w:t>
      </w:r>
      <w:r w:rsidR="006E28BB">
        <w:rPr>
          <w:rFonts w:ascii="Arial" w:eastAsia="Times New Roman" w:hAnsi="Arial" w:cs="Arial"/>
          <w:sz w:val="24"/>
          <w:szCs w:val="24"/>
        </w:rPr>
        <w:t xml:space="preserve"> and 4</w:t>
      </w:r>
      <w:r w:rsidR="00A93D45">
        <w:rPr>
          <w:rFonts w:ascii="Arial" w:eastAsia="Times New Roman" w:hAnsi="Arial" w:cs="Arial"/>
          <w:sz w:val="24"/>
          <w:szCs w:val="24"/>
        </w:rPr>
        <w:t xml:space="preserve"> for more details)</w:t>
      </w:r>
      <w:r w:rsidRPr="00A84A07">
        <w:rPr>
          <w:rFonts w:ascii="Arial" w:eastAsia="Times New Roman" w:hAnsi="Arial" w:cs="Arial"/>
          <w:sz w:val="24"/>
          <w:szCs w:val="24"/>
          <w:lang w:val="x-none"/>
        </w:rPr>
        <w:t>:</w:t>
      </w:r>
    </w:p>
    <w:p w14:paraId="53D0E5B2" w14:textId="77777777" w:rsidR="00A84A07" w:rsidRPr="00A84A07" w:rsidRDefault="00477B37" w:rsidP="00A84A07">
      <w:pPr>
        <w:numPr>
          <w:ilvl w:val="1"/>
          <w:numId w:val="19"/>
        </w:numPr>
        <w:spacing w:before="120" w:after="120" w:line="240" w:lineRule="auto"/>
        <w:jc w:val="both"/>
        <w:rPr>
          <w:rFonts w:ascii="Arial" w:eastAsia="Times New Roman" w:hAnsi="Arial" w:cs="Arial"/>
          <w:sz w:val="24"/>
          <w:szCs w:val="24"/>
          <w:lang w:val="x-none"/>
        </w:rPr>
      </w:pPr>
      <w:r>
        <w:rPr>
          <w:rFonts w:ascii="Arial" w:eastAsia="Times New Roman" w:hAnsi="Arial" w:cs="Arial"/>
          <w:sz w:val="24"/>
          <w:szCs w:val="20"/>
        </w:rPr>
        <w:t>Revised allocation formula between Forces</w:t>
      </w:r>
      <w:r w:rsidR="00A84A07" w:rsidRPr="00A84A07">
        <w:rPr>
          <w:rFonts w:ascii="Arial" w:eastAsia="Times New Roman" w:hAnsi="Arial" w:cs="Arial"/>
          <w:sz w:val="24"/>
          <w:szCs w:val="20"/>
          <w:lang w:val="x-none"/>
        </w:rPr>
        <w:t>,</w:t>
      </w:r>
    </w:p>
    <w:p w14:paraId="1008B841" w14:textId="69B3E09F" w:rsidR="00A84A07" w:rsidRPr="00CD702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0"/>
          <w:lang w:val="x-none" w:eastAsia="en-GB"/>
        </w:rPr>
        <w:t xml:space="preserve">An ageing estate portfolio putting increased pressure on facilities management budgets, </w:t>
      </w:r>
    </w:p>
    <w:p w14:paraId="34BD3457" w14:textId="6D4FAD2E" w:rsidR="00CD7027" w:rsidRPr="00A84A07" w:rsidRDefault="00CD7027" w:rsidP="00A84A07">
      <w:pPr>
        <w:numPr>
          <w:ilvl w:val="1"/>
          <w:numId w:val="19"/>
        </w:numPr>
        <w:spacing w:before="120" w:after="120" w:line="240" w:lineRule="auto"/>
        <w:jc w:val="both"/>
        <w:rPr>
          <w:rFonts w:ascii="Arial" w:eastAsia="Times New Roman" w:hAnsi="Arial" w:cs="Arial"/>
          <w:sz w:val="24"/>
          <w:szCs w:val="24"/>
          <w:lang w:val="x-none"/>
        </w:rPr>
      </w:pPr>
      <w:r>
        <w:rPr>
          <w:rFonts w:ascii="Arial" w:eastAsia="Times New Roman" w:hAnsi="Arial" w:cs="Arial"/>
          <w:sz w:val="24"/>
          <w:szCs w:val="20"/>
          <w:lang w:eastAsia="en-GB"/>
        </w:rPr>
        <w:t>Lack of capital funding</w:t>
      </w:r>
    </w:p>
    <w:p w14:paraId="3991603E" w14:textId="77777777"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0"/>
          <w:lang w:val="x-none"/>
        </w:rPr>
        <w:t>Police officer capacity to respond to service demands,</w:t>
      </w:r>
    </w:p>
    <w:p w14:paraId="19260111" w14:textId="77777777"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0"/>
          <w:lang w:val="x-none"/>
        </w:rPr>
        <w:t>Flexibility to move police resources to areas of need,</w:t>
      </w:r>
    </w:p>
    <w:p w14:paraId="6203BB25" w14:textId="77777777" w:rsidR="00A84A07" w:rsidRPr="00A84A07" w:rsidRDefault="00AD634E" w:rsidP="00A84A07">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Demand</w:t>
      </w:r>
      <w:r w:rsidR="00A84A07" w:rsidRPr="00A84A07">
        <w:rPr>
          <w:rFonts w:ascii="Arial" w:eastAsia="Times New Roman" w:hAnsi="Arial" w:cs="Arial"/>
          <w:sz w:val="24"/>
          <w:szCs w:val="20"/>
          <w:lang w:val="x-none"/>
        </w:rPr>
        <w:t xml:space="preserve"> </w:t>
      </w:r>
      <w:r w:rsidR="00FA69F7">
        <w:rPr>
          <w:rFonts w:ascii="Arial" w:eastAsia="Times New Roman" w:hAnsi="Arial" w:cs="Arial"/>
          <w:sz w:val="24"/>
          <w:szCs w:val="20"/>
        </w:rPr>
        <w:t>continues to rise</w:t>
      </w:r>
      <w:r w:rsidR="00BE2E97">
        <w:rPr>
          <w:rFonts w:ascii="Arial" w:eastAsia="Times New Roman" w:hAnsi="Arial" w:cs="Arial"/>
          <w:sz w:val="24"/>
          <w:szCs w:val="20"/>
        </w:rPr>
        <w:t xml:space="preserve"> and change</w:t>
      </w:r>
      <w:r w:rsidR="006E28BB">
        <w:rPr>
          <w:rFonts w:ascii="Arial" w:eastAsia="Times New Roman" w:hAnsi="Arial" w:cs="Arial"/>
          <w:sz w:val="24"/>
          <w:szCs w:val="20"/>
        </w:rPr>
        <w:t>,</w:t>
      </w:r>
    </w:p>
    <w:p w14:paraId="442F6FB4" w14:textId="77777777" w:rsidR="006E28BB" w:rsidRDefault="00A84A07" w:rsidP="00AD634E">
      <w:pPr>
        <w:numPr>
          <w:ilvl w:val="1"/>
          <w:numId w:val="19"/>
        </w:numPr>
        <w:spacing w:before="120" w:after="120" w:line="240" w:lineRule="auto"/>
        <w:jc w:val="both"/>
        <w:rPr>
          <w:rFonts w:ascii="Arial" w:eastAsia="Times New Roman" w:hAnsi="Arial" w:cs="Arial"/>
          <w:sz w:val="24"/>
          <w:szCs w:val="20"/>
          <w:lang w:val="x-none"/>
        </w:rPr>
      </w:pPr>
      <w:r w:rsidRPr="00A84A07">
        <w:rPr>
          <w:rFonts w:ascii="Arial" w:eastAsia="Times New Roman" w:hAnsi="Arial" w:cs="Arial"/>
          <w:sz w:val="24"/>
          <w:szCs w:val="20"/>
          <w:lang w:val="x-none"/>
        </w:rPr>
        <w:t>Collaboration may require up-front costs of change,</w:t>
      </w:r>
    </w:p>
    <w:p w14:paraId="6ADD307E" w14:textId="77777777" w:rsidR="00A84A07" w:rsidRPr="00C01278" w:rsidRDefault="006E28BB" w:rsidP="00AD634E">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Uncertainty about partners’ future budget plans</w:t>
      </w:r>
      <w:r w:rsidR="00E753F2">
        <w:rPr>
          <w:rFonts w:ascii="Arial" w:eastAsia="Times New Roman" w:hAnsi="Arial" w:cs="Arial"/>
          <w:sz w:val="24"/>
          <w:szCs w:val="20"/>
        </w:rPr>
        <w:t>,</w:t>
      </w:r>
    </w:p>
    <w:p w14:paraId="429A4563" w14:textId="410B4DC9" w:rsidR="00E753F2" w:rsidRPr="00E753F2" w:rsidRDefault="00C01278" w:rsidP="00AD634E">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 xml:space="preserve">The impact of any </w:t>
      </w:r>
      <w:r w:rsidR="00CD7027">
        <w:rPr>
          <w:rFonts w:ascii="Arial" w:eastAsia="Times New Roman" w:hAnsi="Arial" w:cs="Arial"/>
          <w:sz w:val="24"/>
          <w:szCs w:val="20"/>
        </w:rPr>
        <w:t xml:space="preserve">unfunded </w:t>
      </w:r>
      <w:r>
        <w:rPr>
          <w:rFonts w:ascii="Arial" w:eastAsia="Times New Roman" w:hAnsi="Arial" w:cs="Arial"/>
          <w:sz w:val="24"/>
          <w:szCs w:val="20"/>
        </w:rPr>
        <w:t>pay awards</w:t>
      </w:r>
      <w:r w:rsidR="00E753F2">
        <w:rPr>
          <w:rFonts w:ascii="Arial" w:eastAsia="Times New Roman" w:hAnsi="Arial" w:cs="Arial"/>
          <w:sz w:val="24"/>
          <w:szCs w:val="20"/>
        </w:rPr>
        <w:t>,</w:t>
      </w:r>
    </w:p>
    <w:p w14:paraId="3364CB4B" w14:textId="77777777" w:rsidR="00C01278" w:rsidRPr="00967951" w:rsidRDefault="00E753F2" w:rsidP="00AD634E">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Uncertainty in relation to future pension costs</w:t>
      </w:r>
      <w:r w:rsidR="00967951">
        <w:rPr>
          <w:rFonts w:ascii="Arial" w:eastAsia="Times New Roman" w:hAnsi="Arial" w:cs="Arial"/>
          <w:sz w:val="24"/>
          <w:szCs w:val="20"/>
        </w:rPr>
        <w:t>,</w:t>
      </w:r>
    </w:p>
    <w:p w14:paraId="3CD7DE67" w14:textId="3E514933" w:rsidR="00967951" w:rsidRPr="00203FD6" w:rsidRDefault="00967951" w:rsidP="00AD634E">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Adequate future funding of uplift.</w:t>
      </w:r>
    </w:p>
    <w:p w14:paraId="4F7204CA" w14:textId="753813C5" w:rsidR="00203FD6" w:rsidRPr="00203FD6" w:rsidRDefault="00203FD6" w:rsidP="00203FD6">
      <w:pPr>
        <w:numPr>
          <w:ilvl w:val="0"/>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 xml:space="preserve">In relation to financial resilience, the key issues to note </w:t>
      </w:r>
      <w:proofErr w:type="gramStart"/>
      <w:r>
        <w:rPr>
          <w:rFonts w:ascii="Arial" w:eastAsia="Times New Roman" w:hAnsi="Arial" w:cs="Arial"/>
          <w:sz w:val="24"/>
          <w:szCs w:val="20"/>
        </w:rPr>
        <w:t>are :</w:t>
      </w:r>
      <w:proofErr w:type="gramEnd"/>
    </w:p>
    <w:p w14:paraId="0CB3D244" w14:textId="27B080E2" w:rsidR="00203FD6" w:rsidRPr="00203FD6" w:rsidRDefault="00203FD6" w:rsidP="00203FD6">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Reserves will be almost depleted by 202</w:t>
      </w:r>
      <w:r w:rsidR="004C0453">
        <w:rPr>
          <w:rFonts w:ascii="Arial" w:eastAsia="Times New Roman" w:hAnsi="Arial" w:cs="Arial"/>
          <w:sz w:val="24"/>
          <w:szCs w:val="20"/>
        </w:rPr>
        <w:t>6</w:t>
      </w:r>
      <w:r w:rsidR="00985C71">
        <w:rPr>
          <w:rFonts w:ascii="Arial" w:eastAsia="Times New Roman" w:hAnsi="Arial" w:cs="Arial"/>
          <w:sz w:val="24"/>
          <w:szCs w:val="20"/>
        </w:rPr>
        <w:t>/2</w:t>
      </w:r>
      <w:r w:rsidR="00563C08">
        <w:rPr>
          <w:rFonts w:ascii="Arial" w:eastAsia="Times New Roman" w:hAnsi="Arial" w:cs="Arial"/>
          <w:sz w:val="24"/>
          <w:szCs w:val="20"/>
        </w:rPr>
        <w:t>7</w:t>
      </w:r>
      <w:r>
        <w:rPr>
          <w:rFonts w:ascii="Arial" w:eastAsia="Times New Roman" w:hAnsi="Arial" w:cs="Arial"/>
          <w:sz w:val="24"/>
          <w:szCs w:val="20"/>
        </w:rPr>
        <w:t xml:space="preserve"> as a result of </w:t>
      </w:r>
      <w:proofErr w:type="gramStart"/>
      <w:r>
        <w:rPr>
          <w:rFonts w:ascii="Arial" w:eastAsia="Times New Roman" w:hAnsi="Arial" w:cs="Arial"/>
          <w:sz w:val="24"/>
          <w:szCs w:val="20"/>
        </w:rPr>
        <w:t xml:space="preserve">funding </w:t>
      </w:r>
      <w:r w:rsidR="0002371C">
        <w:rPr>
          <w:rFonts w:ascii="Arial" w:eastAsia="Times New Roman" w:hAnsi="Arial" w:cs="Arial"/>
          <w:sz w:val="24"/>
          <w:szCs w:val="20"/>
        </w:rPr>
        <w:t xml:space="preserve"> both</w:t>
      </w:r>
      <w:proofErr w:type="gramEnd"/>
      <w:r w:rsidR="0002371C">
        <w:rPr>
          <w:rFonts w:ascii="Arial" w:eastAsia="Times New Roman" w:hAnsi="Arial" w:cs="Arial"/>
          <w:sz w:val="24"/>
          <w:szCs w:val="20"/>
        </w:rPr>
        <w:t xml:space="preserve"> revenue deficits and </w:t>
      </w:r>
      <w:r>
        <w:rPr>
          <w:rFonts w:ascii="Arial" w:eastAsia="Times New Roman" w:hAnsi="Arial" w:cs="Arial"/>
          <w:sz w:val="24"/>
          <w:szCs w:val="20"/>
        </w:rPr>
        <w:t xml:space="preserve">capital investment </w:t>
      </w:r>
    </w:p>
    <w:p w14:paraId="70AEDE13" w14:textId="20B0F8C0" w:rsidR="00203FD6" w:rsidRPr="00203FD6" w:rsidRDefault="00203FD6" w:rsidP="00203FD6">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There will be revenue deficits from 202</w:t>
      </w:r>
      <w:r w:rsidR="004C0453">
        <w:rPr>
          <w:rFonts w:ascii="Arial" w:eastAsia="Times New Roman" w:hAnsi="Arial" w:cs="Arial"/>
          <w:sz w:val="24"/>
          <w:szCs w:val="20"/>
        </w:rPr>
        <w:t>5</w:t>
      </w:r>
      <w:r w:rsidR="00985C71">
        <w:rPr>
          <w:rFonts w:ascii="Arial" w:eastAsia="Times New Roman" w:hAnsi="Arial" w:cs="Arial"/>
          <w:sz w:val="24"/>
          <w:szCs w:val="20"/>
        </w:rPr>
        <w:t>/2</w:t>
      </w:r>
      <w:r w:rsidR="004C0453">
        <w:rPr>
          <w:rFonts w:ascii="Arial" w:eastAsia="Times New Roman" w:hAnsi="Arial" w:cs="Arial"/>
          <w:sz w:val="24"/>
          <w:szCs w:val="20"/>
        </w:rPr>
        <w:t>6</w:t>
      </w:r>
      <w:r>
        <w:rPr>
          <w:rFonts w:ascii="Arial" w:eastAsia="Times New Roman" w:hAnsi="Arial" w:cs="Arial"/>
          <w:sz w:val="24"/>
          <w:szCs w:val="20"/>
        </w:rPr>
        <w:t xml:space="preserve"> to manage </w:t>
      </w:r>
      <w:proofErr w:type="gramStart"/>
      <w:r>
        <w:rPr>
          <w:rFonts w:ascii="Arial" w:eastAsia="Times New Roman" w:hAnsi="Arial" w:cs="Arial"/>
          <w:sz w:val="24"/>
          <w:szCs w:val="20"/>
        </w:rPr>
        <w:t>( see</w:t>
      </w:r>
      <w:proofErr w:type="gramEnd"/>
      <w:r>
        <w:rPr>
          <w:rFonts w:ascii="Arial" w:eastAsia="Times New Roman" w:hAnsi="Arial" w:cs="Arial"/>
          <w:sz w:val="24"/>
          <w:szCs w:val="20"/>
        </w:rPr>
        <w:t xml:space="preserve"> appendix 3) </w:t>
      </w:r>
    </w:p>
    <w:p w14:paraId="4EDFDBD0" w14:textId="738A722B" w:rsidR="00203FD6" w:rsidRPr="00AD634E" w:rsidRDefault="00203FD6" w:rsidP="00203FD6">
      <w:pPr>
        <w:numPr>
          <w:ilvl w:val="1"/>
          <w:numId w:val="19"/>
        </w:numPr>
        <w:spacing w:before="120" w:after="120" w:line="240" w:lineRule="auto"/>
        <w:jc w:val="both"/>
        <w:rPr>
          <w:rFonts w:ascii="Arial" w:eastAsia="Times New Roman" w:hAnsi="Arial" w:cs="Arial"/>
          <w:sz w:val="24"/>
          <w:szCs w:val="20"/>
          <w:lang w:val="x-none"/>
        </w:rPr>
      </w:pPr>
      <w:r>
        <w:rPr>
          <w:rFonts w:ascii="Arial" w:eastAsia="Times New Roman" w:hAnsi="Arial" w:cs="Arial"/>
          <w:sz w:val="24"/>
          <w:szCs w:val="20"/>
        </w:rPr>
        <w:t xml:space="preserve">There will be a need to plan and deliver </w:t>
      </w:r>
      <w:r w:rsidR="0011417F">
        <w:rPr>
          <w:rFonts w:ascii="Arial" w:eastAsia="Times New Roman" w:hAnsi="Arial" w:cs="Arial"/>
          <w:sz w:val="24"/>
          <w:szCs w:val="20"/>
        </w:rPr>
        <w:t xml:space="preserve">significant </w:t>
      </w:r>
      <w:r>
        <w:rPr>
          <w:rFonts w:ascii="Arial" w:eastAsia="Times New Roman" w:hAnsi="Arial" w:cs="Arial"/>
          <w:sz w:val="24"/>
          <w:szCs w:val="20"/>
        </w:rPr>
        <w:t>savings from 2</w:t>
      </w:r>
      <w:r w:rsidR="0002371C">
        <w:rPr>
          <w:rFonts w:ascii="Arial" w:eastAsia="Times New Roman" w:hAnsi="Arial" w:cs="Arial"/>
          <w:sz w:val="24"/>
          <w:szCs w:val="20"/>
        </w:rPr>
        <w:t>02</w:t>
      </w:r>
      <w:r w:rsidR="004C0453">
        <w:rPr>
          <w:rFonts w:ascii="Arial" w:eastAsia="Times New Roman" w:hAnsi="Arial" w:cs="Arial"/>
          <w:sz w:val="24"/>
          <w:szCs w:val="20"/>
        </w:rPr>
        <w:t>5</w:t>
      </w:r>
      <w:r w:rsidR="0002371C">
        <w:rPr>
          <w:rFonts w:ascii="Arial" w:eastAsia="Times New Roman" w:hAnsi="Arial" w:cs="Arial"/>
          <w:sz w:val="24"/>
          <w:szCs w:val="20"/>
        </w:rPr>
        <w:t>/ 2</w:t>
      </w:r>
      <w:r w:rsidR="004C0453">
        <w:rPr>
          <w:rFonts w:ascii="Arial" w:eastAsia="Times New Roman" w:hAnsi="Arial" w:cs="Arial"/>
          <w:sz w:val="24"/>
          <w:szCs w:val="20"/>
        </w:rPr>
        <w:t>6</w:t>
      </w:r>
      <w:r w:rsidR="0002371C">
        <w:rPr>
          <w:rFonts w:ascii="Arial" w:eastAsia="Times New Roman" w:hAnsi="Arial" w:cs="Arial"/>
          <w:sz w:val="24"/>
          <w:szCs w:val="20"/>
        </w:rPr>
        <w:t>.</w:t>
      </w:r>
    </w:p>
    <w:p w14:paraId="101E2AF7" w14:textId="77777777" w:rsidR="00D65909" w:rsidRDefault="00D65909" w:rsidP="00A84A07">
      <w:pPr>
        <w:tabs>
          <w:tab w:val="left" w:pos="720"/>
          <w:tab w:val="left" w:pos="2880"/>
          <w:tab w:val="left" w:pos="3600"/>
        </w:tabs>
        <w:spacing w:before="120" w:after="120" w:line="240" w:lineRule="auto"/>
        <w:jc w:val="both"/>
        <w:rPr>
          <w:rFonts w:ascii="Arial" w:eastAsia="Times New Roman" w:hAnsi="Arial" w:cs="Arial"/>
          <w:b/>
          <w:sz w:val="24"/>
          <w:szCs w:val="24"/>
        </w:rPr>
      </w:pPr>
    </w:p>
    <w:p w14:paraId="19CB36C0" w14:textId="77777777" w:rsidR="00664E2A" w:rsidRDefault="00664E2A" w:rsidP="00A84A07">
      <w:pPr>
        <w:tabs>
          <w:tab w:val="left" w:pos="720"/>
          <w:tab w:val="left" w:pos="2880"/>
          <w:tab w:val="left" w:pos="3600"/>
        </w:tabs>
        <w:spacing w:before="120" w:after="120" w:line="240" w:lineRule="auto"/>
        <w:jc w:val="both"/>
        <w:rPr>
          <w:rFonts w:ascii="Arial" w:eastAsia="Times New Roman" w:hAnsi="Arial" w:cs="Arial"/>
          <w:b/>
          <w:sz w:val="24"/>
          <w:szCs w:val="24"/>
        </w:rPr>
      </w:pPr>
    </w:p>
    <w:p w14:paraId="407BED4F" w14:textId="73D3A76F" w:rsidR="00AD634E" w:rsidRPr="00AD634E" w:rsidRDefault="00AD634E" w:rsidP="00A84A07">
      <w:pPr>
        <w:tabs>
          <w:tab w:val="left" w:pos="720"/>
          <w:tab w:val="left" w:pos="2880"/>
          <w:tab w:val="left" w:pos="3600"/>
        </w:tabs>
        <w:spacing w:before="120" w:after="120" w:line="240" w:lineRule="auto"/>
        <w:jc w:val="both"/>
        <w:rPr>
          <w:rFonts w:ascii="Arial" w:eastAsia="Times New Roman" w:hAnsi="Arial" w:cs="Arial"/>
          <w:b/>
          <w:sz w:val="24"/>
          <w:szCs w:val="24"/>
        </w:rPr>
      </w:pPr>
      <w:r w:rsidRPr="00AD634E">
        <w:rPr>
          <w:rFonts w:ascii="Arial" w:eastAsia="Times New Roman" w:hAnsi="Arial" w:cs="Arial"/>
          <w:b/>
          <w:sz w:val="24"/>
          <w:szCs w:val="24"/>
        </w:rPr>
        <w:lastRenderedPageBreak/>
        <w:t>Cost Control</w:t>
      </w:r>
    </w:p>
    <w:p w14:paraId="6D4BCC02" w14:textId="5B51ECBF" w:rsidR="00AD634E" w:rsidRDefault="00B64EE2" w:rsidP="00A84A07">
      <w:pPr>
        <w:tabs>
          <w:tab w:val="left" w:pos="720"/>
          <w:tab w:val="left" w:pos="2880"/>
          <w:tab w:val="left" w:pos="3600"/>
        </w:tabs>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Given the continual </w:t>
      </w:r>
      <w:r w:rsidR="007D0017">
        <w:rPr>
          <w:rFonts w:ascii="Arial" w:eastAsia="Times New Roman" w:hAnsi="Arial" w:cs="Arial"/>
          <w:sz w:val="24"/>
          <w:szCs w:val="24"/>
        </w:rPr>
        <w:t>impact</w:t>
      </w:r>
      <w:r>
        <w:rPr>
          <w:rFonts w:ascii="Arial" w:eastAsia="Times New Roman" w:hAnsi="Arial" w:cs="Arial"/>
          <w:sz w:val="24"/>
          <w:szCs w:val="24"/>
        </w:rPr>
        <w:t xml:space="preserve"> of austerity, cost control is more important than ever. External audit review Value for Money arrangements each year and give the </w:t>
      </w:r>
      <w:r w:rsidR="00595AD3">
        <w:rPr>
          <w:rFonts w:ascii="Arial" w:eastAsia="Times New Roman" w:hAnsi="Arial" w:cs="Arial"/>
          <w:sz w:val="24"/>
          <w:szCs w:val="24"/>
        </w:rPr>
        <w:t>PCC</w:t>
      </w:r>
      <w:r>
        <w:rPr>
          <w:rFonts w:ascii="Arial" w:eastAsia="Times New Roman" w:hAnsi="Arial" w:cs="Arial"/>
          <w:sz w:val="24"/>
          <w:szCs w:val="24"/>
        </w:rPr>
        <w:t xml:space="preserve"> and Chief Constable positive assurance in this regard. Internal audit also </w:t>
      </w:r>
      <w:proofErr w:type="gramStart"/>
      <w:r>
        <w:rPr>
          <w:rFonts w:ascii="Arial" w:eastAsia="Times New Roman" w:hAnsi="Arial" w:cs="Arial"/>
          <w:sz w:val="24"/>
          <w:szCs w:val="24"/>
        </w:rPr>
        <w:t>review</w:t>
      </w:r>
      <w:proofErr w:type="gramEnd"/>
      <w:r>
        <w:rPr>
          <w:rFonts w:ascii="Arial" w:eastAsia="Times New Roman" w:hAnsi="Arial" w:cs="Arial"/>
          <w:sz w:val="24"/>
          <w:szCs w:val="24"/>
        </w:rPr>
        <w:t xml:space="preserve"> financial controls and financial planning assumptions on a regular basis and their last report gave substantial assurance to the Chief Constable.</w:t>
      </w:r>
    </w:p>
    <w:p w14:paraId="0FDE608A" w14:textId="6C5FDCD3" w:rsidR="00B64EE2" w:rsidRDefault="00B64EE2" w:rsidP="00A84A07">
      <w:pPr>
        <w:tabs>
          <w:tab w:val="left" w:pos="720"/>
          <w:tab w:val="left" w:pos="2880"/>
          <w:tab w:val="left" w:pos="3600"/>
        </w:tabs>
        <w:spacing w:before="120" w:after="120" w:line="240" w:lineRule="auto"/>
        <w:jc w:val="both"/>
        <w:rPr>
          <w:rFonts w:ascii="Arial" w:eastAsia="Times New Roman" w:hAnsi="Arial" w:cs="Arial"/>
          <w:sz w:val="24"/>
          <w:szCs w:val="24"/>
        </w:rPr>
      </w:pPr>
      <w:r>
        <w:rPr>
          <w:rFonts w:ascii="Arial" w:eastAsia="Times New Roman" w:hAnsi="Arial" w:cs="Arial"/>
          <w:sz w:val="24"/>
          <w:szCs w:val="24"/>
        </w:rPr>
        <w:t>Specifically</w:t>
      </w:r>
      <w:r w:rsidR="007330F5">
        <w:rPr>
          <w:rFonts w:ascii="Arial" w:eastAsia="Times New Roman" w:hAnsi="Arial" w:cs="Arial"/>
          <w:sz w:val="24"/>
          <w:szCs w:val="24"/>
        </w:rPr>
        <w:t>,</w:t>
      </w:r>
      <w:r>
        <w:rPr>
          <w:rFonts w:ascii="Arial" w:eastAsia="Times New Roman" w:hAnsi="Arial" w:cs="Arial"/>
          <w:sz w:val="24"/>
          <w:szCs w:val="24"/>
        </w:rPr>
        <w:t xml:space="preserve"> the following controls are in place:</w:t>
      </w:r>
    </w:p>
    <w:p w14:paraId="612A52B1" w14:textId="77777777" w:rsidR="001B0BEF" w:rsidRDefault="001B0BEF" w:rsidP="001B0BEF">
      <w:pPr>
        <w:pStyle w:val="ListParagraph"/>
        <w:numPr>
          <w:ilvl w:val="0"/>
          <w:numId w:val="19"/>
        </w:numPr>
        <w:tabs>
          <w:tab w:val="left" w:pos="720"/>
          <w:tab w:val="left" w:pos="2880"/>
          <w:tab w:val="left" w:pos="3600"/>
        </w:tabs>
        <w:spacing w:before="120" w:after="120"/>
        <w:jc w:val="both"/>
        <w:rPr>
          <w:rFonts w:cs="Arial"/>
        </w:rPr>
      </w:pPr>
      <w:r>
        <w:rPr>
          <w:rFonts w:cs="Arial"/>
        </w:rPr>
        <w:t>Monthly budget reviews are carried out in each Command</w:t>
      </w:r>
      <w:r w:rsidR="00C16856">
        <w:rPr>
          <w:rFonts w:cs="Arial"/>
        </w:rPr>
        <w:t>.</w:t>
      </w:r>
    </w:p>
    <w:p w14:paraId="2FB331DC" w14:textId="6400FFDC" w:rsidR="001B0BEF" w:rsidRDefault="001B0BEF" w:rsidP="001B0BEF">
      <w:pPr>
        <w:pStyle w:val="ListParagraph"/>
        <w:numPr>
          <w:ilvl w:val="0"/>
          <w:numId w:val="19"/>
        </w:numPr>
        <w:tabs>
          <w:tab w:val="left" w:pos="720"/>
          <w:tab w:val="left" w:pos="2880"/>
          <w:tab w:val="left" w:pos="3600"/>
        </w:tabs>
        <w:spacing w:before="120" w:after="120"/>
        <w:jc w:val="both"/>
        <w:rPr>
          <w:rFonts w:cs="Arial"/>
        </w:rPr>
      </w:pPr>
      <w:r>
        <w:rPr>
          <w:rFonts w:cs="Arial"/>
        </w:rPr>
        <w:t xml:space="preserve">The Chief Finance Officer reviews the overall Force and </w:t>
      </w:r>
      <w:r w:rsidR="00595AD3">
        <w:rPr>
          <w:rFonts w:cs="Arial"/>
        </w:rPr>
        <w:t>PCC</w:t>
      </w:r>
      <w:r>
        <w:rPr>
          <w:rFonts w:cs="Arial"/>
        </w:rPr>
        <w:t xml:space="preserve"> budgets each </w:t>
      </w:r>
      <w:r w:rsidR="009A1A1F">
        <w:rPr>
          <w:rFonts w:cs="Arial"/>
        </w:rPr>
        <w:t>quarter.</w:t>
      </w:r>
    </w:p>
    <w:p w14:paraId="088C8B6F" w14:textId="77777777" w:rsidR="001B0BEF" w:rsidRDefault="001B0BEF" w:rsidP="001B0BEF">
      <w:pPr>
        <w:pStyle w:val="ListParagraph"/>
        <w:numPr>
          <w:ilvl w:val="0"/>
          <w:numId w:val="19"/>
        </w:numPr>
        <w:tabs>
          <w:tab w:val="left" w:pos="720"/>
          <w:tab w:val="left" w:pos="2880"/>
          <w:tab w:val="left" w:pos="3600"/>
        </w:tabs>
        <w:spacing w:before="120" w:after="120"/>
        <w:jc w:val="both"/>
        <w:rPr>
          <w:rFonts w:cs="Arial"/>
        </w:rPr>
      </w:pPr>
      <w:r>
        <w:rPr>
          <w:rFonts w:cs="Arial"/>
        </w:rPr>
        <w:t xml:space="preserve">Overtime is reviewed by the </w:t>
      </w:r>
      <w:r w:rsidR="009A1A1F">
        <w:rPr>
          <w:rFonts w:cs="Arial"/>
        </w:rPr>
        <w:t xml:space="preserve">Force </w:t>
      </w:r>
      <w:r>
        <w:rPr>
          <w:rFonts w:cs="Arial"/>
        </w:rPr>
        <w:t>Exec</w:t>
      </w:r>
      <w:r w:rsidR="00B51D98">
        <w:rPr>
          <w:rFonts w:cs="Arial"/>
        </w:rPr>
        <w:t>u</w:t>
      </w:r>
      <w:r w:rsidR="009A1A1F">
        <w:rPr>
          <w:rFonts w:cs="Arial"/>
        </w:rPr>
        <w:t>tive</w:t>
      </w:r>
      <w:r>
        <w:rPr>
          <w:rFonts w:cs="Arial"/>
        </w:rPr>
        <w:t xml:space="preserve"> and each Command monthly.</w:t>
      </w:r>
    </w:p>
    <w:p w14:paraId="12CDD1E1" w14:textId="5940FB5D" w:rsidR="001B0BEF" w:rsidRDefault="001B0BEF" w:rsidP="001B0BEF">
      <w:pPr>
        <w:pStyle w:val="ListParagraph"/>
        <w:numPr>
          <w:ilvl w:val="0"/>
          <w:numId w:val="19"/>
        </w:numPr>
        <w:tabs>
          <w:tab w:val="left" w:pos="720"/>
          <w:tab w:val="left" w:pos="2880"/>
          <w:tab w:val="left" w:pos="3600"/>
        </w:tabs>
        <w:spacing w:before="120" w:after="120"/>
        <w:jc w:val="both"/>
        <w:rPr>
          <w:rFonts w:cs="Arial"/>
        </w:rPr>
      </w:pPr>
      <w:r>
        <w:rPr>
          <w:rFonts w:cs="Arial"/>
        </w:rPr>
        <w:t xml:space="preserve">Detailed outturn reports are produced </w:t>
      </w:r>
      <w:r w:rsidR="008E6EB1">
        <w:rPr>
          <w:rFonts w:cs="Arial"/>
        </w:rPr>
        <w:t>for Joint Audit Committee</w:t>
      </w:r>
      <w:r>
        <w:rPr>
          <w:rFonts w:cs="Arial"/>
        </w:rPr>
        <w:t>.</w:t>
      </w:r>
    </w:p>
    <w:p w14:paraId="7CF9732F" w14:textId="77777777" w:rsidR="00BE625A" w:rsidRDefault="00BE625A" w:rsidP="001B0BEF">
      <w:pPr>
        <w:pStyle w:val="ListParagraph"/>
        <w:numPr>
          <w:ilvl w:val="0"/>
          <w:numId w:val="19"/>
        </w:numPr>
        <w:tabs>
          <w:tab w:val="left" w:pos="720"/>
          <w:tab w:val="left" w:pos="2880"/>
          <w:tab w:val="left" w:pos="3600"/>
        </w:tabs>
        <w:spacing w:before="120" w:after="120"/>
        <w:jc w:val="both"/>
        <w:rPr>
          <w:rFonts w:cs="Arial"/>
        </w:rPr>
      </w:pPr>
      <w:r>
        <w:rPr>
          <w:rFonts w:cs="Arial"/>
        </w:rPr>
        <w:t>Experienced</w:t>
      </w:r>
      <w:r w:rsidR="00B51D98">
        <w:rPr>
          <w:rFonts w:cs="Arial"/>
        </w:rPr>
        <w:t xml:space="preserve"> and qualified</w:t>
      </w:r>
      <w:r>
        <w:rPr>
          <w:rFonts w:cs="Arial"/>
        </w:rPr>
        <w:t xml:space="preserve"> Finance staff work closely with the Commanders and Exec</w:t>
      </w:r>
      <w:r w:rsidR="00B51D98">
        <w:rPr>
          <w:rFonts w:cs="Arial"/>
        </w:rPr>
        <w:t>utive officers.</w:t>
      </w:r>
    </w:p>
    <w:p w14:paraId="02C953DA" w14:textId="77777777" w:rsidR="00921089" w:rsidRDefault="00921089" w:rsidP="001B0BEF">
      <w:pPr>
        <w:pStyle w:val="ListParagraph"/>
        <w:numPr>
          <w:ilvl w:val="0"/>
          <w:numId w:val="19"/>
        </w:numPr>
        <w:tabs>
          <w:tab w:val="left" w:pos="720"/>
          <w:tab w:val="left" w:pos="2880"/>
          <w:tab w:val="left" w:pos="3600"/>
        </w:tabs>
        <w:spacing w:before="120" w:after="120"/>
        <w:jc w:val="both"/>
        <w:rPr>
          <w:rFonts w:cs="Arial"/>
        </w:rPr>
      </w:pPr>
      <w:r>
        <w:rPr>
          <w:rFonts w:cs="Arial"/>
        </w:rPr>
        <w:t>Benchm</w:t>
      </w:r>
      <w:r w:rsidR="00F77646">
        <w:rPr>
          <w:rFonts w:cs="Arial"/>
        </w:rPr>
        <w:t xml:space="preserve">arking is carried out regularly </w:t>
      </w:r>
      <w:proofErr w:type="spellStart"/>
      <w:r w:rsidR="00F77646">
        <w:rPr>
          <w:rFonts w:cs="Arial"/>
        </w:rPr>
        <w:t>eg</w:t>
      </w:r>
      <w:proofErr w:type="spellEnd"/>
      <w:r w:rsidR="00F77646">
        <w:rPr>
          <w:rFonts w:cs="Arial"/>
        </w:rPr>
        <w:t xml:space="preserve"> use of the VFM p</w:t>
      </w:r>
      <w:r w:rsidR="00735839">
        <w:rPr>
          <w:rFonts w:cs="Arial"/>
        </w:rPr>
        <w:t>r</w:t>
      </w:r>
      <w:r w:rsidR="00F77646">
        <w:rPr>
          <w:rFonts w:cs="Arial"/>
        </w:rPr>
        <w:t>ofiles and other external data.</w:t>
      </w:r>
    </w:p>
    <w:p w14:paraId="00A2756A" w14:textId="4E46FBD1" w:rsidR="00C16856" w:rsidRDefault="00C16856" w:rsidP="001B0BEF">
      <w:pPr>
        <w:pStyle w:val="ListParagraph"/>
        <w:numPr>
          <w:ilvl w:val="0"/>
          <w:numId w:val="19"/>
        </w:numPr>
        <w:tabs>
          <w:tab w:val="left" w:pos="720"/>
          <w:tab w:val="left" w:pos="2880"/>
          <w:tab w:val="left" w:pos="3600"/>
        </w:tabs>
        <w:spacing w:before="120" w:after="120"/>
        <w:jc w:val="both"/>
        <w:rPr>
          <w:rFonts w:cs="Arial"/>
        </w:rPr>
      </w:pPr>
      <w:r>
        <w:rPr>
          <w:rFonts w:cs="Arial"/>
        </w:rPr>
        <w:t xml:space="preserve">Commissioning Boards for both the </w:t>
      </w:r>
      <w:r w:rsidR="00595AD3">
        <w:rPr>
          <w:rFonts w:cs="Arial"/>
        </w:rPr>
        <w:t>PCC</w:t>
      </w:r>
      <w:r>
        <w:rPr>
          <w:rFonts w:cs="Arial"/>
        </w:rPr>
        <w:t xml:space="preserve"> and Chief Constable are in place to ensure planned changes in resources and grants are carefully considered.</w:t>
      </w:r>
    </w:p>
    <w:p w14:paraId="737F2538" w14:textId="77777777" w:rsidR="00AD634E" w:rsidRPr="004F0F3A" w:rsidRDefault="00AD634E" w:rsidP="00A84A07">
      <w:pPr>
        <w:tabs>
          <w:tab w:val="left" w:pos="720"/>
          <w:tab w:val="left" w:pos="2880"/>
          <w:tab w:val="left" w:pos="3600"/>
        </w:tabs>
        <w:spacing w:before="120" w:after="120" w:line="240" w:lineRule="auto"/>
        <w:jc w:val="both"/>
        <w:rPr>
          <w:rFonts w:ascii="Arial" w:eastAsia="Times New Roman" w:hAnsi="Arial" w:cs="Arial"/>
          <w:sz w:val="24"/>
          <w:szCs w:val="24"/>
        </w:rPr>
      </w:pPr>
    </w:p>
    <w:p w14:paraId="6FC3D1A4" w14:textId="5B6DBA2A" w:rsidR="00A84A07" w:rsidRPr="004F0F3A" w:rsidRDefault="00A84A07" w:rsidP="00A84A07">
      <w:pPr>
        <w:keepNext/>
        <w:tabs>
          <w:tab w:val="left" w:pos="709"/>
        </w:tabs>
        <w:spacing w:before="120" w:after="120" w:line="240" w:lineRule="auto"/>
        <w:jc w:val="both"/>
        <w:outlineLvl w:val="1"/>
        <w:rPr>
          <w:rFonts w:ascii="Arial" w:eastAsia="Times New Roman" w:hAnsi="Arial" w:cs="Arial"/>
          <w:b/>
          <w:bCs/>
          <w:sz w:val="24"/>
          <w:szCs w:val="24"/>
        </w:rPr>
      </w:pPr>
      <w:r w:rsidRPr="004F0F3A">
        <w:rPr>
          <w:rFonts w:ascii="Arial" w:eastAsia="Times New Roman" w:hAnsi="Arial" w:cs="Arial"/>
          <w:b/>
          <w:bCs/>
          <w:iCs/>
          <w:sz w:val="24"/>
          <w:szCs w:val="24"/>
          <w:lang w:val="x-none"/>
        </w:rPr>
        <w:t xml:space="preserve">Capital Budget </w:t>
      </w:r>
      <w:r w:rsidR="009C04DE" w:rsidRPr="001447EA">
        <w:rPr>
          <w:rFonts w:ascii="Arial" w:eastAsia="Times New Roman" w:hAnsi="Arial" w:cs="Arial"/>
          <w:b/>
          <w:bCs/>
          <w:iCs/>
          <w:sz w:val="24"/>
          <w:szCs w:val="24"/>
        </w:rPr>
        <w:t>202</w:t>
      </w:r>
      <w:r w:rsidR="00C14785">
        <w:rPr>
          <w:rFonts w:ascii="Arial" w:eastAsia="Times New Roman" w:hAnsi="Arial" w:cs="Arial"/>
          <w:b/>
          <w:bCs/>
          <w:iCs/>
          <w:sz w:val="24"/>
          <w:szCs w:val="24"/>
        </w:rPr>
        <w:t>4</w:t>
      </w:r>
      <w:r w:rsidR="009C04DE" w:rsidRPr="001447EA">
        <w:rPr>
          <w:rFonts w:ascii="Arial" w:eastAsia="Times New Roman" w:hAnsi="Arial" w:cs="Arial"/>
          <w:b/>
          <w:bCs/>
          <w:iCs/>
          <w:sz w:val="24"/>
          <w:szCs w:val="24"/>
        </w:rPr>
        <w:t>/2</w:t>
      </w:r>
      <w:r w:rsidR="004C0453">
        <w:rPr>
          <w:rFonts w:ascii="Arial" w:eastAsia="Times New Roman" w:hAnsi="Arial" w:cs="Arial"/>
          <w:b/>
          <w:bCs/>
          <w:iCs/>
          <w:sz w:val="24"/>
          <w:szCs w:val="24"/>
        </w:rPr>
        <w:t>5</w:t>
      </w:r>
    </w:p>
    <w:p w14:paraId="464E7AC9" w14:textId="77777777" w:rsidR="00A84A07" w:rsidRPr="00A84A07" w:rsidRDefault="00A84A07" w:rsidP="00A84A07">
      <w:pPr>
        <w:tabs>
          <w:tab w:val="left" w:pos="567"/>
        </w:tabs>
        <w:spacing w:before="120" w:after="120" w:line="240" w:lineRule="auto"/>
        <w:ind w:left="142" w:hanging="142"/>
        <w:jc w:val="both"/>
        <w:rPr>
          <w:rFonts w:ascii="Arial" w:eastAsia="Times New Roman" w:hAnsi="Arial" w:cs="Arial"/>
          <w:sz w:val="24"/>
          <w:szCs w:val="24"/>
          <w:lang w:val="x-none"/>
        </w:rPr>
      </w:pPr>
      <w:r w:rsidRPr="00A84A07">
        <w:rPr>
          <w:rFonts w:ascii="Arial" w:eastAsia="Times New Roman" w:hAnsi="Arial" w:cs="Arial"/>
          <w:b/>
          <w:sz w:val="24"/>
          <w:szCs w:val="24"/>
          <w:lang w:val="x-none"/>
        </w:rPr>
        <w:t>Prudential Code (including Treasury Management)</w:t>
      </w:r>
    </w:p>
    <w:p w14:paraId="4BC954C0" w14:textId="355ED5DE" w:rsidR="00A84A07" w:rsidRPr="00A84A07" w:rsidRDefault="00A84A07" w:rsidP="00A84A07">
      <w:pPr>
        <w:numPr>
          <w:ilvl w:val="0"/>
          <w:numId w:val="1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Under the Prudential Code for Capital Expenditure, the PCC is free to make borrowing decisions according to what is affordable. The proposed capital programme for new starts </w:t>
      </w:r>
      <w:r w:rsidR="00DE73E2">
        <w:rPr>
          <w:rFonts w:ascii="Arial" w:eastAsia="Times New Roman" w:hAnsi="Arial" w:cs="Arial"/>
          <w:sz w:val="24"/>
          <w:szCs w:val="24"/>
        </w:rPr>
        <w:t xml:space="preserve">and carry forward </w:t>
      </w:r>
      <w:r w:rsidRPr="00A84A07">
        <w:rPr>
          <w:rFonts w:ascii="Arial" w:eastAsia="Times New Roman" w:hAnsi="Arial" w:cs="Arial"/>
          <w:sz w:val="24"/>
          <w:szCs w:val="24"/>
        </w:rPr>
        <w:t>in</w:t>
      </w:r>
      <w:r w:rsidRPr="004C5C45">
        <w:rPr>
          <w:rFonts w:ascii="Arial" w:eastAsia="Times New Roman" w:hAnsi="Arial" w:cs="Arial"/>
          <w:sz w:val="24"/>
          <w:szCs w:val="24"/>
        </w:rPr>
        <w:t xml:space="preserve"> </w:t>
      </w:r>
      <w:r w:rsidR="009C04DE" w:rsidRPr="004C5C45">
        <w:rPr>
          <w:rFonts w:ascii="Arial" w:eastAsia="Times New Roman" w:hAnsi="Arial" w:cs="Arial"/>
          <w:sz w:val="24"/>
          <w:szCs w:val="24"/>
        </w:rPr>
        <w:t>202</w:t>
      </w:r>
      <w:r w:rsidR="00C14785">
        <w:rPr>
          <w:rFonts w:ascii="Arial" w:eastAsia="Times New Roman" w:hAnsi="Arial" w:cs="Arial"/>
          <w:sz w:val="24"/>
          <w:szCs w:val="24"/>
        </w:rPr>
        <w:t>4</w:t>
      </w:r>
      <w:r w:rsidR="009C04DE" w:rsidRPr="004C5C45">
        <w:rPr>
          <w:rFonts w:ascii="Arial" w:eastAsia="Times New Roman" w:hAnsi="Arial" w:cs="Arial"/>
          <w:sz w:val="24"/>
          <w:szCs w:val="24"/>
        </w:rPr>
        <w:t>/2</w:t>
      </w:r>
      <w:r w:rsidR="004C0453">
        <w:rPr>
          <w:rFonts w:ascii="Arial" w:eastAsia="Times New Roman" w:hAnsi="Arial" w:cs="Arial"/>
          <w:sz w:val="24"/>
          <w:szCs w:val="24"/>
        </w:rPr>
        <w:t>5</w:t>
      </w:r>
      <w:r w:rsidRPr="004C5C45">
        <w:rPr>
          <w:rFonts w:ascii="Arial" w:eastAsia="Times New Roman" w:hAnsi="Arial" w:cs="Arial"/>
          <w:sz w:val="24"/>
          <w:szCs w:val="24"/>
        </w:rPr>
        <w:t xml:space="preserve"> totals </w:t>
      </w:r>
      <w:r w:rsidR="004C5C45" w:rsidRPr="004C5C45">
        <w:rPr>
          <w:rFonts w:ascii="Arial" w:eastAsia="Times New Roman" w:hAnsi="Arial" w:cs="Arial"/>
          <w:sz w:val="24"/>
          <w:szCs w:val="24"/>
        </w:rPr>
        <w:t>£1</w:t>
      </w:r>
      <w:r w:rsidR="008B23F5">
        <w:rPr>
          <w:rFonts w:ascii="Arial" w:eastAsia="Times New Roman" w:hAnsi="Arial" w:cs="Arial"/>
          <w:sz w:val="24"/>
          <w:szCs w:val="24"/>
        </w:rPr>
        <w:t>0.3</w:t>
      </w:r>
      <w:r w:rsidR="004C5C45" w:rsidRPr="004C5C45">
        <w:rPr>
          <w:rFonts w:ascii="Arial" w:eastAsia="Times New Roman" w:hAnsi="Arial" w:cs="Arial"/>
          <w:sz w:val="24"/>
          <w:szCs w:val="24"/>
        </w:rPr>
        <w:t>m</w:t>
      </w:r>
      <w:r w:rsidRPr="004C5C45">
        <w:rPr>
          <w:rFonts w:ascii="Arial" w:eastAsia="Times New Roman" w:hAnsi="Arial" w:cs="Arial"/>
          <w:sz w:val="24"/>
          <w:szCs w:val="24"/>
        </w:rPr>
        <w:t xml:space="preserve"> </w:t>
      </w:r>
      <w:r w:rsidRPr="00A84A07">
        <w:rPr>
          <w:rFonts w:ascii="Arial" w:eastAsia="Times New Roman" w:hAnsi="Arial" w:cs="Arial"/>
          <w:sz w:val="24"/>
          <w:szCs w:val="24"/>
        </w:rPr>
        <w:t xml:space="preserve">of which part </w:t>
      </w:r>
      <w:r w:rsidR="00E22590">
        <w:rPr>
          <w:rFonts w:ascii="Arial" w:eastAsia="Times New Roman" w:hAnsi="Arial" w:cs="Arial"/>
          <w:sz w:val="24"/>
          <w:szCs w:val="24"/>
        </w:rPr>
        <w:t>will</w:t>
      </w:r>
      <w:r w:rsidRPr="00A84A07">
        <w:rPr>
          <w:rFonts w:ascii="Arial" w:eastAsia="Times New Roman" w:hAnsi="Arial" w:cs="Arial"/>
          <w:sz w:val="24"/>
          <w:szCs w:val="24"/>
        </w:rPr>
        <w:t xml:space="preserve"> be met </w:t>
      </w:r>
      <w:r w:rsidR="007B7D33">
        <w:rPr>
          <w:rFonts w:ascii="Arial" w:eastAsia="Times New Roman" w:hAnsi="Arial" w:cs="Arial"/>
          <w:sz w:val="24"/>
          <w:szCs w:val="24"/>
        </w:rPr>
        <w:t xml:space="preserve">with a </w:t>
      </w:r>
      <w:r w:rsidR="007B7D33" w:rsidRPr="007B7D33">
        <w:rPr>
          <w:rFonts w:ascii="Arial" w:eastAsia="Times New Roman" w:hAnsi="Arial" w:cs="Arial"/>
          <w:sz w:val="24"/>
          <w:szCs w:val="24"/>
        </w:rPr>
        <w:t xml:space="preserve">contribution </w:t>
      </w:r>
      <w:r w:rsidR="00F326B4">
        <w:rPr>
          <w:rFonts w:ascii="Arial" w:eastAsia="Times New Roman" w:hAnsi="Arial" w:cs="Arial"/>
          <w:sz w:val="24"/>
          <w:szCs w:val="24"/>
        </w:rPr>
        <w:t>from</w:t>
      </w:r>
      <w:r w:rsidR="00691E22" w:rsidRPr="007B7D33">
        <w:rPr>
          <w:rFonts w:ascii="Arial" w:eastAsia="Times New Roman" w:hAnsi="Arial" w:cs="Arial"/>
          <w:sz w:val="24"/>
          <w:szCs w:val="24"/>
        </w:rPr>
        <w:t xml:space="preserve"> </w:t>
      </w:r>
      <w:r w:rsidR="00E22590">
        <w:rPr>
          <w:rFonts w:ascii="Arial" w:eastAsia="Times New Roman" w:hAnsi="Arial" w:cs="Arial"/>
          <w:sz w:val="24"/>
          <w:szCs w:val="24"/>
        </w:rPr>
        <w:t>reserves and c</w:t>
      </w:r>
      <w:r w:rsidR="00691E22" w:rsidRPr="007B7D33">
        <w:rPr>
          <w:rFonts w:ascii="Arial" w:eastAsia="Times New Roman" w:hAnsi="Arial" w:cs="Arial"/>
          <w:sz w:val="24"/>
          <w:szCs w:val="24"/>
        </w:rPr>
        <w:t xml:space="preserve">apital </w:t>
      </w:r>
      <w:r w:rsidR="00E22590">
        <w:rPr>
          <w:rFonts w:ascii="Arial" w:eastAsia="Times New Roman" w:hAnsi="Arial" w:cs="Arial"/>
          <w:sz w:val="24"/>
          <w:szCs w:val="24"/>
        </w:rPr>
        <w:t>r</w:t>
      </w:r>
      <w:r w:rsidR="009D1B06">
        <w:rPr>
          <w:rFonts w:ascii="Arial" w:eastAsia="Times New Roman" w:hAnsi="Arial" w:cs="Arial"/>
          <w:sz w:val="24"/>
          <w:szCs w:val="24"/>
        </w:rPr>
        <w:t>eceipts</w:t>
      </w:r>
      <w:r w:rsidR="00F326B4">
        <w:rPr>
          <w:rFonts w:ascii="Arial" w:eastAsia="Times New Roman" w:hAnsi="Arial" w:cs="Arial"/>
          <w:sz w:val="24"/>
          <w:szCs w:val="24"/>
        </w:rPr>
        <w:t xml:space="preserve"> </w:t>
      </w:r>
      <w:r w:rsidR="00E22590">
        <w:rPr>
          <w:rFonts w:ascii="Arial" w:eastAsia="Times New Roman" w:hAnsi="Arial" w:cs="Arial"/>
          <w:sz w:val="24"/>
          <w:szCs w:val="24"/>
        </w:rPr>
        <w:t>u</w:t>
      </w:r>
      <w:r w:rsidR="00F326B4">
        <w:rPr>
          <w:rFonts w:ascii="Arial" w:eastAsia="Times New Roman" w:hAnsi="Arial" w:cs="Arial"/>
          <w:sz w:val="24"/>
          <w:szCs w:val="24"/>
        </w:rPr>
        <w:t>napplied</w:t>
      </w:r>
      <w:r w:rsidR="00664E2A">
        <w:rPr>
          <w:rFonts w:ascii="Arial" w:eastAsia="Times New Roman" w:hAnsi="Arial" w:cs="Arial"/>
          <w:sz w:val="24"/>
          <w:szCs w:val="24"/>
        </w:rPr>
        <w:t xml:space="preserve"> and part from pr</w:t>
      </w:r>
      <w:r w:rsidR="0040266A">
        <w:rPr>
          <w:rFonts w:ascii="Arial" w:eastAsia="Times New Roman" w:hAnsi="Arial" w:cs="Arial"/>
          <w:sz w:val="24"/>
          <w:szCs w:val="24"/>
        </w:rPr>
        <w:t>udential</w:t>
      </w:r>
      <w:r w:rsidR="00664E2A">
        <w:rPr>
          <w:rFonts w:ascii="Arial" w:eastAsia="Times New Roman" w:hAnsi="Arial" w:cs="Arial"/>
          <w:sz w:val="24"/>
          <w:szCs w:val="24"/>
        </w:rPr>
        <w:t xml:space="preserve"> borrowing</w:t>
      </w:r>
      <w:r w:rsidRPr="007B7D33">
        <w:rPr>
          <w:rFonts w:ascii="Arial" w:eastAsia="Times New Roman" w:hAnsi="Arial" w:cs="Arial"/>
          <w:sz w:val="24"/>
          <w:szCs w:val="24"/>
        </w:rPr>
        <w:t xml:space="preserve">. </w:t>
      </w:r>
      <w:proofErr w:type="gramStart"/>
      <w:r w:rsidRPr="007B7D33">
        <w:rPr>
          <w:rFonts w:ascii="Arial" w:eastAsia="Times New Roman" w:hAnsi="Arial" w:cs="Arial"/>
          <w:sz w:val="24"/>
          <w:szCs w:val="24"/>
        </w:rPr>
        <w:t>In order to</w:t>
      </w:r>
      <w:proofErr w:type="gramEnd"/>
      <w:r w:rsidRPr="007B7D33">
        <w:rPr>
          <w:rFonts w:ascii="Arial" w:eastAsia="Times New Roman" w:hAnsi="Arial" w:cs="Arial"/>
          <w:sz w:val="24"/>
          <w:szCs w:val="24"/>
        </w:rPr>
        <w:t xml:space="preserve"> reduce the impact on the </w:t>
      </w:r>
      <w:r w:rsidR="009C04DE" w:rsidRPr="00C32AD1">
        <w:rPr>
          <w:rFonts w:ascii="Arial" w:eastAsia="Times New Roman" w:hAnsi="Arial" w:cs="Arial"/>
          <w:sz w:val="24"/>
          <w:szCs w:val="24"/>
        </w:rPr>
        <w:t>202</w:t>
      </w:r>
      <w:r w:rsidR="00C14785">
        <w:rPr>
          <w:rFonts w:ascii="Arial" w:eastAsia="Times New Roman" w:hAnsi="Arial" w:cs="Arial"/>
          <w:sz w:val="24"/>
          <w:szCs w:val="24"/>
        </w:rPr>
        <w:t>4</w:t>
      </w:r>
      <w:r w:rsidR="009C04DE" w:rsidRPr="00C32AD1">
        <w:rPr>
          <w:rFonts w:ascii="Arial" w:eastAsia="Times New Roman" w:hAnsi="Arial" w:cs="Arial"/>
          <w:sz w:val="24"/>
          <w:szCs w:val="24"/>
        </w:rPr>
        <w:t>/2</w:t>
      </w:r>
      <w:r w:rsidR="004C0453">
        <w:rPr>
          <w:rFonts w:ascii="Arial" w:eastAsia="Times New Roman" w:hAnsi="Arial" w:cs="Arial"/>
          <w:sz w:val="24"/>
          <w:szCs w:val="24"/>
        </w:rPr>
        <w:t>5</w:t>
      </w:r>
      <w:r w:rsidRPr="00C32AD1">
        <w:rPr>
          <w:rFonts w:ascii="Arial" w:eastAsia="Times New Roman" w:hAnsi="Arial" w:cs="Arial"/>
          <w:sz w:val="24"/>
          <w:szCs w:val="24"/>
        </w:rPr>
        <w:t xml:space="preserve"> </w:t>
      </w:r>
      <w:r w:rsidRPr="007B7D33">
        <w:rPr>
          <w:rFonts w:ascii="Arial" w:eastAsia="Times New Roman" w:hAnsi="Arial" w:cs="Arial"/>
          <w:sz w:val="24"/>
          <w:szCs w:val="24"/>
        </w:rPr>
        <w:t xml:space="preserve">budget, the Council Tax Requirement </w:t>
      </w:r>
      <w:r w:rsidRPr="00A84A07">
        <w:rPr>
          <w:rFonts w:ascii="Arial" w:eastAsia="Times New Roman" w:hAnsi="Arial" w:cs="Arial"/>
          <w:sz w:val="24"/>
          <w:szCs w:val="24"/>
        </w:rPr>
        <w:t xml:space="preserve">has been compiled on the assumption that </w:t>
      </w:r>
      <w:r w:rsidR="00F326B4">
        <w:rPr>
          <w:rFonts w:ascii="Arial" w:eastAsia="Times New Roman" w:hAnsi="Arial" w:cs="Arial"/>
          <w:sz w:val="24"/>
          <w:szCs w:val="24"/>
        </w:rPr>
        <w:t>capital receipts</w:t>
      </w:r>
      <w:r w:rsidR="009E3CD1">
        <w:rPr>
          <w:rFonts w:ascii="Arial" w:eastAsia="Times New Roman" w:hAnsi="Arial" w:cs="Arial"/>
          <w:sz w:val="24"/>
          <w:szCs w:val="24"/>
        </w:rPr>
        <w:t xml:space="preserve"> </w:t>
      </w:r>
      <w:r w:rsidRPr="00A84A07">
        <w:rPr>
          <w:rFonts w:ascii="Arial" w:eastAsia="Times New Roman" w:hAnsi="Arial" w:cs="Arial"/>
          <w:sz w:val="24"/>
          <w:szCs w:val="24"/>
        </w:rPr>
        <w:t>will be used to finance the capital budget</w:t>
      </w:r>
      <w:r w:rsidR="00E22590">
        <w:rPr>
          <w:rFonts w:ascii="Arial" w:eastAsia="Times New Roman" w:hAnsi="Arial" w:cs="Arial"/>
          <w:sz w:val="24"/>
          <w:szCs w:val="24"/>
        </w:rPr>
        <w:t>.</w:t>
      </w:r>
      <w:r w:rsidRPr="00A84A07">
        <w:rPr>
          <w:rFonts w:ascii="Arial" w:eastAsia="Times New Roman" w:hAnsi="Arial" w:cs="Arial"/>
          <w:sz w:val="24"/>
          <w:szCs w:val="24"/>
        </w:rPr>
        <w:t xml:space="preserve"> Technical recommendations relating to the Code are set out in Appendix 2.</w:t>
      </w:r>
    </w:p>
    <w:p w14:paraId="05C51A87" w14:textId="23D920FB" w:rsidR="00A84A07" w:rsidRPr="0031191A" w:rsidRDefault="00A84A07" w:rsidP="0031191A">
      <w:pPr>
        <w:numPr>
          <w:ilvl w:val="0"/>
          <w:numId w:val="19"/>
        </w:numPr>
        <w:spacing w:before="120" w:after="120" w:line="240" w:lineRule="auto"/>
        <w:ind w:hanging="357"/>
        <w:contextualSpacing/>
        <w:jc w:val="both"/>
        <w:rPr>
          <w:rFonts w:ascii="Arial" w:eastAsia="Times New Roman" w:hAnsi="Arial" w:cs="Arial"/>
          <w:sz w:val="24"/>
          <w:szCs w:val="24"/>
        </w:rPr>
      </w:pPr>
      <w:r w:rsidRPr="00A84A07">
        <w:rPr>
          <w:rFonts w:ascii="Arial" w:eastAsia="Times New Roman" w:hAnsi="Arial" w:cs="Arial"/>
          <w:sz w:val="24"/>
          <w:szCs w:val="24"/>
        </w:rPr>
        <w:t xml:space="preserve">The Prudential Code for Capital Finance in Local Authorities was introduced with effect from 1 April 2004. The key objectives of the Prudential Code are to ensure that within a clear framework the capital investment plans of the PCC are affordable, </w:t>
      </w:r>
      <w:proofErr w:type="gramStart"/>
      <w:r w:rsidRPr="00A84A07">
        <w:rPr>
          <w:rFonts w:ascii="Arial" w:eastAsia="Times New Roman" w:hAnsi="Arial" w:cs="Arial"/>
          <w:sz w:val="24"/>
          <w:szCs w:val="24"/>
        </w:rPr>
        <w:t>prudent</w:t>
      </w:r>
      <w:proofErr w:type="gramEnd"/>
      <w:r w:rsidRPr="00A84A07">
        <w:rPr>
          <w:rFonts w:ascii="Arial" w:eastAsia="Times New Roman" w:hAnsi="Arial" w:cs="Arial"/>
          <w:sz w:val="24"/>
          <w:szCs w:val="24"/>
        </w:rPr>
        <w:t xml:space="preserve"> and sustainable.</w:t>
      </w:r>
    </w:p>
    <w:p w14:paraId="7597592C" w14:textId="77777777" w:rsidR="00A84A07" w:rsidRPr="004C5C45" w:rsidRDefault="00A84A07" w:rsidP="0031191A">
      <w:pPr>
        <w:numPr>
          <w:ilvl w:val="0"/>
          <w:numId w:val="19"/>
        </w:numPr>
        <w:spacing w:before="120" w:after="120" w:line="240" w:lineRule="auto"/>
        <w:ind w:hanging="357"/>
        <w:contextualSpacing/>
        <w:jc w:val="both"/>
        <w:rPr>
          <w:rFonts w:ascii="Arial" w:eastAsia="Times New Roman" w:hAnsi="Arial" w:cs="Arial"/>
          <w:sz w:val="24"/>
          <w:szCs w:val="24"/>
        </w:rPr>
      </w:pPr>
      <w:r w:rsidRPr="00A84A07">
        <w:rPr>
          <w:rFonts w:ascii="Arial" w:eastAsia="Times New Roman" w:hAnsi="Arial" w:cs="Arial"/>
          <w:sz w:val="24"/>
          <w:szCs w:val="24"/>
        </w:rPr>
        <w:t xml:space="preserve">A further key objective is to ensure that treasury management decisions are taken in accordance with good professional practice and in a manner that supports prudence, </w:t>
      </w:r>
      <w:proofErr w:type="gramStart"/>
      <w:r w:rsidRPr="00A84A07">
        <w:rPr>
          <w:rFonts w:ascii="Arial" w:eastAsia="Times New Roman" w:hAnsi="Arial" w:cs="Arial"/>
          <w:sz w:val="24"/>
          <w:szCs w:val="24"/>
        </w:rPr>
        <w:t>affordability</w:t>
      </w:r>
      <w:proofErr w:type="gramEnd"/>
      <w:r w:rsidRPr="00A84A07">
        <w:rPr>
          <w:rFonts w:ascii="Arial" w:eastAsia="Times New Roman" w:hAnsi="Arial" w:cs="Arial"/>
          <w:sz w:val="24"/>
          <w:szCs w:val="24"/>
        </w:rPr>
        <w:t xml:space="preserve"> and sustainability. Details of the requirements of the Code are included in Appendix 2 and the recommended limits are detailed below for consid</w:t>
      </w:r>
      <w:r w:rsidRPr="004C5C45">
        <w:rPr>
          <w:rFonts w:ascii="Arial" w:eastAsia="Times New Roman" w:hAnsi="Arial" w:cs="Arial"/>
          <w:sz w:val="24"/>
          <w:szCs w:val="24"/>
        </w:rPr>
        <w:t>eration.</w:t>
      </w:r>
    </w:p>
    <w:p w14:paraId="4A44ECA9" w14:textId="34D9D240" w:rsidR="00A84A07" w:rsidRPr="004C5C45" w:rsidRDefault="00A84A07" w:rsidP="00A84A07">
      <w:pPr>
        <w:numPr>
          <w:ilvl w:val="0"/>
          <w:numId w:val="19"/>
        </w:numPr>
        <w:spacing w:before="120" w:after="120" w:line="240" w:lineRule="auto"/>
        <w:contextualSpacing/>
        <w:jc w:val="both"/>
        <w:rPr>
          <w:rFonts w:ascii="Arial" w:eastAsia="Times New Roman" w:hAnsi="Arial" w:cs="Arial"/>
          <w:b/>
          <w:sz w:val="24"/>
          <w:szCs w:val="24"/>
        </w:rPr>
      </w:pPr>
      <w:r w:rsidRPr="004C5C45">
        <w:rPr>
          <w:rFonts w:ascii="Arial" w:eastAsia="Times New Roman" w:hAnsi="Arial" w:cs="Arial"/>
          <w:b/>
          <w:sz w:val="24"/>
          <w:szCs w:val="24"/>
        </w:rPr>
        <w:t xml:space="preserve">It is recommended that the PCC considers prudential borrowing and treasury management arrangements outlined in Appendix 2 and affirms them as the basis on which such business will be conducted in </w:t>
      </w:r>
      <w:r w:rsidR="009C04DE" w:rsidRPr="004C5C45">
        <w:rPr>
          <w:rFonts w:ascii="Arial" w:eastAsia="Times New Roman" w:hAnsi="Arial" w:cs="Arial"/>
          <w:b/>
          <w:sz w:val="24"/>
          <w:szCs w:val="24"/>
        </w:rPr>
        <w:t>202</w:t>
      </w:r>
      <w:r w:rsidR="00C14785">
        <w:rPr>
          <w:rFonts w:ascii="Arial" w:eastAsia="Times New Roman" w:hAnsi="Arial" w:cs="Arial"/>
          <w:b/>
          <w:sz w:val="24"/>
          <w:szCs w:val="24"/>
        </w:rPr>
        <w:t>4</w:t>
      </w:r>
      <w:r w:rsidR="009C04DE" w:rsidRPr="004C5C45">
        <w:rPr>
          <w:rFonts w:ascii="Arial" w:eastAsia="Times New Roman" w:hAnsi="Arial" w:cs="Arial"/>
          <w:b/>
          <w:sz w:val="24"/>
          <w:szCs w:val="24"/>
        </w:rPr>
        <w:t>/2</w:t>
      </w:r>
      <w:r w:rsidR="004C0453">
        <w:rPr>
          <w:rFonts w:ascii="Arial" w:eastAsia="Times New Roman" w:hAnsi="Arial" w:cs="Arial"/>
          <w:b/>
          <w:sz w:val="24"/>
          <w:szCs w:val="24"/>
        </w:rPr>
        <w:t>5</w:t>
      </w:r>
      <w:r w:rsidRPr="004C5C45">
        <w:rPr>
          <w:rFonts w:ascii="Arial" w:eastAsia="Times New Roman" w:hAnsi="Arial" w:cs="Arial"/>
          <w:b/>
          <w:sz w:val="24"/>
          <w:szCs w:val="24"/>
        </w:rPr>
        <w:t xml:space="preserve"> in order to facilitate the major capital programme outlined in the </w:t>
      </w:r>
      <w:proofErr w:type="gramStart"/>
      <w:r w:rsidRPr="004C5C45">
        <w:rPr>
          <w:rFonts w:ascii="Arial" w:eastAsia="Times New Roman" w:hAnsi="Arial" w:cs="Arial"/>
          <w:b/>
          <w:sz w:val="24"/>
          <w:szCs w:val="24"/>
        </w:rPr>
        <w:t>Medium Term</w:t>
      </w:r>
      <w:proofErr w:type="gramEnd"/>
      <w:r w:rsidRPr="004C5C45">
        <w:rPr>
          <w:rFonts w:ascii="Arial" w:eastAsia="Times New Roman" w:hAnsi="Arial" w:cs="Arial"/>
          <w:b/>
          <w:sz w:val="24"/>
          <w:szCs w:val="24"/>
        </w:rPr>
        <w:t xml:space="preserve"> Financial Plan.</w:t>
      </w:r>
    </w:p>
    <w:p w14:paraId="5137FD04" w14:textId="43E13386" w:rsidR="00A84A07" w:rsidRPr="004C5C45" w:rsidRDefault="00DB1866" w:rsidP="0031191A">
      <w:pPr>
        <w:numPr>
          <w:ilvl w:val="0"/>
          <w:numId w:val="19"/>
        </w:numPr>
        <w:spacing w:before="120" w:after="120" w:line="240" w:lineRule="auto"/>
        <w:contextualSpacing/>
        <w:jc w:val="both"/>
        <w:rPr>
          <w:rFonts w:ascii="Arial" w:eastAsia="Times New Roman" w:hAnsi="Arial" w:cs="Arial"/>
          <w:sz w:val="24"/>
          <w:szCs w:val="24"/>
        </w:rPr>
      </w:pPr>
      <w:r w:rsidRPr="004C5C45">
        <w:rPr>
          <w:rFonts w:ascii="Arial" w:eastAsia="Times New Roman" w:hAnsi="Arial" w:cs="Arial"/>
          <w:sz w:val="24"/>
          <w:szCs w:val="24"/>
        </w:rPr>
        <w:t xml:space="preserve">The </w:t>
      </w:r>
      <w:r w:rsidR="009C04DE" w:rsidRPr="004C5C45">
        <w:rPr>
          <w:rFonts w:ascii="Arial" w:eastAsia="Times New Roman" w:hAnsi="Arial" w:cs="Arial"/>
          <w:sz w:val="24"/>
          <w:szCs w:val="24"/>
        </w:rPr>
        <w:t>202</w:t>
      </w:r>
      <w:r w:rsidR="008B23F5">
        <w:rPr>
          <w:rFonts w:ascii="Arial" w:eastAsia="Times New Roman" w:hAnsi="Arial" w:cs="Arial"/>
          <w:sz w:val="24"/>
          <w:szCs w:val="24"/>
        </w:rPr>
        <w:t>3</w:t>
      </w:r>
      <w:r w:rsidR="009C04DE" w:rsidRPr="004C5C45">
        <w:rPr>
          <w:rFonts w:ascii="Arial" w:eastAsia="Times New Roman" w:hAnsi="Arial" w:cs="Arial"/>
          <w:sz w:val="24"/>
          <w:szCs w:val="24"/>
        </w:rPr>
        <w:t>/2</w:t>
      </w:r>
      <w:r w:rsidR="00C14785">
        <w:rPr>
          <w:rFonts w:ascii="Arial" w:eastAsia="Times New Roman" w:hAnsi="Arial" w:cs="Arial"/>
          <w:sz w:val="24"/>
          <w:szCs w:val="24"/>
        </w:rPr>
        <w:t>4</w:t>
      </w:r>
      <w:r w:rsidRPr="004C5C45">
        <w:rPr>
          <w:rFonts w:ascii="Arial" w:eastAsia="Times New Roman" w:hAnsi="Arial" w:cs="Arial"/>
          <w:sz w:val="24"/>
          <w:szCs w:val="24"/>
        </w:rPr>
        <w:t xml:space="preserve"> capital</w:t>
      </w:r>
      <w:r w:rsidR="009E3CD1" w:rsidRPr="004C5C45">
        <w:rPr>
          <w:rFonts w:ascii="Arial" w:eastAsia="Times New Roman" w:hAnsi="Arial" w:cs="Arial"/>
          <w:sz w:val="24"/>
          <w:szCs w:val="24"/>
        </w:rPr>
        <w:t xml:space="preserve"> programme is progressing</w:t>
      </w:r>
      <w:r w:rsidRPr="004C5C45">
        <w:rPr>
          <w:rFonts w:ascii="Arial" w:eastAsia="Times New Roman" w:hAnsi="Arial" w:cs="Arial"/>
          <w:sz w:val="24"/>
          <w:szCs w:val="24"/>
        </w:rPr>
        <w:t>. The revenue consequences of this programme have be</w:t>
      </w:r>
      <w:r w:rsidR="00C16856" w:rsidRPr="004C5C45">
        <w:rPr>
          <w:rFonts w:ascii="Arial" w:eastAsia="Times New Roman" w:hAnsi="Arial" w:cs="Arial"/>
          <w:sz w:val="24"/>
          <w:szCs w:val="24"/>
        </w:rPr>
        <w:t xml:space="preserve">en taken into account in the </w:t>
      </w:r>
      <w:r w:rsidR="009C04DE" w:rsidRPr="004C5C45">
        <w:rPr>
          <w:rFonts w:ascii="Arial" w:eastAsia="Times New Roman" w:hAnsi="Arial" w:cs="Arial"/>
          <w:sz w:val="24"/>
          <w:szCs w:val="24"/>
        </w:rPr>
        <w:t>202</w:t>
      </w:r>
      <w:r w:rsidR="00C14785">
        <w:rPr>
          <w:rFonts w:ascii="Arial" w:eastAsia="Times New Roman" w:hAnsi="Arial" w:cs="Arial"/>
          <w:sz w:val="24"/>
          <w:szCs w:val="24"/>
        </w:rPr>
        <w:t>4</w:t>
      </w:r>
      <w:r w:rsidR="009C04DE" w:rsidRPr="004C5C45">
        <w:rPr>
          <w:rFonts w:ascii="Arial" w:eastAsia="Times New Roman" w:hAnsi="Arial" w:cs="Arial"/>
          <w:sz w:val="24"/>
          <w:szCs w:val="24"/>
        </w:rPr>
        <w:t>/2</w:t>
      </w:r>
      <w:r w:rsidR="004C0453">
        <w:rPr>
          <w:rFonts w:ascii="Arial" w:eastAsia="Times New Roman" w:hAnsi="Arial" w:cs="Arial"/>
          <w:sz w:val="24"/>
          <w:szCs w:val="24"/>
        </w:rPr>
        <w:t>5</w:t>
      </w:r>
      <w:r w:rsidRPr="004C5C45">
        <w:rPr>
          <w:rFonts w:ascii="Arial" w:eastAsia="Times New Roman" w:hAnsi="Arial" w:cs="Arial"/>
          <w:sz w:val="24"/>
          <w:szCs w:val="24"/>
        </w:rPr>
        <w:t xml:space="preserve"> budget and </w:t>
      </w:r>
      <w:proofErr w:type="gramStart"/>
      <w:r w:rsidRPr="004C5C45">
        <w:rPr>
          <w:rFonts w:ascii="Arial" w:eastAsia="Times New Roman" w:hAnsi="Arial" w:cs="Arial"/>
          <w:sz w:val="24"/>
          <w:szCs w:val="24"/>
        </w:rPr>
        <w:t>medium term</w:t>
      </w:r>
      <w:proofErr w:type="gramEnd"/>
      <w:r w:rsidRPr="004C5C45">
        <w:rPr>
          <w:rFonts w:ascii="Arial" w:eastAsia="Times New Roman" w:hAnsi="Arial" w:cs="Arial"/>
          <w:sz w:val="24"/>
          <w:szCs w:val="24"/>
        </w:rPr>
        <w:t xml:space="preserve"> </w:t>
      </w:r>
      <w:r w:rsidRPr="004C5C45">
        <w:rPr>
          <w:rFonts w:ascii="Arial" w:eastAsia="Times New Roman" w:hAnsi="Arial" w:cs="Arial"/>
          <w:sz w:val="24"/>
          <w:szCs w:val="24"/>
        </w:rPr>
        <w:lastRenderedPageBreak/>
        <w:t xml:space="preserve">financial plan. Certain </w:t>
      </w:r>
      <w:r w:rsidR="00F326B4" w:rsidRPr="004C5C45">
        <w:rPr>
          <w:rFonts w:ascii="Arial" w:eastAsia="Times New Roman" w:hAnsi="Arial" w:cs="Arial"/>
          <w:sz w:val="24"/>
          <w:szCs w:val="24"/>
        </w:rPr>
        <w:t>projects</w:t>
      </w:r>
      <w:r w:rsidRPr="004C5C45">
        <w:rPr>
          <w:rFonts w:ascii="Arial" w:eastAsia="Times New Roman" w:hAnsi="Arial" w:cs="Arial"/>
          <w:sz w:val="24"/>
          <w:szCs w:val="24"/>
        </w:rPr>
        <w:t xml:space="preserve"> are committed but not yet fully delivered and it is therefore necessary to all</w:t>
      </w:r>
      <w:r w:rsidR="0031191A" w:rsidRPr="004C5C45">
        <w:rPr>
          <w:rFonts w:ascii="Arial" w:eastAsia="Times New Roman" w:hAnsi="Arial" w:cs="Arial"/>
          <w:sz w:val="24"/>
          <w:szCs w:val="24"/>
        </w:rPr>
        <w:t xml:space="preserve">ow a carry forward into </w:t>
      </w:r>
      <w:r w:rsidR="009C04DE" w:rsidRPr="004C5C45">
        <w:rPr>
          <w:rFonts w:ascii="Arial" w:eastAsia="Times New Roman" w:hAnsi="Arial" w:cs="Arial"/>
          <w:sz w:val="24"/>
          <w:szCs w:val="24"/>
        </w:rPr>
        <w:t>202</w:t>
      </w:r>
      <w:r w:rsidR="00C14785">
        <w:rPr>
          <w:rFonts w:ascii="Arial" w:eastAsia="Times New Roman" w:hAnsi="Arial" w:cs="Arial"/>
          <w:sz w:val="24"/>
          <w:szCs w:val="24"/>
        </w:rPr>
        <w:t>4</w:t>
      </w:r>
      <w:r w:rsidR="009C04DE" w:rsidRPr="004C5C45">
        <w:rPr>
          <w:rFonts w:ascii="Arial" w:eastAsia="Times New Roman" w:hAnsi="Arial" w:cs="Arial"/>
          <w:sz w:val="24"/>
          <w:szCs w:val="24"/>
        </w:rPr>
        <w:t>/2</w:t>
      </w:r>
      <w:r w:rsidR="004C0453">
        <w:rPr>
          <w:rFonts w:ascii="Arial" w:eastAsia="Times New Roman" w:hAnsi="Arial" w:cs="Arial"/>
          <w:sz w:val="24"/>
          <w:szCs w:val="24"/>
        </w:rPr>
        <w:t>5</w:t>
      </w:r>
      <w:r w:rsidR="0031191A" w:rsidRPr="004C5C45">
        <w:rPr>
          <w:rFonts w:ascii="Arial" w:eastAsia="Times New Roman" w:hAnsi="Arial" w:cs="Arial"/>
          <w:sz w:val="24"/>
          <w:szCs w:val="24"/>
        </w:rPr>
        <w:t>.</w:t>
      </w:r>
    </w:p>
    <w:p w14:paraId="6BF25253" w14:textId="74DAA160" w:rsidR="00A84A07" w:rsidRPr="00A84A07" w:rsidRDefault="00A84A07" w:rsidP="00A84A07">
      <w:pPr>
        <w:numPr>
          <w:ilvl w:val="0"/>
          <w:numId w:val="19"/>
        </w:numPr>
        <w:spacing w:before="120" w:after="120" w:line="240" w:lineRule="auto"/>
        <w:contextualSpacing/>
        <w:jc w:val="both"/>
        <w:rPr>
          <w:rFonts w:ascii="Arial" w:eastAsia="Times New Roman" w:hAnsi="Arial" w:cs="Arial"/>
          <w:b/>
          <w:sz w:val="24"/>
          <w:szCs w:val="24"/>
        </w:rPr>
      </w:pPr>
      <w:r w:rsidRPr="00A84A07">
        <w:rPr>
          <w:rFonts w:ascii="Arial" w:eastAsia="Times New Roman" w:hAnsi="Arial" w:cs="Arial"/>
          <w:b/>
          <w:sz w:val="24"/>
          <w:szCs w:val="24"/>
        </w:rPr>
        <w:t xml:space="preserve">It is recommended that the </w:t>
      </w:r>
      <w:r w:rsidR="00595AD3">
        <w:rPr>
          <w:rFonts w:ascii="Arial" w:eastAsia="Times New Roman" w:hAnsi="Arial" w:cs="Arial"/>
          <w:b/>
          <w:sz w:val="24"/>
          <w:szCs w:val="24"/>
        </w:rPr>
        <w:t>PCC</w:t>
      </w:r>
      <w:r w:rsidRPr="00A84A07">
        <w:rPr>
          <w:rFonts w:ascii="Arial" w:eastAsia="Times New Roman" w:hAnsi="Arial" w:cs="Arial"/>
          <w:b/>
          <w:sz w:val="24"/>
          <w:szCs w:val="24"/>
        </w:rPr>
        <w:t xml:space="preserve"> agrees the carry forward of underspends on th</w:t>
      </w:r>
      <w:r w:rsidRPr="00632032">
        <w:rPr>
          <w:rFonts w:ascii="Arial" w:eastAsia="Times New Roman" w:hAnsi="Arial" w:cs="Arial"/>
          <w:b/>
          <w:sz w:val="24"/>
          <w:szCs w:val="24"/>
        </w:rPr>
        <w:t xml:space="preserve">e </w:t>
      </w:r>
      <w:r w:rsidR="009C04DE" w:rsidRPr="00632032">
        <w:rPr>
          <w:rFonts w:ascii="Arial" w:eastAsia="Times New Roman" w:hAnsi="Arial" w:cs="Arial"/>
          <w:b/>
          <w:sz w:val="24"/>
          <w:szCs w:val="24"/>
        </w:rPr>
        <w:t>202</w:t>
      </w:r>
      <w:r w:rsidR="008B23F5">
        <w:rPr>
          <w:rFonts w:ascii="Arial" w:eastAsia="Times New Roman" w:hAnsi="Arial" w:cs="Arial"/>
          <w:b/>
          <w:sz w:val="24"/>
          <w:szCs w:val="24"/>
        </w:rPr>
        <w:t>3</w:t>
      </w:r>
      <w:r w:rsidR="009C04DE" w:rsidRPr="00632032">
        <w:rPr>
          <w:rFonts w:ascii="Arial" w:eastAsia="Times New Roman" w:hAnsi="Arial" w:cs="Arial"/>
          <w:b/>
          <w:sz w:val="24"/>
          <w:szCs w:val="24"/>
        </w:rPr>
        <w:t>/2</w:t>
      </w:r>
      <w:r w:rsidR="00C14785">
        <w:rPr>
          <w:rFonts w:ascii="Arial" w:eastAsia="Times New Roman" w:hAnsi="Arial" w:cs="Arial"/>
          <w:b/>
          <w:sz w:val="24"/>
          <w:szCs w:val="24"/>
        </w:rPr>
        <w:t>4</w:t>
      </w:r>
      <w:r w:rsidRPr="00632032">
        <w:rPr>
          <w:rFonts w:ascii="Arial" w:eastAsia="Times New Roman" w:hAnsi="Arial" w:cs="Arial"/>
          <w:b/>
          <w:sz w:val="24"/>
          <w:szCs w:val="24"/>
        </w:rPr>
        <w:t xml:space="preserve"> c</w:t>
      </w:r>
      <w:r w:rsidRPr="00A84A07">
        <w:rPr>
          <w:rFonts w:ascii="Arial" w:eastAsia="Times New Roman" w:hAnsi="Arial" w:cs="Arial"/>
          <w:b/>
          <w:sz w:val="24"/>
          <w:szCs w:val="24"/>
        </w:rPr>
        <w:t>apital programme</w:t>
      </w:r>
      <w:r w:rsidR="00F82104">
        <w:rPr>
          <w:rFonts w:ascii="Arial" w:eastAsia="Times New Roman" w:hAnsi="Arial" w:cs="Arial"/>
          <w:b/>
          <w:sz w:val="24"/>
          <w:szCs w:val="24"/>
        </w:rPr>
        <w:t xml:space="preserve"> as necessary</w:t>
      </w:r>
      <w:r w:rsidRPr="00A84A07">
        <w:rPr>
          <w:rFonts w:ascii="Arial" w:eastAsia="Times New Roman" w:hAnsi="Arial" w:cs="Arial"/>
          <w:b/>
          <w:sz w:val="24"/>
          <w:szCs w:val="24"/>
        </w:rPr>
        <w:t>.</w:t>
      </w:r>
    </w:p>
    <w:p w14:paraId="4A4D2C1E" w14:textId="77777777" w:rsidR="00A84A07" w:rsidRPr="00A84A07" w:rsidRDefault="00A84A07" w:rsidP="00A84A07">
      <w:pPr>
        <w:spacing w:before="120" w:after="120" w:line="240" w:lineRule="auto"/>
        <w:jc w:val="both"/>
        <w:rPr>
          <w:rFonts w:ascii="Arial" w:eastAsia="Times New Roman" w:hAnsi="Arial" w:cs="Arial"/>
          <w:b/>
          <w:sz w:val="24"/>
          <w:szCs w:val="20"/>
        </w:rPr>
      </w:pPr>
    </w:p>
    <w:p w14:paraId="0DA25F61"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b/>
          <w:sz w:val="24"/>
          <w:szCs w:val="20"/>
        </w:rPr>
        <w:t>Considerations under the Prudential Code</w:t>
      </w:r>
    </w:p>
    <w:p w14:paraId="2931D5F8" w14:textId="2D3BB4DC" w:rsidR="00A84A07" w:rsidRPr="00A84A07" w:rsidRDefault="00A84A07" w:rsidP="00A84A07">
      <w:pPr>
        <w:numPr>
          <w:ilvl w:val="0"/>
          <w:numId w:val="1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0"/>
        </w:rPr>
        <w:t xml:space="preserve">In considering the programme for capital investment, under the Prudential Code, the </w:t>
      </w:r>
      <w:r w:rsidR="00595AD3">
        <w:rPr>
          <w:rFonts w:ascii="Arial" w:eastAsia="Times New Roman" w:hAnsi="Arial" w:cs="Arial"/>
          <w:sz w:val="24"/>
          <w:szCs w:val="20"/>
        </w:rPr>
        <w:t>PCC</w:t>
      </w:r>
      <w:r w:rsidRPr="00A84A07">
        <w:rPr>
          <w:rFonts w:ascii="Arial" w:eastAsia="Times New Roman" w:hAnsi="Arial" w:cs="Arial"/>
          <w:sz w:val="24"/>
          <w:szCs w:val="20"/>
        </w:rPr>
        <w:t xml:space="preserve"> is required to have regard to the following matters:</w:t>
      </w:r>
    </w:p>
    <w:p w14:paraId="77EA5ABD" w14:textId="157A33D0"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 xml:space="preserve">Affordability, e.g. implications for Council Tax. The prudential indicators have been set assuming a Council Tax increase of </w:t>
      </w:r>
      <w:r w:rsidR="004C0F6D">
        <w:rPr>
          <w:rFonts w:ascii="Arial" w:eastAsia="Times New Roman" w:hAnsi="Arial" w:cs="Arial"/>
          <w:sz w:val="24"/>
          <w:szCs w:val="24"/>
        </w:rPr>
        <w:t>£</w:t>
      </w:r>
      <w:r w:rsidR="009D1B06">
        <w:rPr>
          <w:rFonts w:ascii="Arial" w:eastAsia="Times New Roman" w:hAnsi="Arial" w:cs="Arial"/>
          <w:sz w:val="24"/>
          <w:szCs w:val="24"/>
        </w:rPr>
        <w:t>1</w:t>
      </w:r>
      <w:r w:rsidR="008B23F5">
        <w:rPr>
          <w:rFonts w:ascii="Arial" w:eastAsia="Times New Roman" w:hAnsi="Arial" w:cs="Arial"/>
          <w:sz w:val="24"/>
          <w:szCs w:val="24"/>
        </w:rPr>
        <w:t>3</w:t>
      </w:r>
      <w:r w:rsidR="004C0F6D">
        <w:rPr>
          <w:rFonts w:ascii="Arial" w:eastAsia="Times New Roman" w:hAnsi="Arial" w:cs="Arial"/>
          <w:sz w:val="24"/>
          <w:szCs w:val="24"/>
        </w:rPr>
        <w:t xml:space="preserve"> in</w:t>
      </w:r>
      <w:r w:rsidRPr="00A84A07">
        <w:rPr>
          <w:rFonts w:ascii="Arial" w:eastAsia="Times New Roman" w:hAnsi="Arial" w:cs="Arial"/>
          <w:sz w:val="24"/>
          <w:szCs w:val="24"/>
          <w:lang w:val="x-none"/>
        </w:rPr>
        <w:t xml:space="preserve"> </w:t>
      </w:r>
      <w:r w:rsidR="009C04DE" w:rsidRPr="007219BC">
        <w:rPr>
          <w:rFonts w:ascii="Arial" w:eastAsia="Times New Roman" w:hAnsi="Arial" w:cs="Arial"/>
          <w:sz w:val="24"/>
          <w:szCs w:val="24"/>
          <w:lang w:val="x-none"/>
        </w:rPr>
        <w:t>202</w:t>
      </w:r>
      <w:r w:rsidR="00C14785">
        <w:rPr>
          <w:rFonts w:ascii="Arial" w:eastAsia="Times New Roman" w:hAnsi="Arial" w:cs="Arial"/>
          <w:sz w:val="24"/>
          <w:szCs w:val="24"/>
          <w:lang w:val="x-none"/>
        </w:rPr>
        <w:t>4</w:t>
      </w:r>
      <w:r w:rsidR="009C04DE" w:rsidRPr="007219BC">
        <w:rPr>
          <w:rFonts w:ascii="Arial" w:eastAsia="Times New Roman" w:hAnsi="Arial" w:cs="Arial"/>
          <w:sz w:val="24"/>
          <w:szCs w:val="24"/>
          <w:lang w:val="x-none"/>
        </w:rPr>
        <w:t>/2</w:t>
      </w:r>
      <w:r w:rsidR="00C14785">
        <w:rPr>
          <w:rFonts w:ascii="Arial" w:eastAsia="Times New Roman" w:hAnsi="Arial" w:cs="Arial"/>
          <w:sz w:val="24"/>
          <w:szCs w:val="24"/>
          <w:lang w:val="x-none"/>
        </w:rPr>
        <w:t>5</w:t>
      </w:r>
      <w:r w:rsidR="00F82104">
        <w:rPr>
          <w:rFonts w:ascii="Arial" w:eastAsia="Times New Roman" w:hAnsi="Arial" w:cs="Arial"/>
          <w:sz w:val="24"/>
          <w:szCs w:val="24"/>
        </w:rPr>
        <w:t xml:space="preserve">, followed by </w:t>
      </w:r>
      <w:r w:rsidR="004F0F3A">
        <w:rPr>
          <w:rFonts w:ascii="Arial" w:eastAsia="Times New Roman" w:hAnsi="Arial" w:cs="Arial"/>
          <w:sz w:val="24"/>
          <w:szCs w:val="24"/>
        </w:rPr>
        <w:t xml:space="preserve">£10 in the </w:t>
      </w:r>
      <w:r w:rsidR="00264482">
        <w:rPr>
          <w:rFonts w:ascii="Arial" w:eastAsia="Times New Roman" w:hAnsi="Arial" w:cs="Arial"/>
          <w:sz w:val="24"/>
          <w:szCs w:val="24"/>
        </w:rPr>
        <w:t>subsequent</w:t>
      </w:r>
      <w:r w:rsidR="004F0F3A">
        <w:rPr>
          <w:rFonts w:ascii="Arial" w:eastAsia="Times New Roman" w:hAnsi="Arial" w:cs="Arial"/>
          <w:sz w:val="24"/>
          <w:szCs w:val="24"/>
        </w:rPr>
        <w:t xml:space="preserve"> t</w:t>
      </w:r>
      <w:r w:rsidR="008B23F5">
        <w:rPr>
          <w:rFonts w:ascii="Arial" w:eastAsia="Times New Roman" w:hAnsi="Arial" w:cs="Arial"/>
          <w:sz w:val="24"/>
          <w:szCs w:val="24"/>
        </w:rPr>
        <w:t>hree</w:t>
      </w:r>
      <w:r w:rsidR="00264482">
        <w:rPr>
          <w:rFonts w:ascii="Arial" w:eastAsia="Times New Roman" w:hAnsi="Arial" w:cs="Arial"/>
          <w:sz w:val="24"/>
          <w:szCs w:val="24"/>
        </w:rPr>
        <w:t xml:space="preserve"> years.</w:t>
      </w:r>
    </w:p>
    <w:p w14:paraId="74A80815" w14:textId="4C314B67"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Prudence and sustainability, e.g. implications for external borrowing.  The implication for external borrowing of the PC</w:t>
      </w:r>
      <w:r w:rsidR="00BC7348">
        <w:rPr>
          <w:rFonts w:ascii="Arial" w:eastAsia="Times New Roman" w:hAnsi="Arial" w:cs="Arial"/>
          <w:sz w:val="24"/>
          <w:szCs w:val="24"/>
        </w:rPr>
        <w:t>C</w:t>
      </w:r>
      <w:r w:rsidRPr="00A84A07">
        <w:rPr>
          <w:rFonts w:ascii="Arial" w:eastAsia="Times New Roman" w:hAnsi="Arial" w:cs="Arial"/>
          <w:sz w:val="24"/>
          <w:szCs w:val="24"/>
          <w:lang w:val="x-none"/>
        </w:rPr>
        <w:t>’s capital spending plans has been assessed as both prudent and sustainable in the long term.</w:t>
      </w:r>
    </w:p>
    <w:p w14:paraId="6D4AFE8B" w14:textId="77777777"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Value for money.</w:t>
      </w:r>
    </w:p>
    <w:p w14:paraId="71141081" w14:textId="77777777"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Stewardship of assets.</w:t>
      </w:r>
    </w:p>
    <w:p w14:paraId="29CA285D" w14:textId="27B6B843" w:rsidR="00A84A07" w:rsidRP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 xml:space="preserve">Service objectives, e.g. strategic planning for the </w:t>
      </w:r>
      <w:r w:rsidR="00BC7348">
        <w:rPr>
          <w:rFonts w:ascii="Arial" w:eastAsia="Times New Roman" w:hAnsi="Arial" w:cs="Arial"/>
          <w:sz w:val="24"/>
          <w:szCs w:val="24"/>
        </w:rPr>
        <w:t xml:space="preserve">PCC </w:t>
      </w:r>
      <w:r w:rsidRPr="00A84A07">
        <w:rPr>
          <w:rFonts w:ascii="Arial" w:eastAsia="Times New Roman" w:hAnsi="Arial" w:cs="Arial"/>
          <w:sz w:val="24"/>
          <w:szCs w:val="24"/>
          <w:lang w:val="x-none"/>
        </w:rPr>
        <w:t xml:space="preserve">and the Force. The </w:t>
      </w:r>
      <w:r w:rsidR="00595AD3">
        <w:rPr>
          <w:rFonts w:ascii="Arial" w:eastAsia="Times New Roman" w:hAnsi="Arial" w:cs="Arial"/>
          <w:sz w:val="24"/>
          <w:szCs w:val="24"/>
          <w:lang w:val="x-none"/>
        </w:rPr>
        <w:t>PCC</w:t>
      </w:r>
      <w:r w:rsidRPr="00A84A07">
        <w:rPr>
          <w:rFonts w:ascii="Arial" w:eastAsia="Times New Roman" w:hAnsi="Arial" w:cs="Arial"/>
          <w:sz w:val="24"/>
          <w:szCs w:val="24"/>
          <w:lang w:val="x-none"/>
        </w:rPr>
        <w:t xml:space="preserve"> has a medium term financial plan that is updated annually and that helps to ensure that both service and corporate objectives are taken account of as part of the budgetary process.</w:t>
      </w:r>
    </w:p>
    <w:p w14:paraId="4B7B493B" w14:textId="77777777" w:rsidR="00A84A07" w:rsidRDefault="00A84A07" w:rsidP="00DE2580">
      <w:pPr>
        <w:numPr>
          <w:ilvl w:val="1"/>
          <w:numId w:val="19"/>
        </w:numPr>
        <w:spacing w:before="120" w:after="120" w:line="240" w:lineRule="auto"/>
        <w:jc w:val="both"/>
        <w:rPr>
          <w:rFonts w:ascii="Arial" w:eastAsia="Times New Roman" w:hAnsi="Arial" w:cs="Arial"/>
          <w:sz w:val="24"/>
          <w:szCs w:val="24"/>
          <w:lang w:val="x-none"/>
        </w:rPr>
      </w:pPr>
      <w:r w:rsidRPr="001C4519">
        <w:rPr>
          <w:rFonts w:ascii="Arial" w:eastAsia="Times New Roman" w:hAnsi="Arial" w:cs="Arial"/>
          <w:sz w:val="24"/>
          <w:szCs w:val="24"/>
          <w:lang w:val="x-none"/>
        </w:rPr>
        <w:t>Practicality, e.g. achievability of the forward plan. The current capital plan is deemed to be achievable.</w:t>
      </w:r>
    </w:p>
    <w:p w14:paraId="53B54748" w14:textId="2298EDF7" w:rsidR="001C4519" w:rsidRPr="00EB350D" w:rsidRDefault="001C4519" w:rsidP="00DE2580">
      <w:pPr>
        <w:numPr>
          <w:ilvl w:val="1"/>
          <w:numId w:val="19"/>
        </w:numPr>
        <w:spacing w:before="120" w:after="120" w:line="240" w:lineRule="auto"/>
        <w:jc w:val="both"/>
        <w:rPr>
          <w:rFonts w:ascii="Arial" w:eastAsia="Times New Roman" w:hAnsi="Arial" w:cs="Arial"/>
          <w:sz w:val="24"/>
          <w:szCs w:val="24"/>
          <w:lang w:val="x-none"/>
        </w:rPr>
      </w:pPr>
      <w:r>
        <w:rPr>
          <w:rFonts w:ascii="Arial" w:eastAsia="Times New Roman" w:hAnsi="Arial" w:cs="Arial"/>
          <w:sz w:val="24"/>
          <w:szCs w:val="24"/>
        </w:rPr>
        <w:t>Th</w:t>
      </w:r>
      <w:r w:rsidRPr="007219BC">
        <w:rPr>
          <w:rFonts w:ascii="Arial" w:eastAsia="Times New Roman" w:hAnsi="Arial" w:cs="Arial"/>
          <w:sz w:val="24"/>
          <w:szCs w:val="24"/>
        </w:rPr>
        <w:t xml:space="preserve">e </w:t>
      </w:r>
      <w:r w:rsidR="009C04DE" w:rsidRPr="007219BC">
        <w:rPr>
          <w:rFonts w:ascii="Arial" w:eastAsia="Times New Roman" w:hAnsi="Arial" w:cs="Arial"/>
          <w:sz w:val="24"/>
          <w:szCs w:val="24"/>
        </w:rPr>
        <w:t>202</w:t>
      </w:r>
      <w:r w:rsidR="00C14785">
        <w:rPr>
          <w:rFonts w:ascii="Arial" w:eastAsia="Times New Roman" w:hAnsi="Arial" w:cs="Arial"/>
          <w:sz w:val="24"/>
          <w:szCs w:val="24"/>
        </w:rPr>
        <w:t>4</w:t>
      </w:r>
      <w:r w:rsidR="009C04DE" w:rsidRPr="007219BC">
        <w:rPr>
          <w:rFonts w:ascii="Arial" w:eastAsia="Times New Roman" w:hAnsi="Arial" w:cs="Arial"/>
          <w:sz w:val="24"/>
          <w:szCs w:val="24"/>
        </w:rPr>
        <w:t>/2</w:t>
      </w:r>
      <w:r w:rsidR="004C0453">
        <w:rPr>
          <w:rFonts w:ascii="Arial" w:eastAsia="Times New Roman" w:hAnsi="Arial" w:cs="Arial"/>
          <w:sz w:val="24"/>
          <w:szCs w:val="24"/>
        </w:rPr>
        <w:t>5</w:t>
      </w:r>
      <w:r w:rsidRPr="007219BC">
        <w:rPr>
          <w:rFonts w:ascii="Arial" w:eastAsia="Times New Roman" w:hAnsi="Arial" w:cs="Arial"/>
          <w:sz w:val="24"/>
          <w:szCs w:val="24"/>
        </w:rPr>
        <w:t xml:space="preserve"> </w:t>
      </w:r>
      <w:r w:rsidRPr="00EB350D">
        <w:rPr>
          <w:rFonts w:ascii="Arial" w:eastAsia="Times New Roman" w:hAnsi="Arial" w:cs="Arial"/>
          <w:sz w:val="24"/>
          <w:szCs w:val="24"/>
        </w:rPr>
        <w:t xml:space="preserve">capital programme </w:t>
      </w:r>
      <w:proofErr w:type="gramStart"/>
      <w:r w:rsidRPr="00EB350D">
        <w:rPr>
          <w:rFonts w:ascii="Arial" w:eastAsia="Times New Roman" w:hAnsi="Arial" w:cs="Arial"/>
          <w:sz w:val="24"/>
          <w:szCs w:val="24"/>
        </w:rPr>
        <w:t>is considered to be</w:t>
      </w:r>
      <w:proofErr w:type="gramEnd"/>
      <w:r w:rsidRPr="00EB350D">
        <w:rPr>
          <w:rFonts w:ascii="Arial" w:eastAsia="Times New Roman" w:hAnsi="Arial" w:cs="Arial"/>
          <w:sz w:val="24"/>
          <w:szCs w:val="24"/>
        </w:rPr>
        <w:t xml:space="preserve"> both realistic and achievable.</w:t>
      </w:r>
    </w:p>
    <w:p w14:paraId="6C7C6FBE" w14:textId="226034E3" w:rsidR="00A84A07" w:rsidRDefault="00A84A07" w:rsidP="00A84A07">
      <w:pPr>
        <w:numPr>
          <w:ilvl w:val="1"/>
          <w:numId w:val="19"/>
        </w:numPr>
        <w:spacing w:before="120" w:after="120" w:line="240" w:lineRule="auto"/>
        <w:jc w:val="both"/>
        <w:rPr>
          <w:rFonts w:ascii="Arial" w:eastAsia="Times New Roman" w:hAnsi="Arial" w:cs="Arial"/>
          <w:sz w:val="24"/>
          <w:szCs w:val="24"/>
          <w:lang w:val="x-none"/>
        </w:rPr>
      </w:pPr>
      <w:r w:rsidRPr="00EB350D">
        <w:rPr>
          <w:rFonts w:ascii="Arial" w:eastAsia="Times New Roman" w:hAnsi="Arial" w:cs="Arial"/>
          <w:sz w:val="24"/>
          <w:szCs w:val="24"/>
          <w:lang w:val="x-none"/>
        </w:rPr>
        <w:t xml:space="preserve">The revised </w:t>
      </w:r>
      <w:r w:rsidR="007B0CE5" w:rsidRPr="00EB350D">
        <w:rPr>
          <w:rFonts w:ascii="Arial" w:eastAsia="Times New Roman" w:hAnsi="Arial" w:cs="Arial"/>
          <w:sz w:val="24"/>
          <w:szCs w:val="24"/>
          <w:lang w:val="x-none"/>
        </w:rPr>
        <w:t xml:space="preserve">capital budget for the years </w:t>
      </w:r>
      <w:r w:rsidR="009C04DE" w:rsidRPr="007219BC">
        <w:rPr>
          <w:rFonts w:ascii="Arial" w:eastAsia="Times New Roman" w:hAnsi="Arial" w:cs="Arial"/>
          <w:sz w:val="24"/>
          <w:szCs w:val="24"/>
          <w:lang w:val="x-none"/>
        </w:rPr>
        <w:t>202</w:t>
      </w:r>
      <w:r w:rsidR="008B23F5">
        <w:rPr>
          <w:rFonts w:ascii="Arial" w:eastAsia="Times New Roman" w:hAnsi="Arial" w:cs="Arial"/>
          <w:sz w:val="24"/>
          <w:szCs w:val="24"/>
          <w:lang w:val="x-none"/>
        </w:rPr>
        <w:t>3</w:t>
      </w:r>
      <w:r w:rsidR="009C04DE" w:rsidRPr="007219BC">
        <w:rPr>
          <w:rFonts w:ascii="Arial" w:eastAsia="Times New Roman" w:hAnsi="Arial" w:cs="Arial"/>
          <w:sz w:val="24"/>
          <w:szCs w:val="24"/>
          <w:lang w:val="x-none"/>
        </w:rPr>
        <w:t>/2</w:t>
      </w:r>
      <w:r w:rsidR="00C14785">
        <w:rPr>
          <w:rFonts w:ascii="Arial" w:eastAsia="Times New Roman" w:hAnsi="Arial" w:cs="Arial"/>
          <w:sz w:val="24"/>
          <w:szCs w:val="24"/>
          <w:lang w:val="x-none"/>
        </w:rPr>
        <w:t>4</w:t>
      </w:r>
      <w:r w:rsidR="007B0CE5" w:rsidRPr="007219BC">
        <w:rPr>
          <w:rFonts w:ascii="Arial" w:eastAsia="Times New Roman" w:hAnsi="Arial" w:cs="Arial"/>
          <w:sz w:val="24"/>
          <w:szCs w:val="24"/>
        </w:rPr>
        <w:t xml:space="preserve"> </w:t>
      </w:r>
      <w:r w:rsidRPr="007219BC">
        <w:rPr>
          <w:rFonts w:ascii="Arial" w:eastAsia="Times New Roman" w:hAnsi="Arial" w:cs="Arial"/>
          <w:sz w:val="24"/>
          <w:szCs w:val="24"/>
          <w:lang w:val="x-none"/>
        </w:rPr>
        <w:t xml:space="preserve">and the proposed capital expenditure for </w:t>
      </w:r>
      <w:r w:rsidR="009C04DE" w:rsidRPr="007219BC">
        <w:rPr>
          <w:rFonts w:ascii="Arial" w:eastAsia="Times New Roman" w:hAnsi="Arial" w:cs="Arial"/>
          <w:sz w:val="24"/>
          <w:szCs w:val="24"/>
          <w:lang w:val="x-none"/>
        </w:rPr>
        <w:t>202</w:t>
      </w:r>
      <w:r w:rsidR="00C14785">
        <w:rPr>
          <w:rFonts w:ascii="Arial" w:eastAsia="Times New Roman" w:hAnsi="Arial" w:cs="Arial"/>
          <w:sz w:val="24"/>
          <w:szCs w:val="24"/>
          <w:lang w:val="x-none"/>
        </w:rPr>
        <w:t>4</w:t>
      </w:r>
      <w:r w:rsidR="009C04DE" w:rsidRPr="007219BC">
        <w:rPr>
          <w:rFonts w:ascii="Arial" w:eastAsia="Times New Roman" w:hAnsi="Arial" w:cs="Arial"/>
          <w:sz w:val="24"/>
          <w:szCs w:val="24"/>
          <w:lang w:val="x-none"/>
        </w:rPr>
        <w:t>/2</w:t>
      </w:r>
      <w:r w:rsidR="004C0453">
        <w:rPr>
          <w:rFonts w:ascii="Arial" w:eastAsia="Times New Roman" w:hAnsi="Arial" w:cs="Arial"/>
          <w:sz w:val="24"/>
          <w:szCs w:val="24"/>
          <w:lang w:val="x-none"/>
        </w:rPr>
        <w:t>5</w:t>
      </w:r>
      <w:r w:rsidRPr="007219BC">
        <w:rPr>
          <w:rFonts w:ascii="Arial" w:eastAsia="Times New Roman" w:hAnsi="Arial" w:cs="Arial"/>
          <w:sz w:val="24"/>
          <w:szCs w:val="24"/>
          <w:lang w:val="x-none"/>
        </w:rPr>
        <w:t xml:space="preserve"> to 20</w:t>
      </w:r>
      <w:r w:rsidR="003A13D9" w:rsidRPr="007219BC">
        <w:rPr>
          <w:rFonts w:ascii="Arial" w:eastAsia="Times New Roman" w:hAnsi="Arial" w:cs="Arial"/>
          <w:sz w:val="24"/>
          <w:szCs w:val="24"/>
        </w:rPr>
        <w:t>2</w:t>
      </w:r>
      <w:r w:rsidR="00563C08">
        <w:rPr>
          <w:rFonts w:ascii="Arial" w:eastAsia="Times New Roman" w:hAnsi="Arial" w:cs="Arial"/>
          <w:sz w:val="24"/>
          <w:szCs w:val="24"/>
        </w:rPr>
        <w:t>7</w:t>
      </w:r>
      <w:r w:rsidR="00EB350D" w:rsidRPr="007219BC">
        <w:rPr>
          <w:rFonts w:ascii="Arial" w:eastAsia="Times New Roman" w:hAnsi="Arial" w:cs="Arial"/>
          <w:sz w:val="24"/>
          <w:szCs w:val="24"/>
        </w:rPr>
        <w:t>/2</w:t>
      </w:r>
      <w:r w:rsidR="00563C08">
        <w:rPr>
          <w:rFonts w:ascii="Arial" w:eastAsia="Times New Roman" w:hAnsi="Arial" w:cs="Arial"/>
          <w:sz w:val="24"/>
          <w:szCs w:val="24"/>
        </w:rPr>
        <w:t>8</w:t>
      </w:r>
      <w:r w:rsidRPr="007219BC">
        <w:rPr>
          <w:rFonts w:ascii="Arial" w:eastAsia="Times New Roman" w:hAnsi="Arial" w:cs="Arial"/>
          <w:sz w:val="24"/>
          <w:szCs w:val="24"/>
          <w:lang w:val="x-none"/>
        </w:rPr>
        <w:t xml:space="preserve"> are de</w:t>
      </w:r>
      <w:r w:rsidRPr="00A84A07">
        <w:rPr>
          <w:rFonts w:ascii="Arial" w:eastAsia="Times New Roman" w:hAnsi="Arial" w:cs="Arial"/>
          <w:sz w:val="24"/>
          <w:szCs w:val="24"/>
          <w:lang w:val="x-none"/>
        </w:rPr>
        <w:t>tailed in the table below</w:t>
      </w:r>
      <w:r w:rsidR="00BE3341">
        <w:rPr>
          <w:rFonts w:ascii="Arial" w:eastAsia="Times New Roman" w:hAnsi="Arial" w:cs="Arial"/>
          <w:sz w:val="24"/>
          <w:szCs w:val="24"/>
        </w:rPr>
        <w:t>, with funding profile included</w:t>
      </w:r>
      <w:r w:rsidRPr="00A84A07">
        <w:rPr>
          <w:rFonts w:ascii="Arial" w:eastAsia="Times New Roman" w:hAnsi="Arial" w:cs="Arial"/>
          <w:sz w:val="24"/>
          <w:szCs w:val="24"/>
          <w:lang w:val="x-none"/>
        </w:rPr>
        <w:t>.</w:t>
      </w:r>
    </w:p>
    <w:tbl>
      <w:tblPr>
        <w:tblW w:w="9634" w:type="dxa"/>
        <w:tblLook w:val="04A0" w:firstRow="1" w:lastRow="0" w:firstColumn="1" w:lastColumn="0" w:noHBand="0" w:noVBand="1"/>
      </w:tblPr>
      <w:tblGrid>
        <w:gridCol w:w="3681"/>
        <w:gridCol w:w="1276"/>
        <w:gridCol w:w="1134"/>
        <w:gridCol w:w="1275"/>
        <w:gridCol w:w="1134"/>
        <w:gridCol w:w="1134"/>
      </w:tblGrid>
      <w:tr w:rsidR="007A57CD" w:rsidRPr="007A57CD" w14:paraId="756FE220" w14:textId="77777777" w:rsidTr="007A57CD">
        <w:trPr>
          <w:trHeight w:val="438"/>
        </w:trPr>
        <w:tc>
          <w:tcPr>
            <w:tcW w:w="3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D7BD03" w14:textId="77777777" w:rsidR="007A57CD" w:rsidRPr="007A57CD" w:rsidRDefault="007A57CD" w:rsidP="007A57CD">
            <w:pPr>
              <w:spacing w:after="0" w:line="240" w:lineRule="auto"/>
              <w:jc w:val="both"/>
              <w:rPr>
                <w:rFonts w:ascii="Arial" w:eastAsia="Times New Roman" w:hAnsi="Arial" w:cs="Arial"/>
                <w:lang w:eastAsia="en-GB"/>
              </w:rPr>
            </w:pPr>
            <w:r w:rsidRPr="007A57CD">
              <w:rPr>
                <w:rFonts w:ascii="Arial" w:eastAsia="Times New Roman" w:hAnsi="Arial" w:cs="Arial"/>
                <w:lang w:eastAsia="en-GB"/>
              </w:rPr>
              <w:t> </w:t>
            </w:r>
          </w:p>
        </w:tc>
        <w:tc>
          <w:tcPr>
            <w:tcW w:w="1276" w:type="dxa"/>
            <w:tcBorders>
              <w:top w:val="single" w:sz="4" w:space="0" w:color="auto"/>
              <w:left w:val="nil"/>
              <w:bottom w:val="nil"/>
              <w:right w:val="single" w:sz="4" w:space="0" w:color="auto"/>
            </w:tcBorders>
            <w:shd w:val="clear" w:color="auto" w:fill="auto"/>
            <w:hideMark/>
          </w:tcPr>
          <w:p w14:paraId="7B7B18FE" w14:textId="3E95CC4E" w:rsidR="007A57CD" w:rsidRPr="00221307" w:rsidRDefault="007A57CD" w:rsidP="007A57CD">
            <w:pPr>
              <w:spacing w:after="0" w:line="240" w:lineRule="auto"/>
              <w:jc w:val="center"/>
              <w:rPr>
                <w:rFonts w:ascii="Arial" w:eastAsia="Times New Roman" w:hAnsi="Arial" w:cs="Arial"/>
                <w:b/>
                <w:bCs/>
                <w:lang w:eastAsia="en-GB"/>
              </w:rPr>
            </w:pPr>
            <w:r w:rsidRPr="00221307">
              <w:rPr>
                <w:rFonts w:ascii="Arial" w:eastAsia="Times New Roman" w:hAnsi="Arial" w:cs="Arial"/>
                <w:b/>
                <w:bCs/>
                <w:lang w:eastAsia="en-GB"/>
              </w:rPr>
              <w:t xml:space="preserve">Outturn </w:t>
            </w:r>
            <w:r w:rsidR="009C04DE" w:rsidRPr="00221307">
              <w:rPr>
                <w:rFonts w:ascii="Arial" w:eastAsia="Times New Roman" w:hAnsi="Arial" w:cs="Arial"/>
                <w:b/>
                <w:bCs/>
                <w:lang w:eastAsia="en-GB"/>
              </w:rPr>
              <w:t>202</w:t>
            </w:r>
            <w:r w:rsidR="008B23F5">
              <w:rPr>
                <w:rFonts w:ascii="Arial" w:eastAsia="Times New Roman" w:hAnsi="Arial" w:cs="Arial"/>
                <w:b/>
                <w:bCs/>
                <w:lang w:eastAsia="en-GB"/>
              </w:rPr>
              <w:t>3</w:t>
            </w:r>
            <w:r w:rsidR="009C04DE" w:rsidRPr="00221307">
              <w:rPr>
                <w:rFonts w:ascii="Arial" w:eastAsia="Times New Roman" w:hAnsi="Arial" w:cs="Arial"/>
                <w:b/>
                <w:bCs/>
                <w:lang w:eastAsia="en-GB"/>
              </w:rPr>
              <w:t>/2</w:t>
            </w:r>
            <w:r w:rsidR="00C14785">
              <w:rPr>
                <w:rFonts w:ascii="Arial" w:eastAsia="Times New Roman" w:hAnsi="Arial" w:cs="Arial"/>
                <w:b/>
                <w:bCs/>
                <w:lang w:eastAsia="en-GB"/>
              </w:rPr>
              <w:t>4</w:t>
            </w:r>
          </w:p>
        </w:tc>
        <w:tc>
          <w:tcPr>
            <w:tcW w:w="1134" w:type="dxa"/>
            <w:tcBorders>
              <w:top w:val="single" w:sz="4" w:space="0" w:color="auto"/>
              <w:left w:val="nil"/>
              <w:bottom w:val="nil"/>
              <w:right w:val="single" w:sz="4" w:space="0" w:color="auto"/>
            </w:tcBorders>
            <w:shd w:val="clear" w:color="auto" w:fill="auto"/>
            <w:hideMark/>
          </w:tcPr>
          <w:p w14:paraId="3C7AC0AF" w14:textId="5C4262FB" w:rsidR="007A57CD" w:rsidRPr="00221307" w:rsidRDefault="007A57CD" w:rsidP="007A57CD">
            <w:pPr>
              <w:spacing w:after="0" w:line="240" w:lineRule="auto"/>
              <w:jc w:val="center"/>
              <w:rPr>
                <w:rFonts w:ascii="Arial" w:eastAsia="Times New Roman" w:hAnsi="Arial" w:cs="Arial"/>
                <w:b/>
                <w:bCs/>
                <w:lang w:eastAsia="en-GB"/>
              </w:rPr>
            </w:pPr>
            <w:r w:rsidRPr="00221307">
              <w:rPr>
                <w:rFonts w:ascii="Arial" w:eastAsia="Times New Roman" w:hAnsi="Arial" w:cs="Arial"/>
                <w:b/>
                <w:bCs/>
                <w:lang w:eastAsia="en-GB"/>
              </w:rPr>
              <w:t xml:space="preserve">Estimate </w:t>
            </w:r>
            <w:r w:rsidR="009C04DE" w:rsidRPr="00221307">
              <w:rPr>
                <w:rFonts w:ascii="Arial" w:eastAsia="Times New Roman" w:hAnsi="Arial" w:cs="Arial"/>
                <w:b/>
                <w:bCs/>
                <w:lang w:eastAsia="en-GB"/>
              </w:rPr>
              <w:t>202</w:t>
            </w:r>
            <w:r w:rsidR="00C14785">
              <w:rPr>
                <w:rFonts w:ascii="Arial" w:eastAsia="Times New Roman" w:hAnsi="Arial" w:cs="Arial"/>
                <w:b/>
                <w:bCs/>
                <w:lang w:eastAsia="en-GB"/>
              </w:rPr>
              <w:t>4</w:t>
            </w:r>
            <w:r w:rsidR="009C04DE" w:rsidRPr="00221307">
              <w:rPr>
                <w:rFonts w:ascii="Arial" w:eastAsia="Times New Roman" w:hAnsi="Arial" w:cs="Arial"/>
                <w:b/>
                <w:bCs/>
                <w:lang w:eastAsia="en-GB"/>
              </w:rPr>
              <w:t>/2</w:t>
            </w:r>
            <w:r w:rsidR="00493551">
              <w:rPr>
                <w:rFonts w:ascii="Arial" w:eastAsia="Times New Roman" w:hAnsi="Arial" w:cs="Arial"/>
                <w:b/>
                <w:bCs/>
                <w:lang w:eastAsia="en-GB"/>
              </w:rPr>
              <w:t>5</w:t>
            </w:r>
          </w:p>
        </w:tc>
        <w:tc>
          <w:tcPr>
            <w:tcW w:w="1275" w:type="dxa"/>
            <w:tcBorders>
              <w:top w:val="single" w:sz="4" w:space="0" w:color="auto"/>
              <w:left w:val="nil"/>
              <w:bottom w:val="nil"/>
              <w:right w:val="single" w:sz="4" w:space="0" w:color="auto"/>
            </w:tcBorders>
            <w:shd w:val="clear" w:color="auto" w:fill="auto"/>
            <w:hideMark/>
          </w:tcPr>
          <w:p w14:paraId="4C3ECF84" w14:textId="41553101" w:rsidR="007A57CD" w:rsidRPr="00165003" w:rsidRDefault="007A57CD" w:rsidP="007A57CD">
            <w:pPr>
              <w:spacing w:after="0" w:line="240" w:lineRule="auto"/>
              <w:jc w:val="center"/>
              <w:rPr>
                <w:rFonts w:ascii="Arial" w:eastAsia="Times New Roman" w:hAnsi="Arial" w:cs="Arial"/>
                <w:b/>
                <w:bCs/>
                <w:lang w:eastAsia="en-GB"/>
              </w:rPr>
            </w:pPr>
            <w:r w:rsidRPr="00165003">
              <w:rPr>
                <w:rFonts w:ascii="Arial" w:eastAsia="Times New Roman" w:hAnsi="Arial" w:cs="Arial"/>
                <w:b/>
                <w:bCs/>
                <w:lang w:eastAsia="en-GB"/>
              </w:rPr>
              <w:t>Estimate 202</w:t>
            </w:r>
            <w:r w:rsidR="008B23F5">
              <w:rPr>
                <w:rFonts w:ascii="Arial" w:eastAsia="Times New Roman" w:hAnsi="Arial" w:cs="Arial"/>
                <w:b/>
                <w:bCs/>
                <w:lang w:eastAsia="en-GB"/>
              </w:rPr>
              <w:t>5</w:t>
            </w:r>
            <w:r w:rsidR="00BE3341">
              <w:rPr>
                <w:rFonts w:ascii="Arial" w:eastAsia="Times New Roman" w:hAnsi="Arial" w:cs="Arial"/>
                <w:b/>
                <w:bCs/>
                <w:lang w:eastAsia="en-GB"/>
              </w:rPr>
              <w:t>/2</w:t>
            </w:r>
            <w:r w:rsidR="008B23F5">
              <w:rPr>
                <w:rFonts w:ascii="Arial" w:eastAsia="Times New Roman" w:hAnsi="Arial" w:cs="Arial"/>
                <w:b/>
                <w:bCs/>
                <w:lang w:eastAsia="en-GB"/>
              </w:rPr>
              <w:t>6</w:t>
            </w:r>
          </w:p>
        </w:tc>
        <w:tc>
          <w:tcPr>
            <w:tcW w:w="1134" w:type="dxa"/>
            <w:tcBorders>
              <w:top w:val="single" w:sz="4" w:space="0" w:color="auto"/>
              <w:left w:val="nil"/>
              <w:bottom w:val="nil"/>
              <w:right w:val="single" w:sz="4" w:space="0" w:color="auto"/>
            </w:tcBorders>
            <w:shd w:val="clear" w:color="auto" w:fill="auto"/>
            <w:hideMark/>
          </w:tcPr>
          <w:p w14:paraId="20ABE1E8" w14:textId="1281A09B" w:rsidR="007A57CD" w:rsidRPr="00165003" w:rsidRDefault="007A57CD" w:rsidP="007A57CD">
            <w:pPr>
              <w:spacing w:after="0" w:line="240" w:lineRule="auto"/>
              <w:jc w:val="center"/>
              <w:rPr>
                <w:rFonts w:ascii="Arial" w:eastAsia="Times New Roman" w:hAnsi="Arial" w:cs="Arial"/>
                <w:b/>
                <w:bCs/>
                <w:lang w:eastAsia="en-GB"/>
              </w:rPr>
            </w:pPr>
            <w:r w:rsidRPr="00165003">
              <w:rPr>
                <w:rFonts w:ascii="Arial" w:eastAsia="Times New Roman" w:hAnsi="Arial" w:cs="Arial"/>
                <w:b/>
                <w:bCs/>
                <w:lang w:eastAsia="en-GB"/>
              </w:rPr>
              <w:t>Estimate 202</w:t>
            </w:r>
            <w:r w:rsidR="008B23F5">
              <w:rPr>
                <w:rFonts w:ascii="Arial" w:eastAsia="Times New Roman" w:hAnsi="Arial" w:cs="Arial"/>
                <w:b/>
                <w:bCs/>
                <w:lang w:eastAsia="en-GB"/>
              </w:rPr>
              <w:t>6</w:t>
            </w:r>
            <w:r w:rsidR="00BE3341">
              <w:rPr>
                <w:rFonts w:ascii="Arial" w:eastAsia="Times New Roman" w:hAnsi="Arial" w:cs="Arial"/>
                <w:b/>
                <w:bCs/>
                <w:lang w:eastAsia="en-GB"/>
              </w:rPr>
              <w:t>/2</w:t>
            </w:r>
            <w:r w:rsidR="008B23F5">
              <w:rPr>
                <w:rFonts w:ascii="Arial" w:eastAsia="Times New Roman" w:hAnsi="Arial" w:cs="Arial"/>
                <w:b/>
                <w:bCs/>
                <w:lang w:eastAsia="en-GB"/>
              </w:rPr>
              <w:t>7</w:t>
            </w:r>
          </w:p>
        </w:tc>
        <w:tc>
          <w:tcPr>
            <w:tcW w:w="1134" w:type="dxa"/>
            <w:tcBorders>
              <w:top w:val="single" w:sz="4" w:space="0" w:color="auto"/>
              <w:left w:val="nil"/>
              <w:bottom w:val="nil"/>
              <w:right w:val="single" w:sz="4" w:space="0" w:color="auto"/>
            </w:tcBorders>
            <w:shd w:val="clear" w:color="auto" w:fill="auto"/>
            <w:hideMark/>
          </w:tcPr>
          <w:p w14:paraId="7D064AC8" w14:textId="4C5D03A9" w:rsidR="007A57CD" w:rsidRPr="00165003" w:rsidRDefault="007A57CD" w:rsidP="007A57CD">
            <w:pPr>
              <w:spacing w:after="0" w:line="240" w:lineRule="auto"/>
              <w:jc w:val="center"/>
              <w:rPr>
                <w:rFonts w:ascii="Arial" w:eastAsia="Times New Roman" w:hAnsi="Arial" w:cs="Arial"/>
                <w:b/>
                <w:bCs/>
                <w:lang w:eastAsia="en-GB"/>
              </w:rPr>
            </w:pPr>
            <w:r w:rsidRPr="00165003">
              <w:rPr>
                <w:rFonts w:ascii="Arial" w:eastAsia="Times New Roman" w:hAnsi="Arial" w:cs="Arial"/>
                <w:b/>
                <w:bCs/>
                <w:lang w:eastAsia="en-GB"/>
              </w:rPr>
              <w:t xml:space="preserve">Estimate </w:t>
            </w:r>
            <w:r w:rsidR="00523EBA" w:rsidRPr="00165003">
              <w:rPr>
                <w:rFonts w:ascii="Arial" w:eastAsia="Times New Roman" w:hAnsi="Arial" w:cs="Arial"/>
                <w:b/>
                <w:bCs/>
                <w:lang w:eastAsia="en-GB"/>
              </w:rPr>
              <w:t>202</w:t>
            </w:r>
            <w:r w:rsidR="008B23F5">
              <w:rPr>
                <w:rFonts w:ascii="Arial" w:eastAsia="Times New Roman" w:hAnsi="Arial" w:cs="Arial"/>
                <w:b/>
                <w:bCs/>
                <w:lang w:eastAsia="en-GB"/>
              </w:rPr>
              <w:t>7</w:t>
            </w:r>
            <w:r w:rsidR="00523EBA" w:rsidRPr="00165003">
              <w:rPr>
                <w:rFonts w:ascii="Arial" w:eastAsia="Times New Roman" w:hAnsi="Arial" w:cs="Arial"/>
                <w:b/>
                <w:bCs/>
                <w:lang w:eastAsia="en-GB"/>
              </w:rPr>
              <w:t>/2</w:t>
            </w:r>
            <w:r w:rsidR="008B23F5">
              <w:rPr>
                <w:rFonts w:ascii="Arial" w:eastAsia="Times New Roman" w:hAnsi="Arial" w:cs="Arial"/>
                <w:b/>
                <w:bCs/>
                <w:lang w:eastAsia="en-GB"/>
              </w:rPr>
              <w:t>8</w:t>
            </w:r>
          </w:p>
        </w:tc>
      </w:tr>
      <w:tr w:rsidR="007A57CD" w:rsidRPr="007A57CD" w14:paraId="58DCD832" w14:textId="77777777" w:rsidTr="007A57CD">
        <w:trPr>
          <w:trHeight w:val="280"/>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6042CF0C" w14:textId="77777777" w:rsidR="007A57CD" w:rsidRPr="007A57CD" w:rsidRDefault="007A57CD" w:rsidP="007A57CD">
            <w:pPr>
              <w:spacing w:after="0" w:line="240" w:lineRule="auto"/>
              <w:rPr>
                <w:rFonts w:ascii="Arial" w:eastAsia="Times New Roman" w:hAnsi="Arial" w:cs="Arial"/>
                <w:lang w:eastAsia="en-GB"/>
              </w:rPr>
            </w:pPr>
          </w:p>
        </w:tc>
        <w:tc>
          <w:tcPr>
            <w:tcW w:w="1276" w:type="dxa"/>
            <w:tcBorders>
              <w:top w:val="nil"/>
              <w:left w:val="nil"/>
              <w:bottom w:val="single" w:sz="4" w:space="0" w:color="auto"/>
              <w:right w:val="single" w:sz="4" w:space="0" w:color="auto"/>
            </w:tcBorders>
            <w:shd w:val="clear" w:color="auto" w:fill="auto"/>
            <w:hideMark/>
          </w:tcPr>
          <w:p w14:paraId="7E0DEF13" w14:textId="69BE5C8E" w:rsidR="007A57CD" w:rsidRPr="007A57CD" w:rsidRDefault="007A57CD" w:rsidP="007A57CD">
            <w:pPr>
              <w:spacing w:after="0" w:line="240" w:lineRule="auto"/>
              <w:jc w:val="center"/>
              <w:rPr>
                <w:rFonts w:ascii="Arial" w:eastAsia="Times New Roman" w:hAnsi="Arial" w:cs="Arial"/>
                <w:b/>
                <w:bCs/>
                <w:lang w:eastAsia="en-GB"/>
              </w:rPr>
            </w:pPr>
            <w:r w:rsidRPr="007A57CD">
              <w:rPr>
                <w:rFonts w:ascii="Arial" w:eastAsia="Times New Roman" w:hAnsi="Arial" w:cs="Arial"/>
                <w:b/>
                <w:bCs/>
                <w:lang w:eastAsia="en-GB"/>
              </w:rPr>
              <w:t>£</w:t>
            </w:r>
            <w:r w:rsidR="008B23F5">
              <w:rPr>
                <w:rFonts w:ascii="Arial" w:eastAsia="Times New Roman" w:hAnsi="Arial" w:cs="Arial"/>
                <w:b/>
                <w:bCs/>
                <w:lang w:eastAsia="en-GB"/>
              </w:rPr>
              <w:t>m</w:t>
            </w:r>
          </w:p>
        </w:tc>
        <w:tc>
          <w:tcPr>
            <w:tcW w:w="1134" w:type="dxa"/>
            <w:tcBorders>
              <w:top w:val="nil"/>
              <w:left w:val="nil"/>
              <w:bottom w:val="single" w:sz="4" w:space="0" w:color="auto"/>
              <w:right w:val="single" w:sz="4" w:space="0" w:color="auto"/>
            </w:tcBorders>
            <w:shd w:val="clear" w:color="auto" w:fill="auto"/>
            <w:hideMark/>
          </w:tcPr>
          <w:p w14:paraId="7799A56F" w14:textId="7026EE31" w:rsidR="007A57CD" w:rsidRPr="007A57CD" w:rsidRDefault="007A57CD" w:rsidP="007A57CD">
            <w:pPr>
              <w:spacing w:after="0" w:line="240" w:lineRule="auto"/>
              <w:jc w:val="center"/>
              <w:rPr>
                <w:rFonts w:ascii="Arial" w:eastAsia="Times New Roman" w:hAnsi="Arial" w:cs="Arial"/>
                <w:b/>
                <w:bCs/>
                <w:lang w:eastAsia="en-GB"/>
              </w:rPr>
            </w:pPr>
            <w:r w:rsidRPr="007A57CD">
              <w:rPr>
                <w:rFonts w:ascii="Arial" w:eastAsia="Times New Roman" w:hAnsi="Arial" w:cs="Arial"/>
                <w:b/>
                <w:bCs/>
                <w:lang w:eastAsia="en-GB"/>
              </w:rPr>
              <w:t>£</w:t>
            </w:r>
            <w:r w:rsidR="008B23F5">
              <w:rPr>
                <w:rFonts w:ascii="Arial" w:eastAsia="Times New Roman" w:hAnsi="Arial" w:cs="Arial"/>
                <w:b/>
                <w:bCs/>
                <w:lang w:eastAsia="en-GB"/>
              </w:rPr>
              <w:t>m</w:t>
            </w:r>
          </w:p>
        </w:tc>
        <w:tc>
          <w:tcPr>
            <w:tcW w:w="1275" w:type="dxa"/>
            <w:tcBorders>
              <w:top w:val="nil"/>
              <w:left w:val="nil"/>
              <w:bottom w:val="single" w:sz="4" w:space="0" w:color="auto"/>
              <w:right w:val="single" w:sz="4" w:space="0" w:color="auto"/>
            </w:tcBorders>
            <w:shd w:val="clear" w:color="auto" w:fill="auto"/>
            <w:hideMark/>
          </w:tcPr>
          <w:p w14:paraId="5C6C8524" w14:textId="301DE924" w:rsidR="007A57CD" w:rsidRPr="007A57CD" w:rsidRDefault="007A57CD" w:rsidP="007A57CD">
            <w:pPr>
              <w:spacing w:after="0" w:line="240" w:lineRule="auto"/>
              <w:jc w:val="center"/>
              <w:rPr>
                <w:rFonts w:ascii="Arial" w:eastAsia="Times New Roman" w:hAnsi="Arial" w:cs="Arial"/>
                <w:b/>
                <w:bCs/>
                <w:lang w:eastAsia="en-GB"/>
              </w:rPr>
            </w:pPr>
            <w:r w:rsidRPr="007A57CD">
              <w:rPr>
                <w:rFonts w:ascii="Arial" w:eastAsia="Times New Roman" w:hAnsi="Arial" w:cs="Arial"/>
                <w:b/>
                <w:bCs/>
                <w:lang w:eastAsia="en-GB"/>
              </w:rPr>
              <w:t>£</w:t>
            </w:r>
            <w:r w:rsidR="008B23F5">
              <w:rPr>
                <w:rFonts w:ascii="Arial" w:eastAsia="Times New Roman" w:hAnsi="Arial" w:cs="Arial"/>
                <w:b/>
                <w:bCs/>
                <w:lang w:eastAsia="en-GB"/>
              </w:rPr>
              <w:t>m</w:t>
            </w:r>
          </w:p>
        </w:tc>
        <w:tc>
          <w:tcPr>
            <w:tcW w:w="1134" w:type="dxa"/>
            <w:tcBorders>
              <w:top w:val="nil"/>
              <w:left w:val="nil"/>
              <w:bottom w:val="single" w:sz="4" w:space="0" w:color="auto"/>
              <w:right w:val="single" w:sz="4" w:space="0" w:color="auto"/>
            </w:tcBorders>
            <w:shd w:val="clear" w:color="auto" w:fill="auto"/>
            <w:hideMark/>
          </w:tcPr>
          <w:p w14:paraId="4A3C8C9F" w14:textId="0F0E8CD8" w:rsidR="007A57CD" w:rsidRPr="007A57CD" w:rsidRDefault="007A57CD" w:rsidP="007A57CD">
            <w:pPr>
              <w:spacing w:after="0" w:line="240" w:lineRule="auto"/>
              <w:jc w:val="center"/>
              <w:rPr>
                <w:rFonts w:ascii="Arial" w:eastAsia="Times New Roman" w:hAnsi="Arial" w:cs="Arial"/>
                <w:b/>
                <w:bCs/>
                <w:lang w:eastAsia="en-GB"/>
              </w:rPr>
            </w:pPr>
            <w:r w:rsidRPr="007A57CD">
              <w:rPr>
                <w:rFonts w:ascii="Arial" w:eastAsia="Times New Roman" w:hAnsi="Arial" w:cs="Arial"/>
                <w:b/>
                <w:bCs/>
                <w:lang w:eastAsia="en-GB"/>
              </w:rPr>
              <w:t>£</w:t>
            </w:r>
            <w:r w:rsidR="008B23F5">
              <w:rPr>
                <w:rFonts w:ascii="Arial" w:eastAsia="Times New Roman" w:hAnsi="Arial" w:cs="Arial"/>
                <w:b/>
                <w:bCs/>
                <w:lang w:eastAsia="en-GB"/>
              </w:rPr>
              <w:t>m</w:t>
            </w:r>
          </w:p>
        </w:tc>
        <w:tc>
          <w:tcPr>
            <w:tcW w:w="1134" w:type="dxa"/>
            <w:tcBorders>
              <w:top w:val="nil"/>
              <w:left w:val="nil"/>
              <w:bottom w:val="single" w:sz="4" w:space="0" w:color="auto"/>
              <w:right w:val="single" w:sz="4" w:space="0" w:color="auto"/>
            </w:tcBorders>
            <w:shd w:val="clear" w:color="auto" w:fill="auto"/>
            <w:hideMark/>
          </w:tcPr>
          <w:p w14:paraId="0FEB81BD" w14:textId="31F4CF9A" w:rsidR="007A57CD" w:rsidRPr="007A57CD" w:rsidRDefault="007A57CD" w:rsidP="007A57CD">
            <w:pPr>
              <w:spacing w:after="0" w:line="240" w:lineRule="auto"/>
              <w:jc w:val="center"/>
              <w:rPr>
                <w:rFonts w:ascii="Arial" w:eastAsia="Times New Roman" w:hAnsi="Arial" w:cs="Arial"/>
                <w:b/>
                <w:bCs/>
                <w:lang w:eastAsia="en-GB"/>
              </w:rPr>
            </w:pPr>
            <w:r w:rsidRPr="007A57CD">
              <w:rPr>
                <w:rFonts w:ascii="Arial" w:eastAsia="Times New Roman" w:hAnsi="Arial" w:cs="Arial"/>
                <w:b/>
                <w:bCs/>
                <w:lang w:eastAsia="en-GB"/>
              </w:rPr>
              <w:t>£</w:t>
            </w:r>
            <w:r w:rsidR="008B23F5">
              <w:rPr>
                <w:rFonts w:ascii="Arial" w:eastAsia="Times New Roman" w:hAnsi="Arial" w:cs="Arial"/>
                <w:b/>
                <w:bCs/>
                <w:lang w:eastAsia="en-GB"/>
              </w:rPr>
              <w:t>m</w:t>
            </w:r>
          </w:p>
        </w:tc>
      </w:tr>
      <w:tr w:rsidR="007A57CD" w:rsidRPr="007A57CD" w14:paraId="324EB4EA" w14:textId="77777777" w:rsidTr="00E80C21">
        <w:trPr>
          <w:trHeight w:val="280"/>
        </w:trPr>
        <w:tc>
          <w:tcPr>
            <w:tcW w:w="3681" w:type="dxa"/>
            <w:tcBorders>
              <w:top w:val="nil"/>
              <w:left w:val="single" w:sz="4" w:space="0" w:color="auto"/>
              <w:bottom w:val="nil"/>
              <w:right w:val="single" w:sz="4" w:space="0" w:color="auto"/>
            </w:tcBorders>
            <w:shd w:val="clear" w:color="auto" w:fill="auto"/>
            <w:hideMark/>
          </w:tcPr>
          <w:p w14:paraId="2B5EDA45" w14:textId="77777777" w:rsidR="007A57CD" w:rsidRPr="007A57CD" w:rsidRDefault="007A57CD" w:rsidP="007A57CD">
            <w:pPr>
              <w:spacing w:after="0" w:line="240" w:lineRule="auto"/>
              <w:rPr>
                <w:rFonts w:ascii="Arial" w:eastAsia="Times New Roman" w:hAnsi="Arial" w:cs="Arial"/>
                <w:b/>
                <w:bCs/>
                <w:lang w:eastAsia="en-GB"/>
              </w:rPr>
            </w:pPr>
            <w:r w:rsidRPr="007A57CD">
              <w:rPr>
                <w:rFonts w:ascii="Arial" w:eastAsia="Times New Roman" w:hAnsi="Arial" w:cs="Arial"/>
                <w:b/>
                <w:bCs/>
                <w:lang w:eastAsia="en-GB"/>
              </w:rPr>
              <w:t>Expenditure</w:t>
            </w:r>
          </w:p>
        </w:tc>
        <w:tc>
          <w:tcPr>
            <w:tcW w:w="1276" w:type="dxa"/>
            <w:tcBorders>
              <w:top w:val="nil"/>
              <w:left w:val="nil"/>
              <w:bottom w:val="nil"/>
              <w:right w:val="single" w:sz="4" w:space="0" w:color="auto"/>
            </w:tcBorders>
            <w:shd w:val="clear" w:color="auto" w:fill="auto"/>
          </w:tcPr>
          <w:p w14:paraId="70E85651" w14:textId="55892DCE"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nil"/>
              <w:right w:val="single" w:sz="4" w:space="0" w:color="auto"/>
            </w:tcBorders>
            <w:shd w:val="clear" w:color="auto" w:fill="auto"/>
          </w:tcPr>
          <w:p w14:paraId="1C4445AF" w14:textId="04589643"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275" w:type="dxa"/>
            <w:tcBorders>
              <w:top w:val="nil"/>
              <w:left w:val="nil"/>
              <w:bottom w:val="nil"/>
              <w:right w:val="single" w:sz="4" w:space="0" w:color="auto"/>
            </w:tcBorders>
            <w:shd w:val="clear" w:color="auto" w:fill="auto"/>
          </w:tcPr>
          <w:p w14:paraId="0231FF8D" w14:textId="3B674897"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nil"/>
              <w:right w:val="single" w:sz="4" w:space="0" w:color="auto"/>
            </w:tcBorders>
            <w:shd w:val="clear" w:color="auto" w:fill="auto"/>
          </w:tcPr>
          <w:p w14:paraId="532587CF" w14:textId="4A91188A"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nil"/>
              <w:right w:val="single" w:sz="4" w:space="0" w:color="auto"/>
            </w:tcBorders>
            <w:shd w:val="clear" w:color="auto" w:fill="auto"/>
          </w:tcPr>
          <w:p w14:paraId="61D7E3E5" w14:textId="0CB6596B"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r>
      <w:tr w:rsidR="00221307" w:rsidRPr="007A57CD" w14:paraId="5C189293"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107F3DFE"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Buildings: Major works</w:t>
            </w:r>
          </w:p>
        </w:tc>
        <w:tc>
          <w:tcPr>
            <w:tcW w:w="1276" w:type="dxa"/>
            <w:tcBorders>
              <w:top w:val="single" w:sz="4" w:space="0" w:color="auto"/>
              <w:left w:val="nil"/>
              <w:bottom w:val="single" w:sz="4" w:space="0" w:color="auto"/>
              <w:right w:val="single" w:sz="4" w:space="0" w:color="auto"/>
            </w:tcBorders>
            <w:shd w:val="clear" w:color="000000" w:fill="FFFFFF"/>
          </w:tcPr>
          <w:p w14:paraId="7C79E999" w14:textId="15004C5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2.7</w:t>
            </w:r>
          </w:p>
        </w:tc>
        <w:tc>
          <w:tcPr>
            <w:tcW w:w="1134" w:type="dxa"/>
            <w:tcBorders>
              <w:top w:val="single" w:sz="4" w:space="0" w:color="auto"/>
              <w:left w:val="nil"/>
              <w:bottom w:val="single" w:sz="4" w:space="0" w:color="auto"/>
              <w:right w:val="single" w:sz="4" w:space="0" w:color="auto"/>
            </w:tcBorders>
            <w:shd w:val="clear" w:color="000000" w:fill="FFFFFF"/>
          </w:tcPr>
          <w:p w14:paraId="6C0398DA" w14:textId="27B26B5D"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2.8</w:t>
            </w:r>
          </w:p>
        </w:tc>
        <w:tc>
          <w:tcPr>
            <w:tcW w:w="1275" w:type="dxa"/>
            <w:tcBorders>
              <w:top w:val="single" w:sz="4" w:space="0" w:color="auto"/>
              <w:left w:val="nil"/>
              <w:bottom w:val="single" w:sz="4" w:space="0" w:color="auto"/>
              <w:right w:val="single" w:sz="4" w:space="0" w:color="auto"/>
            </w:tcBorders>
            <w:shd w:val="clear" w:color="000000" w:fill="FFFFFF"/>
          </w:tcPr>
          <w:p w14:paraId="610BD037" w14:textId="0D516837"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single" w:sz="4" w:space="0" w:color="auto"/>
              <w:left w:val="nil"/>
              <w:bottom w:val="single" w:sz="4" w:space="0" w:color="auto"/>
              <w:right w:val="single" w:sz="4" w:space="0" w:color="auto"/>
            </w:tcBorders>
            <w:shd w:val="clear" w:color="000000" w:fill="FFFFFF"/>
          </w:tcPr>
          <w:p w14:paraId="1D3FB2E9" w14:textId="5557C7B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single" w:sz="4" w:space="0" w:color="auto"/>
              <w:left w:val="nil"/>
              <w:bottom w:val="single" w:sz="4" w:space="0" w:color="auto"/>
              <w:right w:val="single" w:sz="4" w:space="0" w:color="auto"/>
            </w:tcBorders>
            <w:shd w:val="clear" w:color="000000" w:fill="FFFFFF"/>
          </w:tcPr>
          <w:p w14:paraId="2FBF61D2" w14:textId="6159C3B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40B97656"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35BBF0B6"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Buildings: Minor Works</w:t>
            </w:r>
          </w:p>
        </w:tc>
        <w:tc>
          <w:tcPr>
            <w:tcW w:w="1276" w:type="dxa"/>
            <w:tcBorders>
              <w:top w:val="nil"/>
              <w:left w:val="nil"/>
              <w:bottom w:val="single" w:sz="4" w:space="0" w:color="auto"/>
              <w:right w:val="single" w:sz="4" w:space="0" w:color="auto"/>
            </w:tcBorders>
            <w:shd w:val="clear" w:color="000000" w:fill="FFFFFF"/>
          </w:tcPr>
          <w:p w14:paraId="060E51C2" w14:textId="69D987AC"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0.4</w:t>
            </w:r>
          </w:p>
        </w:tc>
        <w:tc>
          <w:tcPr>
            <w:tcW w:w="1134" w:type="dxa"/>
            <w:tcBorders>
              <w:top w:val="nil"/>
              <w:left w:val="nil"/>
              <w:bottom w:val="single" w:sz="4" w:space="0" w:color="auto"/>
              <w:right w:val="single" w:sz="4" w:space="0" w:color="auto"/>
            </w:tcBorders>
            <w:shd w:val="clear" w:color="000000" w:fill="FFFFFF"/>
          </w:tcPr>
          <w:p w14:paraId="6E633892" w14:textId="42847FE8"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1.0</w:t>
            </w:r>
          </w:p>
        </w:tc>
        <w:tc>
          <w:tcPr>
            <w:tcW w:w="1275" w:type="dxa"/>
            <w:tcBorders>
              <w:top w:val="nil"/>
              <w:left w:val="nil"/>
              <w:bottom w:val="single" w:sz="4" w:space="0" w:color="auto"/>
              <w:right w:val="single" w:sz="4" w:space="0" w:color="auto"/>
            </w:tcBorders>
            <w:shd w:val="clear" w:color="000000" w:fill="FFFFFF"/>
          </w:tcPr>
          <w:p w14:paraId="6F7E229C" w14:textId="339C415C"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3.5</w:t>
            </w:r>
          </w:p>
        </w:tc>
        <w:tc>
          <w:tcPr>
            <w:tcW w:w="1134" w:type="dxa"/>
            <w:tcBorders>
              <w:top w:val="nil"/>
              <w:left w:val="nil"/>
              <w:bottom w:val="single" w:sz="4" w:space="0" w:color="auto"/>
              <w:right w:val="single" w:sz="4" w:space="0" w:color="auto"/>
            </w:tcBorders>
            <w:shd w:val="clear" w:color="000000" w:fill="FFFFFF"/>
          </w:tcPr>
          <w:p w14:paraId="5502B853" w14:textId="524C557B"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0.6</w:t>
            </w:r>
          </w:p>
        </w:tc>
        <w:tc>
          <w:tcPr>
            <w:tcW w:w="1134" w:type="dxa"/>
            <w:tcBorders>
              <w:top w:val="nil"/>
              <w:left w:val="nil"/>
              <w:bottom w:val="single" w:sz="4" w:space="0" w:color="auto"/>
              <w:right w:val="single" w:sz="4" w:space="0" w:color="auto"/>
            </w:tcBorders>
            <w:shd w:val="clear" w:color="000000" w:fill="FFFFFF"/>
          </w:tcPr>
          <w:p w14:paraId="64663984" w14:textId="5B00D85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0.5</w:t>
            </w:r>
          </w:p>
        </w:tc>
      </w:tr>
      <w:tr w:rsidR="00221307" w:rsidRPr="007A57CD" w14:paraId="343451D6"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25FDA4F9"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Buildings carry forward from prior year</w:t>
            </w:r>
          </w:p>
        </w:tc>
        <w:tc>
          <w:tcPr>
            <w:tcW w:w="1276" w:type="dxa"/>
            <w:tcBorders>
              <w:top w:val="nil"/>
              <w:left w:val="nil"/>
              <w:bottom w:val="single" w:sz="4" w:space="0" w:color="auto"/>
              <w:right w:val="single" w:sz="4" w:space="0" w:color="auto"/>
            </w:tcBorders>
            <w:shd w:val="clear" w:color="000000" w:fill="FFFFFF"/>
          </w:tcPr>
          <w:p w14:paraId="0EAEB53C" w14:textId="20196BC9"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0.2</w:t>
            </w:r>
          </w:p>
        </w:tc>
        <w:tc>
          <w:tcPr>
            <w:tcW w:w="1134" w:type="dxa"/>
            <w:tcBorders>
              <w:top w:val="nil"/>
              <w:left w:val="nil"/>
              <w:bottom w:val="single" w:sz="4" w:space="0" w:color="auto"/>
              <w:right w:val="single" w:sz="4" w:space="0" w:color="auto"/>
            </w:tcBorders>
            <w:shd w:val="clear" w:color="000000" w:fill="FFFFFF"/>
          </w:tcPr>
          <w:p w14:paraId="5F6B6AEE" w14:textId="702BAC4A"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275" w:type="dxa"/>
            <w:tcBorders>
              <w:top w:val="nil"/>
              <w:left w:val="nil"/>
              <w:bottom w:val="single" w:sz="4" w:space="0" w:color="auto"/>
              <w:right w:val="single" w:sz="4" w:space="0" w:color="auto"/>
            </w:tcBorders>
            <w:shd w:val="clear" w:color="000000" w:fill="FFFFFF"/>
          </w:tcPr>
          <w:p w14:paraId="36F205C7" w14:textId="0C842D15"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7DD46A8C" w14:textId="5578331D"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59087318" w14:textId="4A7993B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5C994C1C"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56344AB8"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Vehicles</w:t>
            </w:r>
          </w:p>
        </w:tc>
        <w:tc>
          <w:tcPr>
            <w:tcW w:w="1276" w:type="dxa"/>
            <w:tcBorders>
              <w:top w:val="nil"/>
              <w:left w:val="nil"/>
              <w:bottom w:val="single" w:sz="4" w:space="0" w:color="auto"/>
              <w:right w:val="single" w:sz="4" w:space="0" w:color="auto"/>
            </w:tcBorders>
            <w:shd w:val="clear" w:color="000000" w:fill="FFFFFF"/>
          </w:tcPr>
          <w:p w14:paraId="2F2355BA" w14:textId="7604A65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1.4</w:t>
            </w:r>
          </w:p>
        </w:tc>
        <w:tc>
          <w:tcPr>
            <w:tcW w:w="1134" w:type="dxa"/>
            <w:tcBorders>
              <w:top w:val="nil"/>
              <w:left w:val="nil"/>
              <w:bottom w:val="single" w:sz="4" w:space="0" w:color="auto"/>
              <w:right w:val="single" w:sz="4" w:space="0" w:color="auto"/>
            </w:tcBorders>
            <w:shd w:val="clear" w:color="000000" w:fill="FFFFFF"/>
          </w:tcPr>
          <w:p w14:paraId="799C9516" w14:textId="419620D6"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1.4</w:t>
            </w:r>
          </w:p>
        </w:tc>
        <w:tc>
          <w:tcPr>
            <w:tcW w:w="1275" w:type="dxa"/>
            <w:tcBorders>
              <w:top w:val="nil"/>
              <w:left w:val="nil"/>
              <w:bottom w:val="single" w:sz="4" w:space="0" w:color="auto"/>
              <w:right w:val="single" w:sz="4" w:space="0" w:color="auto"/>
            </w:tcBorders>
            <w:shd w:val="clear" w:color="000000" w:fill="FFFFFF"/>
          </w:tcPr>
          <w:p w14:paraId="07106901" w14:textId="35DFA10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1.3</w:t>
            </w:r>
          </w:p>
        </w:tc>
        <w:tc>
          <w:tcPr>
            <w:tcW w:w="1134" w:type="dxa"/>
            <w:tcBorders>
              <w:top w:val="nil"/>
              <w:left w:val="nil"/>
              <w:bottom w:val="single" w:sz="4" w:space="0" w:color="auto"/>
              <w:right w:val="single" w:sz="4" w:space="0" w:color="auto"/>
            </w:tcBorders>
            <w:shd w:val="clear" w:color="000000" w:fill="FFFFFF"/>
          </w:tcPr>
          <w:p w14:paraId="1B98F028" w14:textId="0990D54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1.4</w:t>
            </w:r>
          </w:p>
        </w:tc>
        <w:tc>
          <w:tcPr>
            <w:tcW w:w="1134" w:type="dxa"/>
            <w:tcBorders>
              <w:top w:val="nil"/>
              <w:left w:val="nil"/>
              <w:bottom w:val="single" w:sz="4" w:space="0" w:color="auto"/>
              <w:right w:val="single" w:sz="4" w:space="0" w:color="auto"/>
            </w:tcBorders>
            <w:shd w:val="clear" w:color="000000" w:fill="FFFFFF"/>
          </w:tcPr>
          <w:p w14:paraId="5541E920" w14:textId="237D2B3B"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1.5</w:t>
            </w:r>
          </w:p>
        </w:tc>
      </w:tr>
      <w:tr w:rsidR="00221307" w:rsidRPr="007A57CD" w14:paraId="5BD95CF5"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0009C610"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Vehicle carry forward from prior year</w:t>
            </w:r>
          </w:p>
        </w:tc>
        <w:tc>
          <w:tcPr>
            <w:tcW w:w="1276" w:type="dxa"/>
            <w:tcBorders>
              <w:top w:val="nil"/>
              <w:left w:val="nil"/>
              <w:bottom w:val="single" w:sz="4" w:space="0" w:color="auto"/>
              <w:right w:val="single" w:sz="4" w:space="0" w:color="auto"/>
            </w:tcBorders>
            <w:shd w:val="clear" w:color="000000" w:fill="FFFFFF"/>
          </w:tcPr>
          <w:p w14:paraId="11FFF8E8" w14:textId="08AE85F0" w:rsidR="00221307" w:rsidRPr="00E80C21" w:rsidRDefault="0069787A" w:rsidP="00221307">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0.8</w:t>
            </w:r>
          </w:p>
        </w:tc>
        <w:tc>
          <w:tcPr>
            <w:tcW w:w="1134" w:type="dxa"/>
            <w:tcBorders>
              <w:top w:val="nil"/>
              <w:left w:val="nil"/>
              <w:bottom w:val="single" w:sz="4" w:space="0" w:color="auto"/>
              <w:right w:val="single" w:sz="4" w:space="0" w:color="auto"/>
            </w:tcBorders>
            <w:shd w:val="clear" w:color="000000" w:fill="FFFFFF"/>
          </w:tcPr>
          <w:p w14:paraId="23FC8C63" w14:textId="0D946956"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0.8</w:t>
            </w:r>
          </w:p>
        </w:tc>
        <w:tc>
          <w:tcPr>
            <w:tcW w:w="1275" w:type="dxa"/>
            <w:tcBorders>
              <w:top w:val="nil"/>
              <w:left w:val="nil"/>
              <w:bottom w:val="single" w:sz="4" w:space="0" w:color="auto"/>
              <w:right w:val="single" w:sz="4" w:space="0" w:color="auto"/>
            </w:tcBorders>
            <w:shd w:val="clear" w:color="000000" w:fill="FFFFFF"/>
          </w:tcPr>
          <w:p w14:paraId="2AA28AA0" w14:textId="5F305BE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38ACE987" w14:textId="1451AE34"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5C87ABDE" w14:textId="13F03DC5"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55F37F5D"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3CCFFFC4"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ICT</w:t>
            </w:r>
          </w:p>
        </w:tc>
        <w:tc>
          <w:tcPr>
            <w:tcW w:w="1276" w:type="dxa"/>
            <w:tcBorders>
              <w:top w:val="nil"/>
              <w:left w:val="nil"/>
              <w:bottom w:val="single" w:sz="4" w:space="0" w:color="auto"/>
              <w:right w:val="single" w:sz="4" w:space="0" w:color="auto"/>
            </w:tcBorders>
            <w:shd w:val="clear" w:color="000000" w:fill="FFFFFF"/>
          </w:tcPr>
          <w:p w14:paraId="1293D71A" w14:textId="64DB7059"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1.5</w:t>
            </w:r>
          </w:p>
        </w:tc>
        <w:tc>
          <w:tcPr>
            <w:tcW w:w="1134" w:type="dxa"/>
            <w:tcBorders>
              <w:top w:val="nil"/>
              <w:left w:val="nil"/>
              <w:bottom w:val="single" w:sz="4" w:space="0" w:color="auto"/>
              <w:right w:val="single" w:sz="4" w:space="0" w:color="auto"/>
            </w:tcBorders>
            <w:shd w:val="clear" w:color="000000" w:fill="FFFFFF"/>
          </w:tcPr>
          <w:p w14:paraId="4CAFAC34" w14:textId="080AFCA7"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3.9</w:t>
            </w:r>
          </w:p>
        </w:tc>
        <w:tc>
          <w:tcPr>
            <w:tcW w:w="1275" w:type="dxa"/>
            <w:tcBorders>
              <w:top w:val="nil"/>
              <w:left w:val="nil"/>
              <w:bottom w:val="single" w:sz="4" w:space="0" w:color="auto"/>
              <w:right w:val="single" w:sz="4" w:space="0" w:color="auto"/>
            </w:tcBorders>
            <w:shd w:val="clear" w:color="000000" w:fill="FFFFFF"/>
          </w:tcPr>
          <w:p w14:paraId="0A6E23BB" w14:textId="7D713396"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3.0</w:t>
            </w:r>
          </w:p>
        </w:tc>
        <w:tc>
          <w:tcPr>
            <w:tcW w:w="1134" w:type="dxa"/>
            <w:tcBorders>
              <w:top w:val="nil"/>
              <w:left w:val="nil"/>
              <w:bottom w:val="single" w:sz="4" w:space="0" w:color="auto"/>
              <w:right w:val="single" w:sz="4" w:space="0" w:color="auto"/>
            </w:tcBorders>
            <w:shd w:val="clear" w:color="000000" w:fill="FFFFFF"/>
          </w:tcPr>
          <w:p w14:paraId="3E5D726F" w14:textId="39133CED"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3.0</w:t>
            </w:r>
          </w:p>
        </w:tc>
        <w:tc>
          <w:tcPr>
            <w:tcW w:w="1134" w:type="dxa"/>
            <w:tcBorders>
              <w:top w:val="nil"/>
              <w:left w:val="nil"/>
              <w:bottom w:val="single" w:sz="4" w:space="0" w:color="auto"/>
              <w:right w:val="single" w:sz="4" w:space="0" w:color="auto"/>
            </w:tcBorders>
            <w:shd w:val="clear" w:color="000000" w:fill="FFFFFF"/>
          </w:tcPr>
          <w:p w14:paraId="21FBDA54" w14:textId="06D67323"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3.0</w:t>
            </w:r>
          </w:p>
        </w:tc>
      </w:tr>
      <w:tr w:rsidR="00221307" w:rsidRPr="007A57CD" w14:paraId="62EA7215"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D262174" w14:textId="77777777" w:rsidR="00221307" w:rsidRPr="007A57CD" w:rsidRDefault="00221307" w:rsidP="00221307">
            <w:pPr>
              <w:spacing w:after="0" w:line="240" w:lineRule="auto"/>
              <w:rPr>
                <w:rFonts w:ascii="Arial" w:eastAsia="Times New Roman" w:hAnsi="Arial" w:cs="Arial"/>
                <w:lang w:eastAsia="en-GB"/>
              </w:rPr>
            </w:pPr>
            <w:r w:rsidRPr="007A57CD">
              <w:rPr>
                <w:rFonts w:ascii="Arial" w:eastAsia="Times New Roman" w:hAnsi="Arial" w:cs="Arial"/>
                <w:lang w:eastAsia="en-GB"/>
              </w:rPr>
              <w:t>Equipment</w:t>
            </w:r>
          </w:p>
        </w:tc>
        <w:tc>
          <w:tcPr>
            <w:tcW w:w="1276" w:type="dxa"/>
            <w:tcBorders>
              <w:top w:val="nil"/>
              <w:left w:val="single" w:sz="4" w:space="0" w:color="auto"/>
              <w:bottom w:val="single" w:sz="4" w:space="0" w:color="auto"/>
              <w:right w:val="single" w:sz="4" w:space="0" w:color="auto"/>
            </w:tcBorders>
            <w:shd w:val="clear" w:color="000000" w:fill="FFFFFF"/>
          </w:tcPr>
          <w:p w14:paraId="2ADE3BAE" w14:textId="6DB73BB5"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1.3</w:t>
            </w:r>
          </w:p>
        </w:tc>
        <w:tc>
          <w:tcPr>
            <w:tcW w:w="1134" w:type="dxa"/>
            <w:tcBorders>
              <w:top w:val="nil"/>
              <w:left w:val="nil"/>
              <w:bottom w:val="single" w:sz="4" w:space="0" w:color="auto"/>
              <w:right w:val="single" w:sz="4" w:space="0" w:color="auto"/>
            </w:tcBorders>
            <w:shd w:val="clear" w:color="000000" w:fill="FFFFFF"/>
          </w:tcPr>
          <w:p w14:paraId="2AA44234" w14:textId="5379495C"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0.4</w:t>
            </w:r>
          </w:p>
        </w:tc>
        <w:tc>
          <w:tcPr>
            <w:tcW w:w="1275" w:type="dxa"/>
            <w:tcBorders>
              <w:top w:val="nil"/>
              <w:left w:val="nil"/>
              <w:bottom w:val="single" w:sz="4" w:space="0" w:color="auto"/>
              <w:right w:val="single" w:sz="4" w:space="0" w:color="auto"/>
            </w:tcBorders>
            <w:shd w:val="clear" w:color="000000" w:fill="FFFFFF"/>
          </w:tcPr>
          <w:p w14:paraId="7A8C7D02" w14:textId="61531DB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0.3</w:t>
            </w:r>
          </w:p>
        </w:tc>
        <w:tc>
          <w:tcPr>
            <w:tcW w:w="1134" w:type="dxa"/>
            <w:tcBorders>
              <w:top w:val="nil"/>
              <w:left w:val="nil"/>
              <w:bottom w:val="single" w:sz="4" w:space="0" w:color="auto"/>
              <w:right w:val="single" w:sz="4" w:space="0" w:color="auto"/>
            </w:tcBorders>
            <w:shd w:val="clear" w:color="000000" w:fill="FFFFFF"/>
          </w:tcPr>
          <w:p w14:paraId="7AA4B7CC" w14:textId="50A2B282"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0.3</w:t>
            </w:r>
          </w:p>
        </w:tc>
        <w:tc>
          <w:tcPr>
            <w:tcW w:w="1134" w:type="dxa"/>
            <w:tcBorders>
              <w:top w:val="nil"/>
              <w:left w:val="nil"/>
              <w:bottom w:val="single" w:sz="4" w:space="0" w:color="auto"/>
              <w:right w:val="single" w:sz="4" w:space="0" w:color="auto"/>
            </w:tcBorders>
            <w:shd w:val="clear" w:color="000000" w:fill="FFFFFF"/>
          </w:tcPr>
          <w:p w14:paraId="1C2C19E7" w14:textId="2E8FE73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0.1</w:t>
            </w:r>
          </w:p>
        </w:tc>
      </w:tr>
      <w:tr w:rsidR="00221307" w:rsidRPr="007A57CD" w14:paraId="69D11EC5"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7276E30" w14:textId="77777777" w:rsidR="00221307" w:rsidRPr="007A57CD" w:rsidRDefault="00221307" w:rsidP="00221307">
            <w:pPr>
              <w:spacing w:after="0" w:line="240" w:lineRule="auto"/>
              <w:rPr>
                <w:rFonts w:ascii="Arial" w:eastAsia="Times New Roman" w:hAnsi="Arial" w:cs="Arial"/>
                <w:b/>
                <w:bCs/>
                <w:lang w:eastAsia="en-GB"/>
              </w:rPr>
            </w:pPr>
            <w:r w:rsidRPr="007A57CD">
              <w:rPr>
                <w:rFonts w:ascii="Arial" w:eastAsia="Times New Roman" w:hAnsi="Arial" w:cs="Arial"/>
                <w:b/>
                <w:bCs/>
                <w:lang w:eastAsia="en-GB"/>
              </w:rPr>
              <w:t>Total</w:t>
            </w:r>
          </w:p>
        </w:tc>
        <w:tc>
          <w:tcPr>
            <w:tcW w:w="1276" w:type="dxa"/>
            <w:tcBorders>
              <w:top w:val="single" w:sz="4" w:space="0" w:color="auto"/>
              <w:left w:val="nil"/>
              <w:bottom w:val="single" w:sz="4" w:space="0" w:color="auto"/>
              <w:right w:val="single" w:sz="4" w:space="0" w:color="auto"/>
            </w:tcBorders>
            <w:shd w:val="clear" w:color="auto" w:fill="auto"/>
          </w:tcPr>
          <w:p w14:paraId="1EBB0A1F" w14:textId="3EA4D387" w:rsidR="00221307" w:rsidRPr="00E80C21" w:rsidRDefault="00E80C21" w:rsidP="00221307">
            <w:pPr>
              <w:spacing w:after="0" w:line="240" w:lineRule="auto"/>
              <w:jc w:val="right"/>
              <w:rPr>
                <w:rFonts w:ascii="Arial" w:eastAsia="Times New Roman" w:hAnsi="Arial" w:cs="Arial"/>
                <w:b/>
                <w:bCs/>
                <w:color w:val="000000" w:themeColor="text1"/>
                <w:lang w:eastAsia="en-GB"/>
              </w:rPr>
            </w:pPr>
            <w:r w:rsidRPr="00E80C21">
              <w:rPr>
                <w:rFonts w:ascii="Arial" w:eastAsia="Times New Roman" w:hAnsi="Arial" w:cs="Arial"/>
                <w:b/>
                <w:bCs/>
                <w:color w:val="000000" w:themeColor="text1"/>
                <w:lang w:eastAsia="en-GB"/>
              </w:rPr>
              <w:t>8.3</w:t>
            </w:r>
          </w:p>
        </w:tc>
        <w:tc>
          <w:tcPr>
            <w:tcW w:w="1134" w:type="dxa"/>
            <w:tcBorders>
              <w:top w:val="single" w:sz="4" w:space="0" w:color="auto"/>
              <w:left w:val="nil"/>
              <w:bottom w:val="single" w:sz="4" w:space="0" w:color="auto"/>
              <w:right w:val="single" w:sz="4" w:space="0" w:color="auto"/>
            </w:tcBorders>
            <w:shd w:val="clear" w:color="auto" w:fill="auto"/>
          </w:tcPr>
          <w:p w14:paraId="08800335" w14:textId="09C7AD7F" w:rsidR="00221307" w:rsidRPr="00E80C21" w:rsidRDefault="00E80C21" w:rsidP="00221307">
            <w:pPr>
              <w:spacing w:after="0" w:line="240" w:lineRule="auto"/>
              <w:jc w:val="right"/>
              <w:rPr>
                <w:rFonts w:ascii="Arial" w:eastAsia="Times New Roman" w:hAnsi="Arial" w:cs="Arial"/>
                <w:b/>
                <w:bCs/>
                <w:color w:val="000000" w:themeColor="text1"/>
                <w:lang w:eastAsia="en-GB"/>
              </w:rPr>
            </w:pPr>
            <w:r w:rsidRPr="00E80C21">
              <w:rPr>
                <w:rFonts w:ascii="Arial" w:eastAsia="Times New Roman" w:hAnsi="Arial" w:cs="Arial"/>
                <w:b/>
                <w:bCs/>
                <w:color w:val="000000" w:themeColor="text1"/>
                <w:lang w:eastAsia="en-GB"/>
              </w:rPr>
              <w:t>10.3</w:t>
            </w:r>
          </w:p>
        </w:tc>
        <w:tc>
          <w:tcPr>
            <w:tcW w:w="1275" w:type="dxa"/>
            <w:tcBorders>
              <w:top w:val="single" w:sz="4" w:space="0" w:color="auto"/>
              <w:left w:val="nil"/>
              <w:bottom w:val="single" w:sz="4" w:space="0" w:color="auto"/>
              <w:right w:val="single" w:sz="4" w:space="0" w:color="auto"/>
            </w:tcBorders>
            <w:shd w:val="clear" w:color="auto" w:fill="auto"/>
          </w:tcPr>
          <w:p w14:paraId="3207C7B8" w14:textId="2814DB8F" w:rsidR="00221307" w:rsidRPr="00E80C21" w:rsidRDefault="00E80C21" w:rsidP="00221307">
            <w:pPr>
              <w:spacing w:after="0" w:line="240" w:lineRule="auto"/>
              <w:jc w:val="right"/>
              <w:rPr>
                <w:rFonts w:ascii="Arial" w:eastAsia="Times New Roman" w:hAnsi="Arial" w:cs="Arial"/>
                <w:b/>
                <w:bCs/>
                <w:color w:val="000000" w:themeColor="text1"/>
                <w:lang w:eastAsia="en-GB"/>
              </w:rPr>
            </w:pPr>
            <w:r w:rsidRPr="00E80C21">
              <w:rPr>
                <w:rFonts w:ascii="Arial" w:eastAsia="Times New Roman" w:hAnsi="Arial" w:cs="Arial"/>
                <w:b/>
                <w:bCs/>
                <w:color w:val="000000" w:themeColor="text1"/>
                <w:lang w:eastAsia="en-GB"/>
              </w:rPr>
              <w:t>8.1</w:t>
            </w:r>
          </w:p>
        </w:tc>
        <w:tc>
          <w:tcPr>
            <w:tcW w:w="1134" w:type="dxa"/>
            <w:tcBorders>
              <w:top w:val="single" w:sz="4" w:space="0" w:color="auto"/>
              <w:left w:val="nil"/>
              <w:bottom w:val="single" w:sz="4" w:space="0" w:color="auto"/>
              <w:right w:val="single" w:sz="4" w:space="0" w:color="auto"/>
            </w:tcBorders>
            <w:shd w:val="clear" w:color="auto" w:fill="auto"/>
          </w:tcPr>
          <w:p w14:paraId="6F85B1E9" w14:textId="2A55CDF8" w:rsidR="00221307" w:rsidRPr="00E80C21" w:rsidRDefault="00E80C21" w:rsidP="00221307">
            <w:pPr>
              <w:spacing w:after="0" w:line="240" w:lineRule="auto"/>
              <w:jc w:val="right"/>
              <w:rPr>
                <w:rFonts w:ascii="Arial" w:eastAsia="Times New Roman" w:hAnsi="Arial" w:cs="Arial"/>
                <w:b/>
                <w:bCs/>
                <w:color w:val="000000" w:themeColor="text1"/>
                <w:lang w:eastAsia="en-GB"/>
              </w:rPr>
            </w:pPr>
            <w:r w:rsidRPr="00E80C21">
              <w:rPr>
                <w:rFonts w:ascii="Arial" w:eastAsia="Times New Roman" w:hAnsi="Arial" w:cs="Arial"/>
                <w:b/>
                <w:bCs/>
                <w:color w:val="000000" w:themeColor="text1"/>
                <w:lang w:eastAsia="en-GB"/>
              </w:rPr>
              <w:t>5.3</w:t>
            </w:r>
          </w:p>
        </w:tc>
        <w:tc>
          <w:tcPr>
            <w:tcW w:w="1134" w:type="dxa"/>
            <w:tcBorders>
              <w:top w:val="single" w:sz="4" w:space="0" w:color="auto"/>
              <w:left w:val="nil"/>
              <w:bottom w:val="single" w:sz="4" w:space="0" w:color="auto"/>
              <w:right w:val="single" w:sz="4" w:space="0" w:color="auto"/>
            </w:tcBorders>
            <w:shd w:val="clear" w:color="auto" w:fill="auto"/>
          </w:tcPr>
          <w:p w14:paraId="77073033" w14:textId="5C90DDC9" w:rsidR="00221307" w:rsidRPr="00E80C21" w:rsidRDefault="00E80C21" w:rsidP="00221307">
            <w:pPr>
              <w:spacing w:after="0" w:line="240" w:lineRule="auto"/>
              <w:jc w:val="right"/>
              <w:rPr>
                <w:rFonts w:ascii="Arial" w:eastAsia="Times New Roman" w:hAnsi="Arial" w:cs="Arial"/>
                <w:b/>
                <w:bCs/>
                <w:color w:val="000000" w:themeColor="text1"/>
                <w:lang w:eastAsia="en-GB"/>
              </w:rPr>
            </w:pPr>
            <w:r w:rsidRPr="00E80C21">
              <w:rPr>
                <w:rFonts w:ascii="Arial" w:eastAsia="Times New Roman" w:hAnsi="Arial" w:cs="Arial"/>
                <w:b/>
                <w:bCs/>
                <w:color w:val="000000" w:themeColor="text1"/>
                <w:lang w:eastAsia="en-GB"/>
              </w:rPr>
              <w:t>5.1</w:t>
            </w:r>
          </w:p>
        </w:tc>
      </w:tr>
      <w:tr w:rsidR="007A57CD" w:rsidRPr="007A57CD" w14:paraId="2345D999"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16964A5B" w14:textId="77777777" w:rsidR="007A57CD" w:rsidRPr="007A57CD" w:rsidRDefault="007A57CD" w:rsidP="007A57CD">
            <w:pPr>
              <w:spacing w:after="0" w:line="240" w:lineRule="auto"/>
              <w:rPr>
                <w:rFonts w:ascii="Arial" w:eastAsia="Times New Roman" w:hAnsi="Arial" w:cs="Arial"/>
                <w:b/>
                <w:bCs/>
                <w:lang w:eastAsia="en-GB"/>
              </w:rPr>
            </w:pPr>
            <w:r w:rsidRPr="007A57CD">
              <w:rPr>
                <w:rFonts w:ascii="Arial" w:eastAsia="Times New Roman" w:hAnsi="Arial" w:cs="Arial"/>
                <w:b/>
                <w:bCs/>
                <w:lang w:eastAsia="en-GB"/>
              </w:rPr>
              <w:t>Funding</w:t>
            </w:r>
          </w:p>
        </w:tc>
        <w:tc>
          <w:tcPr>
            <w:tcW w:w="1276" w:type="dxa"/>
            <w:tcBorders>
              <w:top w:val="nil"/>
              <w:left w:val="nil"/>
              <w:bottom w:val="single" w:sz="4" w:space="0" w:color="auto"/>
              <w:right w:val="single" w:sz="4" w:space="0" w:color="auto"/>
            </w:tcBorders>
            <w:shd w:val="clear" w:color="auto" w:fill="auto"/>
          </w:tcPr>
          <w:p w14:paraId="1EAF2FEC" w14:textId="52FCE90F"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single" w:sz="4" w:space="0" w:color="auto"/>
              <w:right w:val="single" w:sz="4" w:space="0" w:color="auto"/>
            </w:tcBorders>
            <w:shd w:val="clear" w:color="auto" w:fill="auto"/>
          </w:tcPr>
          <w:p w14:paraId="41CE2050" w14:textId="7F5DF7EB"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275" w:type="dxa"/>
            <w:tcBorders>
              <w:top w:val="nil"/>
              <w:left w:val="nil"/>
              <w:bottom w:val="single" w:sz="4" w:space="0" w:color="auto"/>
              <w:right w:val="single" w:sz="4" w:space="0" w:color="auto"/>
            </w:tcBorders>
            <w:shd w:val="clear" w:color="auto" w:fill="auto"/>
          </w:tcPr>
          <w:p w14:paraId="1BBA8404" w14:textId="4F1BFA4B"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single" w:sz="4" w:space="0" w:color="auto"/>
              <w:right w:val="single" w:sz="4" w:space="0" w:color="auto"/>
            </w:tcBorders>
            <w:shd w:val="clear" w:color="auto" w:fill="auto"/>
          </w:tcPr>
          <w:p w14:paraId="5D6756F5" w14:textId="2EBE219B"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c>
          <w:tcPr>
            <w:tcW w:w="1134" w:type="dxa"/>
            <w:tcBorders>
              <w:top w:val="nil"/>
              <w:left w:val="nil"/>
              <w:bottom w:val="single" w:sz="4" w:space="0" w:color="auto"/>
              <w:right w:val="single" w:sz="4" w:space="0" w:color="auto"/>
            </w:tcBorders>
            <w:shd w:val="clear" w:color="auto" w:fill="auto"/>
          </w:tcPr>
          <w:p w14:paraId="607FD61C" w14:textId="16C56B9D" w:rsidR="007A57CD" w:rsidRPr="00E80C21" w:rsidRDefault="007A57CD" w:rsidP="007A57CD">
            <w:pPr>
              <w:spacing w:after="0" w:line="240" w:lineRule="auto"/>
              <w:jc w:val="center"/>
              <w:rPr>
                <w:rFonts w:ascii="Arial" w:eastAsia="Times New Roman" w:hAnsi="Arial" w:cs="Arial"/>
                <w:b/>
                <w:bCs/>
                <w:color w:val="000000" w:themeColor="text1"/>
                <w:lang w:eastAsia="en-GB"/>
              </w:rPr>
            </w:pPr>
          </w:p>
        </w:tc>
      </w:tr>
      <w:tr w:rsidR="00221307" w:rsidRPr="007A57CD" w14:paraId="4142EC66"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49B98BDD"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Capital Grant</w:t>
            </w:r>
          </w:p>
        </w:tc>
        <w:tc>
          <w:tcPr>
            <w:tcW w:w="1276" w:type="dxa"/>
            <w:tcBorders>
              <w:top w:val="nil"/>
              <w:left w:val="nil"/>
              <w:bottom w:val="single" w:sz="4" w:space="0" w:color="auto"/>
              <w:right w:val="single" w:sz="4" w:space="0" w:color="auto"/>
            </w:tcBorders>
            <w:shd w:val="clear" w:color="000000" w:fill="FFFFFF"/>
          </w:tcPr>
          <w:p w14:paraId="6E37697C" w14:textId="5453BE21"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5ED6AFD5" w14:textId="4C5787A6"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275" w:type="dxa"/>
            <w:tcBorders>
              <w:top w:val="nil"/>
              <w:left w:val="nil"/>
              <w:bottom w:val="single" w:sz="4" w:space="0" w:color="auto"/>
              <w:right w:val="single" w:sz="4" w:space="0" w:color="auto"/>
            </w:tcBorders>
            <w:shd w:val="clear" w:color="000000" w:fill="FFFFFF"/>
          </w:tcPr>
          <w:p w14:paraId="6D246CE5" w14:textId="213D6187"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2.4</w:t>
            </w:r>
          </w:p>
        </w:tc>
        <w:tc>
          <w:tcPr>
            <w:tcW w:w="1134" w:type="dxa"/>
            <w:tcBorders>
              <w:top w:val="nil"/>
              <w:left w:val="nil"/>
              <w:bottom w:val="single" w:sz="4" w:space="0" w:color="auto"/>
              <w:right w:val="single" w:sz="4" w:space="0" w:color="auto"/>
            </w:tcBorders>
            <w:shd w:val="clear" w:color="000000" w:fill="FFFFFF"/>
          </w:tcPr>
          <w:p w14:paraId="29728A53" w14:textId="38CB61CF"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2A3152D1" w14:textId="3C996021"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26617B36"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404C7FF6"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Capital Receipts</w:t>
            </w:r>
          </w:p>
        </w:tc>
        <w:tc>
          <w:tcPr>
            <w:tcW w:w="1276" w:type="dxa"/>
            <w:tcBorders>
              <w:top w:val="nil"/>
              <w:left w:val="nil"/>
              <w:bottom w:val="single" w:sz="4" w:space="0" w:color="auto"/>
              <w:right w:val="single" w:sz="4" w:space="0" w:color="auto"/>
            </w:tcBorders>
            <w:shd w:val="clear" w:color="000000" w:fill="FFFFFF"/>
          </w:tcPr>
          <w:p w14:paraId="51D5DE1A" w14:textId="3CCFDD19"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8.3</w:t>
            </w:r>
          </w:p>
        </w:tc>
        <w:tc>
          <w:tcPr>
            <w:tcW w:w="1134" w:type="dxa"/>
            <w:tcBorders>
              <w:top w:val="nil"/>
              <w:left w:val="nil"/>
              <w:bottom w:val="single" w:sz="4" w:space="0" w:color="auto"/>
              <w:right w:val="single" w:sz="4" w:space="0" w:color="auto"/>
            </w:tcBorders>
            <w:shd w:val="clear" w:color="000000" w:fill="FFFFFF"/>
          </w:tcPr>
          <w:p w14:paraId="14B66E34" w14:textId="5ED29796"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6.3</w:t>
            </w:r>
          </w:p>
        </w:tc>
        <w:tc>
          <w:tcPr>
            <w:tcW w:w="1275" w:type="dxa"/>
            <w:tcBorders>
              <w:top w:val="nil"/>
              <w:left w:val="nil"/>
              <w:bottom w:val="single" w:sz="4" w:space="0" w:color="auto"/>
              <w:right w:val="single" w:sz="4" w:space="0" w:color="auto"/>
            </w:tcBorders>
            <w:shd w:val="clear" w:color="000000" w:fill="FFFFFF"/>
          </w:tcPr>
          <w:p w14:paraId="35AE83CD" w14:textId="76133291"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0.1</w:t>
            </w:r>
          </w:p>
        </w:tc>
        <w:tc>
          <w:tcPr>
            <w:tcW w:w="1134" w:type="dxa"/>
            <w:tcBorders>
              <w:top w:val="nil"/>
              <w:left w:val="nil"/>
              <w:bottom w:val="single" w:sz="4" w:space="0" w:color="auto"/>
              <w:right w:val="single" w:sz="4" w:space="0" w:color="auto"/>
            </w:tcBorders>
            <w:shd w:val="clear" w:color="000000" w:fill="FFFFFF"/>
          </w:tcPr>
          <w:p w14:paraId="0303312F" w14:textId="6ED4FAF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0.1</w:t>
            </w:r>
          </w:p>
        </w:tc>
        <w:tc>
          <w:tcPr>
            <w:tcW w:w="1134" w:type="dxa"/>
            <w:tcBorders>
              <w:top w:val="nil"/>
              <w:left w:val="nil"/>
              <w:bottom w:val="single" w:sz="4" w:space="0" w:color="auto"/>
              <w:right w:val="single" w:sz="4" w:space="0" w:color="auto"/>
            </w:tcBorders>
            <w:shd w:val="clear" w:color="000000" w:fill="FFFFFF"/>
          </w:tcPr>
          <w:p w14:paraId="2C828628" w14:textId="3C927464"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0.1</w:t>
            </w:r>
          </w:p>
        </w:tc>
      </w:tr>
      <w:tr w:rsidR="00221307" w:rsidRPr="007A57CD" w14:paraId="68AA4E13"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04C08676"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lastRenderedPageBreak/>
              <w:t>Revenue Contribution</w:t>
            </w:r>
          </w:p>
        </w:tc>
        <w:tc>
          <w:tcPr>
            <w:tcW w:w="1276" w:type="dxa"/>
            <w:tcBorders>
              <w:top w:val="nil"/>
              <w:left w:val="nil"/>
              <w:bottom w:val="single" w:sz="4" w:space="0" w:color="auto"/>
              <w:right w:val="single" w:sz="4" w:space="0" w:color="auto"/>
            </w:tcBorders>
            <w:shd w:val="clear" w:color="000000" w:fill="FFFFFF"/>
          </w:tcPr>
          <w:p w14:paraId="68F3070D" w14:textId="0D61DD47"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4E6261AD" w14:textId="500E4309"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275" w:type="dxa"/>
            <w:tcBorders>
              <w:top w:val="nil"/>
              <w:left w:val="nil"/>
              <w:bottom w:val="single" w:sz="4" w:space="0" w:color="auto"/>
              <w:right w:val="single" w:sz="4" w:space="0" w:color="auto"/>
            </w:tcBorders>
            <w:shd w:val="clear" w:color="000000" w:fill="FFFFFF"/>
          </w:tcPr>
          <w:p w14:paraId="2F4A0F87" w14:textId="5987EC38"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4742742D" w14:textId="7BABCB1C"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5B6FBCC9" w14:textId="5987EE67"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35B2ACDE"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68820DAF"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Strategic Reserve</w:t>
            </w:r>
          </w:p>
        </w:tc>
        <w:tc>
          <w:tcPr>
            <w:tcW w:w="1276" w:type="dxa"/>
            <w:tcBorders>
              <w:top w:val="nil"/>
              <w:left w:val="nil"/>
              <w:bottom w:val="single" w:sz="4" w:space="0" w:color="auto"/>
              <w:right w:val="single" w:sz="4" w:space="0" w:color="auto"/>
            </w:tcBorders>
            <w:shd w:val="clear" w:color="000000" w:fill="FFFFFF"/>
          </w:tcPr>
          <w:p w14:paraId="6053EA28" w14:textId="7E72B46C"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0E4AFCD7" w14:textId="67641A6E" w:rsidR="00221307" w:rsidRPr="00E80C21" w:rsidRDefault="00E71791" w:rsidP="00221307">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1.0</w:t>
            </w:r>
          </w:p>
        </w:tc>
        <w:tc>
          <w:tcPr>
            <w:tcW w:w="1275" w:type="dxa"/>
            <w:tcBorders>
              <w:top w:val="nil"/>
              <w:left w:val="nil"/>
              <w:bottom w:val="single" w:sz="4" w:space="0" w:color="auto"/>
              <w:right w:val="single" w:sz="4" w:space="0" w:color="auto"/>
            </w:tcBorders>
            <w:shd w:val="clear" w:color="000000" w:fill="FFFFFF"/>
          </w:tcPr>
          <w:p w14:paraId="6DD284B1" w14:textId="4E7E10D0"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40396A2B" w14:textId="089BF02E"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75AAD4CD" w14:textId="4ED1C999" w:rsidR="00221307" w:rsidRPr="00E80C21" w:rsidRDefault="00E80C21" w:rsidP="00221307">
            <w:pPr>
              <w:spacing w:after="0" w:line="240" w:lineRule="auto"/>
              <w:jc w:val="right"/>
              <w:rPr>
                <w:rFonts w:ascii="Arial" w:eastAsia="Times New Roman" w:hAnsi="Arial" w:cs="Arial"/>
                <w:color w:val="000000" w:themeColor="text1"/>
                <w:lang w:eastAsia="en-GB"/>
              </w:rPr>
            </w:pPr>
            <w:r w:rsidRPr="00E80C21">
              <w:rPr>
                <w:rFonts w:ascii="Arial" w:eastAsia="Times New Roman" w:hAnsi="Arial" w:cs="Arial"/>
                <w:color w:val="000000" w:themeColor="text1"/>
                <w:lang w:eastAsia="en-GB"/>
              </w:rPr>
              <w:t>0</w:t>
            </w:r>
          </w:p>
        </w:tc>
      </w:tr>
      <w:tr w:rsidR="00221307" w:rsidRPr="007A57CD" w14:paraId="176783D3"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29E85CF"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Self-Financed Borrowing</w:t>
            </w:r>
          </w:p>
        </w:tc>
        <w:tc>
          <w:tcPr>
            <w:tcW w:w="1276" w:type="dxa"/>
            <w:tcBorders>
              <w:top w:val="nil"/>
              <w:left w:val="single" w:sz="4" w:space="0" w:color="auto"/>
              <w:bottom w:val="single" w:sz="4" w:space="0" w:color="auto"/>
              <w:right w:val="single" w:sz="4" w:space="0" w:color="auto"/>
            </w:tcBorders>
            <w:shd w:val="clear" w:color="000000" w:fill="FFFFFF"/>
          </w:tcPr>
          <w:p w14:paraId="368022C7" w14:textId="22195205"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6CC2F831" w14:textId="7B893548"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3.0</w:t>
            </w:r>
          </w:p>
        </w:tc>
        <w:tc>
          <w:tcPr>
            <w:tcW w:w="1275" w:type="dxa"/>
            <w:tcBorders>
              <w:top w:val="nil"/>
              <w:left w:val="nil"/>
              <w:bottom w:val="single" w:sz="4" w:space="0" w:color="auto"/>
              <w:right w:val="single" w:sz="4" w:space="0" w:color="auto"/>
            </w:tcBorders>
            <w:shd w:val="clear" w:color="000000" w:fill="FFFFFF"/>
          </w:tcPr>
          <w:p w14:paraId="0EB87015" w14:textId="03D321EB"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3.0</w:t>
            </w:r>
          </w:p>
        </w:tc>
        <w:tc>
          <w:tcPr>
            <w:tcW w:w="1134" w:type="dxa"/>
            <w:tcBorders>
              <w:top w:val="nil"/>
              <w:left w:val="nil"/>
              <w:bottom w:val="single" w:sz="4" w:space="0" w:color="auto"/>
              <w:right w:val="single" w:sz="4" w:space="0" w:color="auto"/>
            </w:tcBorders>
            <w:shd w:val="clear" w:color="000000" w:fill="FFFFFF"/>
          </w:tcPr>
          <w:p w14:paraId="54B087E8" w14:textId="55D4C60E"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000000" w:fill="FFFFFF"/>
          </w:tcPr>
          <w:p w14:paraId="135AA48D" w14:textId="24CCEF01"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r>
      <w:tr w:rsidR="00221307" w:rsidRPr="007A57CD" w14:paraId="3A961246"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938FDE1" w14:textId="77777777" w:rsidR="00221307" w:rsidRPr="007A57CD" w:rsidRDefault="00221307" w:rsidP="00221307">
            <w:pPr>
              <w:spacing w:after="0" w:line="240" w:lineRule="auto"/>
              <w:rPr>
                <w:rFonts w:ascii="Arial" w:eastAsia="Times New Roman" w:hAnsi="Arial" w:cs="Arial"/>
                <w:b/>
                <w:bCs/>
                <w:lang w:eastAsia="en-GB"/>
              </w:rPr>
            </w:pPr>
            <w:r w:rsidRPr="007A57CD">
              <w:rPr>
                <w:rFonts w:ascii="Arial" w:eastAsia="Times New Roman" w:hAnsi="Arial" w:cs="Arial"/>
                <w:b/>
                <w:bCs/>
                <w:lang w:eastAsia="en-GB"/>
              </w:rPr>
              <w:t>Total</w:t>
            </w:r>
          </w:p>
        </w:tc>
        <w:tc>
          <w:tcPr>
            <w:tcW w:w="1276" w:type="dxa"/>
            <w:tcBorders>
              <w:top w:val="single" w:sz="4" w:space="0" w:color="auto"/>
              <w:left w:val="nil"/>
              <w:bottom w:val="single" w:sz="4" w:space="0" w:color="auto"/>
              <w:right w:val="single" w:sz="4" w:space="0" w:color="auto"/>
            </w:tcBorders>
            <w:shd w:val="clear" w:color="auto" w:fill="auto"/>
          </w:tcPr>
          <w:p w14:paraId="1A70A4D7" w14:textId="3114C83C"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8.3</w:t>
            </w:r>
          </w:p>
        </w:tc>
        <w:tc>
          <w:tcPr>
            <w:tcW w:w="1134" w:type="dxa"/>
            <w:tcBorders>
              <w:top w:val="single" w:sz="4" w:space="0" w:color="auto"/>
              <w:left w:val="nil"/>
              <w:bottom w:val="single" w:sz="4" w:space="0" w:color="auto"/>
              <w:right w:val="single" w:sz="4" w:space="0" w:color="auto"/>
            </w:tcBorders>
            <w:shd w:val="clear" w:color="auto" w:fill="auto"/>
          </w:tcPr>
          <w:p w14:paraId="6E708892" w14:textId="2F1EB11F"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10.3</w:t>
            </w:r>
          </w:p>
        </w:tc>
        <w:tc>
          <w:tcPr>
            <w:tcW w:w="1275" w:type="dxa"/>
            <w:tcBorders>
              <w:top w:val="single" w:sz="4" w:space="0" w:color="auto"/>
              <w:left w:val="nil"/>
              <w:bottom w:val="single" w:sz="4" w:space="0" w:color="auto"/>
              <w:right w:val="single" w:sz="4" w:space="0" w:color="auto"/>
            </w:tcBorders>
            <w:shd w:val="clear" w:color="auto" w:fill="auto"/>
          </w:tcPr>
          <w:p w14:paraId="6E343947" w14:textId="512C297D"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5.5</w:t>
            </w:r>
          </w:p>
        </w:tc>
        <w:tc>
          <w:tcPr>
            <w:tcW w:w="1134" w:type="dxa"/>
            <w:tcBorders>
              <w:top w:val="single" w:sz="4" w:space="0" w:color="auto"/>
              <w:left w:val="nil"/>
              <w:bottom w:val="single" w:sz="4" w:space="0" w:color="auto"/>
              <w:right w:val="single" w:sz="4" w:space="0" w:color="auto"/>
            </w:tcBorders>
            <w:shd w:val="clear" w:color="auto" w:fill="auto"/>
          </w:tcPr>
          <w:p w14:paraId="64865CE4" w14:textId="237AECC5"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0.1</w:t>
            </w:r>
          </w:p>
        </w:tc>
        <w:tc>
          <w:tcPr>
            <w:tcW w:w="1134" w:type="dxa"/>
            <w:tcBorders>
              <w:top w:val="single" w:sz="4" w:space="0" w:color="auto"/>
              <w:left w:val="nil"/>
              <w:bottom w:val="single" w:sz="4" w:space="0" w:color="auto"/>
              <w:right w:val="single" w:sz="4" w:space="0" w:color="auto"/>
            </w:tcBorders>
            <w:shd w:val="clear" w:color="auto" w:fill="auto"/>
          </w:tcPr>
          <w:p w14:paraId="11A679A9" w14:textId="720476CC"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0.1</w:t>
            </w:r>
          </w:p>
        </w:tc>
      </w:tr>
      <w:tr w:rsidR="007330F5" w:rsidRPr="007A57CD" w14:paraId="42C69FB5"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2A47E504" w14:textId="77777777" w:rsidR="007330F5" w:rsidRPr="007A57CD" w:rsidRDefault="007330F5" w:rsidP="007330F5">
            <w:pPr>
              <w:spacing w:after="0" w:line="240" w:lineRule="auto"/>
              <w:jc w:val="both"/>
              <w:rPr>
                <w:rFonts w:ascii="Arial" w:eastAsia="Times New Roman" w:hAnsi="Arial" w:cs="Arial"/>
                <w:b/>
                <w:bCs/>
                <w:lang w:eastAsia="en-GB"/>
              </w:rPr>
            </w:pPr>
            <w:r w:rsidRPr="007A57CD">
              <w:rPr>
                <w:rFonts w:ascii="Arial" w:eastAsia="Times New Roman" w:hAnsi="Arial" w:cs="Arial"/>
                <w:b/>
                <w:bCs/>
                <w:lang w:eastAsia="en-GB"/>
              </w:rPr>
              <w:t>Capital Financing Costs</w:t>
            </w:r>
          </w:p>
        </w:tc>
        <w:tc>
          <w:tcPr>
            <w:tcW w:w="1276" w:type="dxa"/>
            <w:tcBorders>
              <w:top w:val="single" w:sz="4" w:space="0" w:color="auto"/>
              <w:left w:val="nil"/>
              <w:bottom w:val="single" w:sz="4" w:space="0" w:color="auto"/>
              <w:right w:val="single" w:sz="4" w:space="0" w:color="auto"/>
            </w:tcBorders>
            <w:shd w:val="clear" w:color="auto" w:fill="auto"/>
          </w:tcPr>
          <w:p w14:paraId="23299F46" w14:textId="2C5B5174" w:rsidR="007330F5" w:rsidRPr="007825FA" w:rsidRDefault="007330F5" w:rsidP="007330F5">
            <w:pPr>
              <w:spacing w:after="0" w:line="240" w:lineRule="auto"/>
              <w:jc w:val="right"/>
              <w:rPr>
                <w:rFonts w:ascii="Arial" w:eastAsia="Times New Roman" w:hAnsi="Arial" w:cs="Arial"/>
                <w:color w:val="000000" w:themeColor="text1"/>
                <w:lang w:eastAsia="en-GB"/>
              </w:rPr>
            </w:pPr>
          </w:p>
        </w:tc>
        <w:tc>
          <w:tcPr>
            <w:tcW w:w="1134" w:type="dxa"/>
            <w:tcBorders>
              <w:top w:val="single" w:sz="4" w:space="0" w:color="auto"/>
              <w:left w:val="nil"/>
              <w:bottom w:val="single" w:sz="4" w:space="0" w:color="auto"/>
              <w:right w:val="single" w:sz="4" w:space="0" w:color="auto"/>
            </w:tcBorders>
            <w:shd w:val="clear" w:color="auto" w:fill="auto"/>
          </w:tcPr>
          <w:p w14:paraId="0ED00B96" w14:textId="5997B72E" w:rsidR="007330F5" w:rsidRPr="007825FA" w:rsidRDefault="007330F5" w:rsidP="007330F5">
            <w:pPr>
              <w:spacing w:after="0" w:line="240" w:lineRule="auto"/>
              <w:jc w:val="right"/>
              <w:rPr>
                <w:rFonts w:ascii="Arial" w:eastAsia="Times New Roman" w:hAnsi="Arial" w:cs="Arial"/>
                <w:color w:val="000000" w:themeColor="text1"/>
                <w:lang w:eastAsia="en-GB"/>
              </w:rPr>
            </w:pPr>
          </w:p>
        </w:tc>
        <w:tc>
          <w:tcPr>
            <w:tcW w:w="1275" w:type="dxa"/>
            <w:tcBorders>
              <w:top w:val="single" w:sz="4" w:space="0" w:color="auto"/>
              <w:left w:val="nil"/>
              <w:bottom w:val="single" w:sz="4" w:space="0" w:color="auto"/>
              <w:right w:val="single" w:sz="4" w:space="0" w:color="auto"/>
            </w:tcBorders>
            <w:shd w:val="clear" w:color="auto" w:fill="auto"/>
          </w:tcPr>
          <w:p w14:paraId="5E593416" w14:textId="448FBECE" w:rsidR="007330F5" w:rsidRPr="007825FA" w:rsidRDefault="007330F5" w:rsidP="007330F5">
            <w:pPr>
              <w:spacing w:after="0" w:line="240" w:lineRule="auto"/>
              <w:jc w:val="right"/>
              <w:rPr>
                <w:rFonts w:ascii="Arial" w:eastAsia="Times New Roman" w:hAnsi="Arial" w:cs="Arial"/>
                <w:color w:val="000000" w:themeColor="text1"/>
                <w:lang w:eastAsia="en-GB"/>
              </w:rPr>
            </w:pPr>
          </w:p>
        </w:tc>
        <w:tc>
          <w:tcPr>
            <w:tcW w:w="1134" w:type="dxa"/>
            <w:tcBorders>
              <w:top w:val="single" w:sz="4" w:space="0" w:color="auto"/>
              <w:left w:val="nil"/>
              <w:bottom w:val="single" w:sz="4" w:space="0" w:color="auto"/>
              <w:right w:val="single" w:sz="4" w:space="0" w:color="auto"/>
            </w:tcBorders>
            <w:shd w:val="clear" w:color="auto" w:fill="auto"/>
          </w:tcPr>
          <w:p w14:paraId="1F300B7B" w14:textId="487ED3CA" w:rsidR="007330F5" w:rsidRPr="007825FA" w:rsidRDefault="007330F5" w:rsidP="007330F5">
            <w:pPr>
              <w:spacing w:after="0" w:line="240" w:lineRule="auto"/>
              <w:jc w:val="right"/>
              <w:rPr>
                <w:rFonts w:ascii="Arial" w:eastAsia="Times New Roman" w:hAnsi="Arial" w:cs="Arial"/>
                <w:color w:val="000000" w:themeColor="text1"/>
                <w:lang w:eastAsia="en-GB"/>
              </w:rPr>
            </w:pPr>
          </w:p>
        </w:tc>
        <w:tc>
          <w:tcPr>
            <w:tcW w:w="1134" w:type="dxa"/>
            <w:tcBorders>
              <w:top w:val="single" w:sz="4" w:space="0" w:color="auto"/>
              <w:left w:val="nil"/>
              <w:bottom w:val="single" w:sz="4" w:space="0" w:color="auto"/>
              <w:right w:val="single" w:sz="4" w:space="0" w:color="auto"/>
            </w:tcBorders>
            <w:shd w:val="clear" w:color="auto" w:fill="auto"/>
          </w:tcPr>
          <w:p w14:paraId="11353F35" w14:textId="4CA29957" w:rsidR="007330F5" w:rsidRPr="007825FA" w:rsidRDefault="007330F5" w:rsidP="007330F5">
            <w:pPr>
              <w:spacing w:after="0" w:line="240" w:lineRule="auto"/>
              <w:jc w:val="right"/>
              <w:rPr>
                <w:rFonts w:ascii="Arial" w:eastAsia="Times New Roman" w:hAnsi="Arial" w:cs="Arial"/>
                <w:color w:val="000000" w:themeColor="text1"/>
                <w:lang w:eastAsia="en-GB"/>
              </w:rPr>
            </w:pPr>
          </w:p>
        </w:tc>
      </w:tr>
      <w:tr w:rsidR="00221307" w:rsidRPr="007A57CD" w14:paraId="3DED6853"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58E9B938"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Minimum Revenue Provision</w:t>
            </w:r>
          </w:p>
        </w:tc>
        <w:tc>
          <w:tcPr>
            <w:tcW w:w="1276" w:type="dxa"/>
            <w:tcBorders>
              <w:top w:val="nil"/>
              <w:left w:val="nil"/>
              <w:bottom w:val="single" w:sz="4" w:space="0" w:color="auto"/>
              <w:right w:val="single" w:sz="4" w:space="0" w:color="auto"/>
            </w:tcBorders>
            <w:shd w:val="clear" w:color="auto" w:fill="auto"/>
          </w:tcPr>
          <w:p w14:paraId="19738AB7" w14:textId="5B46E427"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0.4</w:t>
            </w:r>
          </w:p>
        </w:tc>
        <w:tc>
          <w:tcPr>
            <w:tcW w:w="1134" w:type="dxa"/>
            <w:tcBorders>
              <w:top w:val="nil"/>
              <w:left w:val="nil"/>
              <w:bottom w:val="single" w:sz="4" w:space="0" w:color="auto"/>
              <w:right w:val="single" w:sz="4" w:space="0" w:color="auto"/>
            </w:tcBorders>
            <w:shd w:val="clear" w:color="auto" w:fill="auto"/>
          </w:tcPr>
          <w:p w14:paraId="009D3B24" w14:textId="44BDBD0B"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0.1</w:t>
            </w:r>
          </w:p>
        </w:tc>
        <w:tc>
          <w:tcPr>
            <w:tcW w:w="1275" w:type="dxa"/>
            <w:tcBorders>
              <w:top w:val="nil"/>
              <w:left w:val="nil"/>
              <w:bottom w:val="single" w:sz="4" w:space="0" w:color="auto"/>
              <w:right w:val="single" w:sz="4" w:space="0" w:color="auto"/>
            </w:tcBorders>
            <w:shd w:val="clear" w:color="auto" w:fill="auto"/>
          </w:tcPr>
          <w:p w14:paraId="2AF29172" w14:textId="15788342"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0.4</w:t>
            </w:r>
          </w:p>
        </w:tc>
        <w:tc>
          <w:tcPr>
            <w:tcW w:w="1134" w:type="dxa"/>
            <w:tcBorders>
              <w:top w:val="nil"/>
              <w:left w:val="nil"/>
              <w:bottom w:val="single" w:sz="4" w:space="0" w:color="auto"/>
              <w:right w:val="single" w:sz="4" w:space="0" w:color="auto"/>
            </w:tcBorders>
            <w:shd w:val="clear" w:color="auto" w:fill="auto"/>
          </w:tcPr>
          <w:p w14:paraId="36C29330" w14:textId="5DC2BC88"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0.6</w:t>
            </w:r>
          </w:p>
        </w:tc>
        <w:tc>
          <w:tcPr>
            <w:tcW w:w="1134" w:type="dxa"/>
            <w:tcBorders>
              <w:top w:val="nil"/>
              <w:left w:val="nil"/>
              <w:bottom w:val="single" w:sz="4" w:space="0" w:color="auto"/>
              <w:right w:val="single" w:sz="4" w:space="0" w:color="auto"/>
            </w:tcBorders>
            <w:shd w:val="clear" w:color="auto" w:fill="auto"/>
          </w:tcPr>
          <w:p w14:paraId="6195766F" w14:textId="6270610F"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0.6</w:t>
            </w:r>
          </w:p>
        </w:tc>
      </w:tr>
      <w:tr w:rsidR="00221307" w:rsidRPr="007A57CD" w14:paraId="66CE3351"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57C8167C"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Revenue Contribution</w:t>
            </w:r>
          </w:p>
        </w:tc>
        <w:tc>
          <w:tcPr>
            <w:tcW w:w="1276" w:type="dxa"/>
            <w:tcBorders>
              <w:top w:val="nil"/>
              <w:left w:val="nil"/>
              <w:bottom w:val="single" w:sz="4" w:space="0" w:color="auto"/>
              <w:right w:val="single" w:sz="4" w:space="0" w:color="auto"/>
            </w:tcBorders>
            <w:shd w:val="clear" w:color="auto" w:fill="auto"/>
          </w:tcPr>
          <w:p w14:paraId="32138730" w14:textId="2D6F0FE3"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323604BF" w14:textId="3E0A15CE"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275" w:type="dxa"/>
            <w:tcBorders>
              <w:top w:val="nil"/>
              <w:left w:val="nil"/>
              <w:bottom w:val="single" w:sz="4" w:space="0" w:color="auto"/>
              <w:right w:val="single" w:sz="4" w:space="0" w:color="auto"/>
            </w:tcBorders>
            <w:shd w:val="clear" w:color="auto" w:fill="auto"/>
          </w:tcPr>
          <w:p w14:paraId="5D60D1BA" w14:textId="4B504767"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665AAB34" w14:textId="12C788BF"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3F66D38A" w14:textId="0C486A86"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r>
      <w:tr w:rsidR="00221307" w:rsidRPr="007A57CD" w14:paraId="48660C60"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0F9390A2"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Contribution from Reserves</w:t>
            </w:r>
          </w:p>
        </w:tc>
        <w:tc>
          <w:tcPr>
            <w:tcW w:w="1276" w:type="dxa"/>
            <w:tcBorders>
              <w:top w:val="nil"/>
              <w:left w:val="nil"/>
              <w:bottom w:val="single" w:sz="4" w:space="0" w:color="auto"/>
              <w:right w:val="single" w:sz="4" w:space="0" w:color="auto"/>
            </w:tcBorders>
            <w:shd w:val="clear" w:color="auto" w:fill="auto"/>
          </w:tcPr>
          <w:p w14:paraId="2B20410A" w14:textId="18C135CF"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0F6BDA3A" w14:textId="66F1A446"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1.0</w:t>
            </w:r>
          </w:p>
        </w:tc>
        <w:tc>
          <w:tcPr>
            <w:tcW w:w="1275" w:type="dxa"/>
            <w:tcBorders>
              <w:top w:val="nil"/>
              <w:left w:val="nil"/>
              <w:bottom w:val="single" w:sz="4" w:space="0" w:color="auto"/>
              <w:right w:val="single" w:sz="4" w:space="0" w:color="auto"/>
            </w:tcBorders>
            <w:shd w:val="clear" w:color="auto" w:fill="auto"/>
          </w:tcPr>
          <w:p w14:paraId="379FA263" w14:textId="61D01EBF"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0225761A" w14:textId="0BD5CAFA"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c>
          <w:tcPr>
            <w:tcW w:w="1134" w:type="dxa"/>
            <w:tcBorders>
              <w:top w:val="nil"/>
              <w:left w:val="nil"/>
              <w:bottom w:val="single" w:sz="4" w:space="0" w:color="auto"/>
              <w:right w:val="single" w:sz="4" w:space="0" w:color="auto"/>
            </w:tcBorders>
            <w:shd w:val="clear" w:color="auto" w:fill="auto"/>
          </w:tcPr>
          <w:p w14:paraId="72307785" w14:textId="512B43A3"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w:t>
            </w:r>
          </w:p>
        </w:tc>
      </w:tr>
      <w:tr w:rsidR="00221307" w:rsidRPr="007A57CD" w14:paraId="66C70CCD" w14:textId="77777777" w:rsidTr="00BE3341">
        <w:trPr>
          <w:trHeight w:val="280"/>
        </w:trPr>
        <w:tc>
          <w:tcPr>
            <w:tcW w:w="3681" w:type="dxa"/>
            <w:tcBorders>
              <w:top w:val="nil"/>
              <w:left w:val="single" w:sz="4" w:space="0" w:color="auto"/>
              <w:bottom w:val="single" w:sz="4" w:space="0" w:color="auto"/>
              <w:right w:val="single" w:sz="4" w:space="0" w:color="auto"/>
            </w:tcBorders>
            <w:shd w:val="clear" w:color="auto" w:fill="auto"/>
            <w:hideMark/>
          </w:tcPr>
          <w:p w14:paraId="0DF58E61" w14:textId="77777777" w:rsidR="00221307" w:rsidRPr="007A57CD" w:rsidRDefault="00221307" w:rsidP="00221307">
            <w:pPr>
              <w:spacing w:after="0" w:line="240" w:lineRule="auto"/>
              <w:jc w:val="both"/>
              <w:rPr>
                <w:rFonts w:ascii="Arial" w:eastAsia="Times New Roman" w:hAnsi="Arial" w:cs="Arial"/>
                <w:lang w:eastAsia="en-GB"/>
              </w:rPr>
            </w:pPr>
            <w:r w:rsidRPr="007A57CD">
              <w:rPr>
                <w:rFonts w:ascii="Arial" w:eastAsia="Times New Roman" w:hAnsi="Arial" w:cs="Arial"/>
                <w:lang w:eastAsia="en-GB"/>
              </w:rPr>
              <w:t>Interest Charges</w:t>
            </w:r>
          </w:p>
        </w:tc>
        <w:tc>
          <w:tcPr>
            <w:tcW w:w="1276" w:type="dxa"/>
            <w:tcBorders>
              <w:top w:val="nil"/>
              <w:left w:val="nil"/>
              <w:bottom w:val="single" w:sz="4" w:space="0" w:color="auto"/>
              <w:right w:val="single" w:sz="4" w:space="0" w:color="auto"/>
            </w:tcBorders>
            <w:shd w:val="clear" w:color="auto" w:fill="auto"/>
          </w:tcPr>
          <w:p w14:paraId="2063C800" w14:textId="4A5BC7B5"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0.3</w:t>
            </w:r>
          </w:p>
        </w:tc>
        <w:tc>
          <w:tcPr>
            <w:tcW w:w="1134" w:type="dxa"/>
            <w:tcBorders>
              <w:top w:val="nil"/>
              <w:left w:val="nil"/>
              <w:bottom w:val="single" w:sz="4" w:space="0" w:color="auto"/>
              <w:right w:val="single" w:sz="4" w:space="0" w:color="auto"/>
            </w:tcBorders>
            <w:shd w:val="clear" w:color="auto" w:fill="auto"/>
          </w:tcPr>
          <w:p w14:paraId="2EFC7AA6" w14:textId="1C963DEA"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0.3</w:t>
            </w:r>
          </w:p>
        </w:tc>
        <w:tc>
          <w:tcPr>
            <w:tcW w:w="1275" w:type="dxa"/>
            <w:tcBorders>
              <w:top w:val="nil"/>
              <w:left w:val="nil"/>
              <w:bottom w:val="single" w:sz="4" w:space="0" w:color="auto"/>
              <w:right w:val="single" w:sz="4" w:space="0" w:color="auto"/>
            </w:tcBorders>
            <w:shd w:val="clear" w:color="auto" w:fill="auto"/>
          </w:tcPr>
          <w:p w14:paraId="26F9F332" w14:textId="67330D46"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0.4</w:t>
            </w:r>
          </w:p>
        </w:tc>
        <w:tc>
          <w:tcPr>
            <w:tcW w:w="1134" w:type="dxa"/>
            <w:tcBorders>
              <w:top w:val="nil"/>
              <w:left w:val="nil"/>
              <w:bottom w:val="single" w:sz="4" w:space="0" w:color="auto"/>
              <w:right w:val="single" w:sz="4" w:space="0" w:color="auto"/>
            </w:tcBorders>
            <w:shd w:val="clear" w:color="auto" w:fill="auto"/>
          </w:tcPr>
          <w:p w14:paraId="5DF3842D" w14:textId="3094E583"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0.4</w:t>
            </w:r>
          </w:p>
        </w:tc>
        <w:tc>
          <w:tcPr>
            <w:tcW w:w="1134" w:type="dxa"/>
            <w:tcBorders>
              <w:top w:val="nil"/>
              <w:left w:val="nil"/>
              <w:bottom w:val="single" w:sz="4" w:space="0" w:color="auto"/>
              <w:right w:val="single" w:sz="4" w:space="0" w:color="auto"/>
            </w:tcBorders>
            <w:shd w:val="clear" w:color="auto" w:fill="auto"/>
          </w:tcPr>
          <w:p w14:paraId="6222A955" w14:textId="1DFDACBE" w:rsidR="00221307" w:rsidRPr="007825FA" w:rsidRDefault="007825FA" w:rsidP="00221307">
            <w:pPr>
              <w:spacing w:after="0" w:line="240" w:lineRule="auto"/>
              <w:jc w:val="right"/>
              <w:rPr>
                <w:rFonts w:ascii="Arial" w:eastAsia="Times New Roman" w:hAnsi="Arial" w:cs="Arial"/>
                <w:color w:val="000000" w:themeColor="text1"/>
                <w:lang w:eastAsia="en-GB"/>
              </w:rPr>
            </w:pPr>
            <w:r w:rsidRPr="007825FA">
              <w:rPr>
                <w:rFonts w:ascii="Arial" w:eastAsia="Times New Roman" w:hAnsi="Arial" w:cs="Arial"/>
                <w:color w:val="000000" w:themeColor="text1"/>
                <w:lang w:eastAsia="en-GB"/>
              </w:rPr>
              <w:t>0.4</w:t>
            </w:r>
          </w:p>
        </w:tc>
      </w:tr>
      <w:tr w:rsidR="00221307" w:rsidRPr="007A57CD" w14:paraId="64877556" w14:textId="77777777" w:rsidTr="00BE3341">
        <w:trPr>
          <w:trHeight w:val="2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D42F607" w14:textId="77777777" w:rsidR="00221307" w:rsidRPr="007A57CD" w:rsidRDefault="00221307" w:rsidP="00221307">
            <w:pPr>
              <w:spacing w:after="0" w:line="240" w:lineRule="auto"/>
              <w:rPr>
                <w:rFonts w:ascii="Arial" w:eastAsia="Times New Roman" w:hAnsi="Arial" w:cs="Arial"/>
                <w:b/>
                <w:bCs/>
                <w:lang w:eastAsia="en-GB"/>
              </w:rPr>
            </w:pPr>
            <w:r w:rsidRPr="007A57CD">
              <w:rPr>
                <w:rFonts w:ascii="Arial" w:eastAsia="Times New Roman" w:hAnsi="Arial" w:cs="Arial"/>
                <w:b/>
                <w:bCs/>
                <w:lang w:eastAsia="en-GB"/>
              </w:rPr>
              <w:t>Total</w:t>
            </w:r>
          </w:p>
        </w:tc>
        <w:tc>
          <w:tcPr>
            <w:tcW w:w="1276" w:type="dxa"/>
            <w:tcBorders>
              <w:top w:val="single" w:sz="4" w:space="0" w:color="auto"/>
              <w:left w:val="nil"/>
              <w:bottom w:val="single" w:sz="4" w:space="0" w:color="auto"/>
              <w:right w:val="single" w:sz="4" w:space="0" w:color="auto"/>
            </w:tcBorders>
            <w:shd w:val="clear" w:color="auto" w:fill="auto"/>
          </w:tcPr>
          <w:p w14:paraId="0CE5576B" w14:textId="1B89E02E"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0.7</w:t>
            </w:r>
          </w:p>
        </w:tc>
        <w:tc>
          <w:tcPr>
            <w:tcW w:w="1134" w:type="dxa"/>
            <w:tcBorders>
              <w:top w:val="single" w:sz="4" w:space="0" w:color="auto"/>
              <w:left w:val="nil"/>
              <w:bottom w:val="single" w:sz="4" w:space="0" w:color="auto"/>
              <w:right w:val="single" w:sz="4" w:space="0" w:color="auto"/>
            </w:tcBorders>
            <w:shd w:val="clear" w:color="auto" w:fill="auto"/>
          </w:tcPr>
          <w:p w14:paraId="55575480" w14:textId="4E60C64F"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1.3</w:t>
            </w:r>
          </w:p>
        </w:tc>
        <w:tc>
          <w:tcPr>
            <w:tcW w:w="1275" w:type="dxa"/>
            <w:tcBorders>
              <w:top w:val="single" w:sz="4" w:space="0" w:color="auto"/>
              <w:left w:val="nil"/>
              <w:bottom w:val="single" w:sz="4" w:space="0" w:color="auto"/>
              <w:right w:val="single" w:sz="4" w:space="0" w:color="auto"/>
            </w:tcBorders>
            <w:shd w:val="clear" w:color="auto" w:fill="auto"/>
          </w:tcPr>
          <w:p w14:paraId="125187EC" w14:textId="373DB851" w:rsidR="00221307" w:rsidRPr="007825FA" w:rsidRDefault="007825FA" w:rsidP="00221307">
            <w:pPr>
              <w:spacing w:after="0" w:line="240" w:lineRule="auto"/>
              <w:jc w:val="right"/>
              <w:rPr>
                <w:rFonts w:ascii="Arial" w:eastAsia="Times New Roman" w:hAnsi="Arial" w:cs="Arial"/>
                <w:b/>
                <w:bCs/>
                <w:color w:val="000000" w:themeColor="text1"/>
                <w:lang w:eastAsia="en-GB"/>
              </w:rPr>
            </w:pPr>
            <w:r w:rsidRPr="007825FA">
              <w:rPr>
                <w:rFonts w:ascii="Arial" w:eastAsia="Times New Roman" w:hAnsi="Arial" w:cs="Arial"/>
                <w:b/>
                <w:bCs/>
                <w:color w:val="000000" w:themeColor="text1"/>
                <w:lang w:eastAsia="en-GB"/>
              </w:rPr>
              <w:t>0.8</w:t>
            </w:r>
          </w:p>
        </w:tc>
        <w:tc>
          <w:tcPr>
            <w:tcW w:w="1134" w:type="dxa"/>
            <w:tcBorders>
              <w:top w:val="single" w:sz="4" w:space="0" w:color="auto"/>
              <w:left w:val="nil"/>
              <w:bottom w:val="single" w:sz="4" w:space="0" w:color="auto"/>
              <w:right w:val="single" w:sz="4" w:space="0" w:color="auto"/>
            </w:tcBorders>
            <w:shd w:val="clear" w:color="auto" w:fill="auto"/>
          </w:tcPr>
          <w:p w14:paraId="5CD81EE8" w14:textId="644EE582" w:rsidR="00221307" w:rsidRPr="007825FA" w:rsidRDefault="0040266A" w:rsidP="00221307">
            <w:pPr>
              <w:spacing w:after="0" w:line="240" w:lineRule="auto"/>
              <w:jc w:val="right"/>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1.0</w:t>
            </w:r>
          </w:p>
        </w:tc>
        <w:tc>
          <w:tcPr>
            <w:tcW w:w="1134" w:type="dxa"/>
            <w:tcBorders>
              <w:top w:val="single" w:sz="4" w:space="0" w:color="auto"/>
              <w:left w:val="nil"/>
              <w:bottom w:val="single" w:sz="4" w:space="0" w:color="auto"/>
              <w:right w:val="single" w:sz="4" w:space="0" w:color="auto"/>
            </w:tcBorders>
            <w:shd w:val="clear" w:color="auto" w:fill="auto"/>
          </w:tcPr>
          <w:p w14:paraId="6A2690A2" w14:textId="187C831F" w:rsidR="00221307" w:rsidRPr="007825FA" w:rsidRDefault="0040266A" w:rsidP="00221307">
            <w:pPr>
              <w:spacing w:after="0" w:line="240" w:lineRule="auto"/>
              <w:jc w:val="right"/>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1.0</w:t>
            </w:r>
          </w:p>
        </w:tc>
      </w:tr>
    </w:tbl>
    <w:p w14:paraId="3BAD3FF4" w14:textId="77777777" w:rsidR="009D1B06" w:rsidRDefault="009D1B06" w:rsidP="009D1B06">
      <w:pPr>
        <w:spacing w:before="120" w:after="120" w:line="240" w:lineRule="auto"/>
        <w:jc w:val="both"/>
        <w:rPr>
          <w:rFonts w:ascii="Arial" w:eastAsia="Times New Roman" w:hAnsi="Arial" w:cs="Arial"/>
          <w:sz w:val="24"/>
          <w:szCs w:val="24"/>
          <w:lang w:val="x-none"/>
        </w:rPr>
      </w:pPr>
    </w:p>
    <w:p w14:paraId="007B5A12" w14:textId="543ED2CC" w:rsidR="00A84A07" w:rsidRPr="00A84A07" w:rsidRDefault="00623C99" w:rsidP="00F42A05">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Further work is underway to </w:t>
      </w:r>
      <w:r w:rsidR="00AD7DA9">
        <w:rPr>
          <w:rFonts w:ascii="Arial" w:eastAsia="Times New Roman" w:hAnsi="Arial" w:cs="Arial"/>
          <w:sz w:val="24"/>
          <w:szCs w:val="24"/>
        </w:rPr>
        <w:t xml:space="preserve">deliver the </w:t>
      </w:r>
      <w:r w:rsidR="003A518F">
        <w:rPr>
          <w:rFonts w:ascii="Arial" w:eastAsia="Times New Roman" w:hAnsi="Arial" w:cs="Arial"/>
          <w:sz w:val="24"/>
          <w:szCs w:val="24"/>
        </w:rPr>
        <w:t>Estate</w:t>
      </w:r>
      <w:r>
        <w:rPr>
          <w:rFonts w:ascii="Arial" w:eastAsia="Times New Roman" w:hAnsi="Arial" w:cs="Arial"/>
          <w:sz w:val="24"/>
          <w:szCs w:val="24"/>
        </w:rPr>
        <w:t xml:space="preserve"> Strategy and ICT Strategy which will act as a guide for future investment.</w:t>
      </w:r>
    </w:p>
    <w:p w14:paraId="173B23A2" w14:textId="77777777" w:rsidR="00A84A07" w:rsidRPr="00A84A07" w:rsidRDefault="00A84A07" w:rsidP="00A84A07">
      <w:pPr>
        <w:spacing w:before="120" w:after="120" w:line="240" w:lineRule="auto"/>
        <w:ind w:left="1080"/>
        <w:contextualSpacing/>
        <w:jc w:val="both"/>
        <w:rPr>
          <w:rFonts w:ascii="Arial" w:eastAsia="Times New Roman" w:hAnsi="Arial" w:cs="Arial"/>
          <w:sz w:val="24"/>
          <w:szCs w:val="24"/>
          <w:highlight w:val="yellow"/>
        </w:rPr>
      </w:pPr>
    </w:p>
    <w:p w14:paraId="52D2AF14" w14:textId="330EA31D" w:rsidR="00A84A07" w:rsidRPr="00221307" w:rsidRDefault="00DC289E" w:rsidP="00A84A07">
      <w:pPr>
        <w:keepNext/>
        <w:spacing w:before="120" w:after="120" w:line="240" w:lineRule="auto"/>
        <w:jc w:val="both"/>
        <w:outlineLvl w:val="1"/>
        <w:rPr>
          <w:rFonts w:ascii="Arial" w:eastAsia="Times New Roman" w:hAnsi="Arial" w:cs="Arial"/>
          <w:b/>
          <w:bCs/>
          <w:sz w:val="24"/>
          <w:szCs w:val="24"/>
        </w:rPr>
      </w:pPr>
      <w:r>
        <w:rPr>
          <w:rFonts w:ascii="Arial" w:eastAsia="Times New Roman" w:hAnsi="Arial" w:cs="Arial"/>
          <w:b/>
          <w:bCs/>
          <w:iCs/>
          <w:sz w:val="24"/>
          <w:szCs w:val="24"/>
          <w:lang w:val="x-none"/>
        </w:rPr>
        <w:t xml:space="preserve">Medium Term Financial Plan </w:t>
      </w:r>
      <w:r w:rsidR="009C04DE" w:rsidRPr="00221307">
        <w:rPr>
          <w:rFonts w:ascii="Arial" w:eastAsia="Times New Roman" w:hAnsi="Arial" w:cs="Arial"/>
          <w:b/>
          <w:bCs/>
          <w:iCs/>
          <w:sz w:val="24"/>
          <w:szCs w:val="24"/>
          <w:lang w:val="x-none"/>
        </w:rPr>
        <w:t>202</w:t>
      </w:r>
      <w:r w:rsidR="00C14785">
        <w:rPr>
          <w:rFonts w:ascii="Arial" w:eastAsia="Times New Roman" w:hAnsi="Arial" w:cs="Arial"/>
          <w:b/>
          <w:bCs/>
          <w:iCs/>
          <w:sz w:val="24"/>
          <w:szCs w:val="24"/>
          <w:lang w:val="x-none"/>
        </w:rPr>
        <w:t>4</w:t>
      </w:r>
      <w:r w:rsidR="009C04DE" w:rsidRPr="00221307">
        <w:rPr>
          <w:rFonts w:ascii="Arial" w:eastAsia="Times New Roman" w:hAnsi="Arial" w:cs="Arial"/>
          <w:b/>
          <w:bCs/>
          <w:iCs/>
          <w:sz w:val="24"/>
          <w:szCs w:val="24"/>
          <w:lang w:val="x-none"/>
        </w:rPr>
        <w:t>/2</w:t>
      </w:r>
      <w:r w:rsidR="00493551">
        <w:rPr>
          <w:rFonts w:ascii="Arial" w:eastAsia="Times New Roman" w:hAnsi="Arial" w:cs="Arial"/>
          <w:b/>
          <w:bCs/>
          <w:iCs/>
          <w:sz w:val="24"/>
          <w:szCs w:val="24"/>
          <w:lang w:val="x-none"/>
        </w:rPr>
        <w:t>5</w:t>
      </w:r>
      <w:r w:rsidR="00A84A07" w:rsidRPr="003A518F">
        <w:rPr>
          <w:rFonts w:ascii="Arial" w:eastAsia="Times New Roman" w:hAnsi="Arial" w:cs="Arial"/>
          <w:b/>
          <w:bCs/>
          <w:iCs/>
          <w:sz w:val="24"/>
          <w:szCs w:val="24"/>
          <w:lang w:val="x-none"/>
        </w:rPr>
        <w:t xml:space="preserve"> to </w:t>
      </w:r>
      <w:r w:rsidR="00523EBA" w:rsidRPr="003A518F">
        <w:rPr>
          <w:rFonts w:ascii="Arial" w:eastAsia="Times New Roman" w:hAnsi="Arial" w:cs="Arial"/>
          <w:b/>
          <w:bCs/>
          <w:iCs/>
          <w:sz w:val="24"/>
          <w:szCs w:val="24"/>
          <w:lang w:val="x-none"/>
        </w:rPr>
        <w:t>202</w:t>
      </w:r>
      <w:r w:rsidR="00563C08">
        <w:rPr>
          <w:rFonts w:ascii="Arial" w:eastAsia="Times New Roman" w:hAnsi="Arial" w:cs="Arial"/>
          <w:b/>
          <w:bCs/>
          <w:iCs/>
          <w:sz w:val="24"/>
          <w:szCs w:val="24"/>
        </w:rPr>
        <w:t>7</w:t>
      </w:r>
      <w:r w:rsidR="00221307">
        <w:rPr>
          <w:rFonts w:ascii="Arial" w:eastAsia="Times New Roman" w:hAnsi="Arial" w:cs="Arial"/>
          <w:b/>
          <w:bCs/>
          <w:iCs/>
          <w:sz w:val="24"/>
          <w:szCs w:val="24"/>
        </w:rPr>
        <w:t>/</w:t>
      </w:r>
      <w:r w:rsidR="00523EBA" w:rsidRPr="003A518F">
        <w:rPr>
          <w:rFonts w:ascii="Arial" w:eastAsia="Times New Roman" w:hAnsi="Arial" w:cs="Arial"/>
          <w:b/>
          <w:bCs/>
          <w:iCs/>
          <w:sz w:val="24"/>
          <w:szCs w:val="24"/>
          <w:lang w:val="x-none"/>
        </w:rPr>
        <w:t>2</w:t>
      </w:r>
      <w:r w:rsidR="00563C08">
        <w:rPr>
          <w:rFonts w:ascii="Arial" w:eastAsia="Times New Roman" w:hAnsi="Arial" w:cs="Arial"/>
          <w:b/>
          <w:bCs/>
          <w:iCs/>
          <w:sz w:val="24"/>
          <w:szCs w:val="24"/>
        </w:rPr>
        <w:t>8</w:t>
      </w:r>
    </w:p>
    <w:p w14:paraId="77938491" w14:textId="77777777" w:rsidR="00A84A07" w:rsidRPr="00A84A07" w:rsidRDefault="00A84A07" w:rsidP="00A84A07">
      <w:pPr>
        <w:numPr>
          <w:ilvl w:val="0"/>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The</w:t>
      </w:r>
      <w:r w:rsidR="00DD12F2">
        <w:rPr>
          <w:rFonts w:ascii="Arial" w:eastAsia="Times New Roman" w:hAnsi="Arial" w:cs="Arial"/>
          <w:sz w:val="24"/>
          <w:szCs w:val="24"/>
        </w:rPr>
        <w:t xml:space="preserve"> updated </w:t>
      </w:r>
      <w:r w:rsidRPr="00A84A07">
        <w:rPr>
          <w:rFonts w:ascii="Arial" w:eastAsia="Times New Roman" w:hAnsi="Arial" w:cs="Arial"/>
          <w:sz w:val="24"/>
          <w:szCs w:val="24"/>
          <w:lang w:val="x-none"/>
        </w:rPr>
        <w:t>Medium Term Financial Plan is attached as Appendix 3.</w:t>
      </w:r>
    </w:p>
    <w:p w14:paraId="6355FA96" w14:textId="2A4DD433" w:rsidR="00A84A07" w:rsidRPr="00A84A07" w:rsidRDefault="00A84A07" w:rsidP="00A84A07">
      <w:pPr>
        <w:numPr>
          <w:ilvl w:val="0"/>
          <w:numId w:val="19"/>
        </w:numPr>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The Local Government Provisional Finance Settlement provides details of formula grant levels for</w:t>
      </w:r>
      <w:r w:rsidRPr="00221307">
        <w:rPr>
          <w:rFonts w:ascii="Arial" w:eastAsia="Times New Roman" w:hAnsi="Arial" w:cs="Arial"/>
          <w:sz w:val="24"/>
          <w:szCs w:val="24"/>
          <w:lang w:val="x-none"/>
        </w:rPr>
        <w:t xml:space="preserve"> </w:t>
      </w:r>
      <w:r w:rsidR="009C04DE" w:rsidRPr="00221307">
        <w:rPr>
          <w:rFonts w:ascii="Arial" w:eastAsia="Times New Roman" w:hAnsi="Arial" w:cs="Arial"/>
          <w:sz w:val="24"/>
          <w:szCs w:val="24"/>
          <w:lang w:val="x-none"/>
        </w:rPr>
        <w:t>202</w:t>
      </w:r>
      <w:r w:rsidR="00C14785">
        <w:rPr>
          <w:rFonts w:ascii="Arial" w:eastAsia="Times New Roman" w:hAnsi="Arial" w:cs="Arial"/>
          <w:sz w:val="24"/>
          <w:szCs w:val="24"/>
          <w:lang w:val="x-none"/>
        </w:rPr>
        <w:t>4</w:t>
      </w:r>
      <w:r w:rsidR="009C04DE" w:rsidRPr="00221307">
        <w:rPr>
          <w:rFonts w:ascii="Arial" w:eastAsia="Times New Roman" w:hAnsi="Arial" w:cs="Arial"/>
          <w:sz w:val="24"/>
          <w:szCs w:val="24"/>
          <w:lang w:val="x-none"/>
        </w:rPr>
        <w:t>/2</w:t>
      </w:r>
      <w:r w:rsidR="00493551">
        <w:rPr>
          <w:rFonts w:ascii="Arial" w:eastAsia="Times New Roman" w:hAnsi="Arial" w:cs="Arial"/>
          <w:sz w:val="24"/>
          <w:szCs w:val="24"/>
          <w:lang w:val="x-none"/>
        </w:rPr>
        <w:t>5</w:t>
      </w:r>
      <w:r w:rsidRPr="00221307">
        <w:rPr>
          <w:rFonts w:ascii="Arial" w:eastAsia="Times New Roman" w:hAnsi="Arial" w:cs="Arial"/>
          <w:sz w:val="24"/>
          <w:szCs w:val="24"/>
          <w:lang w:val="x-none"/>
        </w:rPr>
        <w:t xml:space="preserve">. </w:t>
      </w:r>
      <w:r w:rsidR="00555F55">
        <w:rPr>
          <w:rFonts w:ascii="Arial" w:eastAsia="Times New Roman" w:hAnsi="Arial" w:cs="Arial"/>
          <w:sz w:val="24"/>
          <w:szCs w:val="24"/>
        </w:rPr>
        <w:t>S</w:t>
      </w:r>
      <w:proofErr w:type="spellStart"/>
      <w:r w:rsidRPr="00A84A07">
        <w:rPr>
          <w:rFonts w:ascii="Arial" w:eastAsia="Times New Roman" w:hAnsi="Arial" w:cs="Arial"/>
          <w:sz w:val="24"/>
          <w:szCs w:val="24"/>
          <w:lang w:val="x-none"/>
        </w:rPr>
        <w:t>ettlement</w:t>
      </w:r>
      <w:proofErr w:type="spellEnd"/>
      <w:r w:rsidRPr="00A84A07">
        <w:rPr>
          <w:rFonts w:ascii="Arial" w:eastAsia="Times New Roman" w:hAnsi="Arial" w:cs="Arial"/>
          <w:sz w:val="24"/>
          <w:szCs w:val="24"/>
          <w:lang w:val="x-none"/>
        </w:rPr>
        <w:t xml:space="preserve"> figures for 20</w:t>
      </w:r>
      <w:r w:rsidR="00043AE1">
        <w:rPr>
          <w:rFonts w:ascii="Arial" w:eastAsia="Times New Roman" w:hAnsi="Arial" w:cs="Arial"/>
          <w:sz w:val="24"/>
          <w:szCs w:val="24"/>
        </w:rPr>
        <w:t>2</w:t>
      </w:r>
      <w:r w:rsidR="00C14785">
        <w:rPr>
          <w:rFonts w:ascii="Arial" w:eastAsia="Times New Roman" w:hAnsi="Arial" w:cs="Arial"/>
          <w:sz w:val="24"/>
          <w:szCs w:val="24"/>
        </w:rPr>
        <w:t>4</w:t>
      </w:r>
      <w:r w:rsidR="003A518F">
        <w:rPr>
          <w:rFonts w:ascii="Arial" w:eastAsia="Times New Roman" w:hAnsi="Arial" w:cs="Arial"/>
          <w:sz w:val="24"/>
          <w:szCs w:val="24"/>
        </w:rPr>
        <w:t>/2</w:t>
      </w:r>
      <w:r w:rsidR="00493551">
        <w:rPr>
          <w:rFonts w:ascii="Arial" w:eastAsia="Times New Roman" w:hAnsi="Arial" w:cs="Arial"/>
          <w:sz w:val="24"/>
          <w:szCs w:val="24"/>
        </w:rPr>
        <w:t>5</w:t>
      </w:r>
      <w:r w:rsidRPr="00A84A07">
        <w:rPr>
          <w:rFonts w:ascii="Arial" w:eastAsia="Times New Roman" w:hAnsi="Arial" w:cs="Arial"/>
          <w:sz w:val="24"/>
          <w:szCs w:val="24"/>
          <w:lang w:val="x-none"/>
        </w:rPr>
        <w:t xml:space="preserve"> onwards</w:t>
      </w:r>
      <w:r w:rsidR="00555F55">
        <w:rPr>
          <w:rFonts w:ascii="Arial" w:eastAsia="Times New Roman" w:hAnsi="Arial" w:cs="Arial"/>
          <w:sz w:val="24"/>
          <w:szCs w:val="24"/>
        </w:rPr>
        <w:t xml:space="preserve"> assume </w:t>
      </w:r>
      <w:r w:rsidR="00DC289E">
        <w:rPr>
          <w:rFonts w:ascii="Arial" w:eastAsia="Times New Roman" w:hAnsi="Arial" w:cs="Arial"/>
          <w:sz w:val="24"/>
          <w:szCs w:val="24"/>
        </w:rPr>
        <w:t xml:space="preserve">further increases to support the uplift in police officer numbers </w:t>
      </w:r>
      <w:proofErr w:type="gramStart"/>
      <w:r w:rsidR="003A518F">
        <w:rPr>
          <w:rFonts w:ascii="Arial" w:eastAsia="Times New Roman" w:hAnsi="Arial" w:cs="Arial"/>
          <w:sz w:val="24"/>
          <w:szCs w:val="24"/>
        </w:rPr>
        <w:t>and also</w:t>
      </w:r>
      <w:proofErr w:type="gramEnd"/>
      <w:r w:rsidR="003A518F">
        <w:rPr>
          <w:rFonts w:ascii="Arial" w:eastAsia="Times New Roman" w:hAnsi="Arial" w:cs="Arial"/>
          <w:sz w:val="24"/>
          <w:szCs w:val="24"/>
        </w:rPr>
        <w:t xml:space="preserve"> to meet further cost pressures</w:t>
      </w:r>
      <w:r w:rsidR="00DC289E">
        <w:rPr>
          <w:rFonts w:ascii="Arial" w:eastAsia="Times New Roman" w:hAnsi="Arial" w:cs="Arial"/>
          <w:sz w:val="24"/>
          <w:szCs w:val="24"/>
        </w:rPr>
        <w:t>.</w:t>
      </w:r>
    </w:p>
    <w:p w14:paraId="747B4533" w14:textId="77777777" w:rsidR="00A84A07" w:rsidRPr="00A84A07" w:rsidRDefault="00A84A07" w:rsidP="00A84A07">
      <w:pPr>
        <w:tabs>
          <w:tab w:val="left" w:pos="709"/>
        </w:tabs>
        <w:spacing w:before="120" w:after="120" w:line="240" w:lineRule="auto"/>
        <w:jc w:val="both"/>
        <w:rPr>
          <w:rFonts w:ascii="Arial" w:eastAsia="Times New Roman" w:hAnsi="Arial" w:cs="Arial"/>
          <w:sz w:val="24"/>
          <w:szCs w:val="24"/>
        </w:rPr>
      </w:pPr>
    </w:p>
    <w:p w14:paraId="381AA745" w14:textId="77777777" w:rsidR="00A84A07" w:rsidRPr="00A84A07" w:rsidRDefault="00A84A07" w:rsidP="00A84A07">
      <w:pPr>
        <w:tabs>
          <w:tab w:val="left" w:pos="709"/>
        </w:tabs>
        <w:spacing w:before="120" w:after="120" w:line="240" w:lineRule="auto"/>
        <w:jc w:val="both"/>
        <w:rPr>
          <w:rFonts w:ascii="Arial" w:eastAsia="Times New Roman" w:hAnsi="Arial" w:cs="Arial"/>
          <w:sz w:val="24"/>
          <w:szCs w:val="24"/>
        </w:rPr>
      </w:pPr>
      <w:r w:rsidRPr="00A84A07">
        <w:rPr>
          <w:rFonts w:ascii="Arial" w:eastAsia="Times New Roman" w:hAnsi="Arial" w:cs="Arial"/>
          <w:b/>
          <w:sz w:val="24"/>
          <w:szCs w:val="24"/>
        </w:rPr>
        <w:t>Acknowledgement</w:t>
      </w:r>
    </w:p>
    <w:p w14:paraId="718FD1B6" w14:textId="322DC6A7" w:rsid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 preparation of this budget for the PCC has required a great deal of effort by many people. We would like to express our sincere thanks to the Chief Constable’s staff and the PCC Chief Finance Officer’s staff for their invaluable support and assistance.</w:t>
      </w:r>
    </w:p>
    <w:p w14:paraId="212ACBE3" w14:textId="77777777" w:rsidR="006C1DA6" w:rsidRDefault="006C1DA6" w:rsidP="00A84A07">
      <w:pPr>
        <w:spacing w:before="120" w:after="120" w:line="240" w:lineRule="auto"/>
        <w:jc w:val="both"/>
        <w:rPr>
          <w:rFonts w:ascii="Arial" w:eastAsia="Times New Roman" w:hAnsi="Arial" w:cs="Arial"/>
          <w:sz w:val="24"/>
          <w:szCs w:val="24"/>
        </w:rPr>
      </w:pPr>
    </w:p>
    <w:p w14:paraId="695DBCAD" w14:textId="4BE1D824" w:rsidR="006C1DA6" w:rsidRPr="006C1DA6" w:rsidRDefault="006C1DA6" w:rsidP="00A84A07">
      <w:pPr>
        <w:spacing w:before="120" w:after="120" w:line="240" w:lineRule="auto"/>
        <w:jc w:val="both"/>
        <w:rPr>
          <w:rFonts w:ascii="Arial" w:eastAsia="Times New Roman" w:hAnsi="Arial" w:cs="Arial"/>
          <w:b/>
          <w:bCs/>
          <w:sz w:val="24"/>
          <w:szCs w:val="24"/>
        </w:rPr>
      </w:pPr>
      <w:r w:rsidRPr="006C1DA6">
        <w:rPr>
          <w:rFonts w:ascii="Arial" w:eastAsia="Times New Roman" w:hAnsi="Arial" w:cs="Arial"/>
          <w:b/>
          <w:bCs/>
          <w:sz w:val="24"/>
          <w:szCs w:val="24"/>
        </w:rPr>
        <w:t xml:space="preserve">Recommendations </w:t>
      </w:r>
    </w:p>
    <w:p w14:paraId="6F21F7C9" w14:textId="4E3FB4D0" w:rsidR="006C1DA6" w:rsidRDefault="006C1DA6" w:rsidP="00A84A07">
      <w:pPr>
        <w:spacing w:before="120" w:after="120" w:line="240" w:lineRule="auto"/>
        <w:jc w:val="both"/>
        <w:rPr>
          <w:rFonts w:ascii="Arial" w:eastAsia="Times New Roman" w:hAnsi="Arial" w:cs="Arial"/>
          <w:b/>
          <w:sz w:val="24"/>
          <w:szCs w:val="24"/>
        </w:rPr>
      </w:pPr>
      <w:r>
        <w:rPr>
          <w:rFonts w:ascii="Arial" w:eastAsia="Times New Roman" w:hAnsi="Arial" w:cs="Arial"/>
          <w:b/>
          <w:sz w:val="24"/>
          <w:szCs w:val="24"/>
        </w:rPr>
        <w:t xml:space="preserve">It is </w:t>
      </w:r>
      <w:r w:rsidR="007825FA">
        <w:rPr>
          <w:rFonts w:ascii="Arial" w:eastAsia="Times New Roman" w:hAnsi="Arial" w:cs="Arial"/>
          <w:b/>
          <w:sz w:val="24"/>
          <w:szCs w:val="24"/>
        </w:rPr>
        <w:t>notes</w:t>
      </w:r>
      <w:r>
        <w:rPr>
          <w:rFonts w:ascii="Arial" w:eastAsia="Times New Roman" w:hAnsi="Arial" w:cs="Arial"/>
          <w:b/>
          <w:sz w:val="24"/>
          <w:szCs w:val="24"/>
        </w:rPr>
        <w:t xml:space="preserve"> that </w:t>
      </w:r>
      <w:proofErr w:type="spellStart"/>
      <w:r>
        <w:rPr>
          <w:rFonts w:ascii="Arial" w:eastAsia="Times New Roman" w:hAnsi="Arial" w:cs="Arial"/>
          <w:b/>
          <w:sz w:val="24"/>
          <w:szCs w:val="24"/>
        </w:rPr>
        <w:t>t</w:t>
      </w:r>
      <w:r w:rsidRPr="005C0738">
        <w:rPr>
          <w:rFonts w:ascii="Arial" w:eastAsia="Times New Roman" w:hAnsi="Arial" w:cs="Arial"/>
          <w:b/>
          <w:sz w:val="24"/>
          <w:szCs w:val="24"/>
          <w:lang w:val="x-none"/>
        </w:rPr>
        <w:t>he</w:t>
      </w:r>
      <w:proofErr w:type="spellEnd"/>
      <w:r w:rsidRPr="005C0738">
        <w:rPr>
          <w:rFonts w:ascii="Arial" w:eastAsia="Times New Roman" w:hAnsi="Arial" w:cs="Arial"/>
          <w:b/>
          <w:sz w:val="24"/>
          <w:szCs w:val="24"/>
          <w:lang w:val="x-none"/>
        </w:rPr>
        <w:t xml:space="preserve"> Council Tax Requirement </w:t>
      </w:r>
      <w:r w:rsidRPr="005C0738">
        <w:rPr>
          <w:rFonts w:ascii="Arial" w:eastAsia="Times New Roman" w:hAnsi="Arial" w:cs="Arial"/>
          <w:b/>
          <w:sz w:val="24"/>
          <w:szCs w:val="24"/>
        </w:rPr>
        <w:t xml:space="preserve">has </w:t>
      </w:r>
      <w:r w:rsidRPr="005C0738">
        <w:rPr>
          <w:rFonts w:ascii="Arial" w:eastAsia="Times New Roman" w:hAnsi="Arial" w:cs="Arial"/>
          <w:b/>
          <w:sz w:val="24"/>
          <w:szCs w:val="24"/>
          <w:lang w:val="x-none"/>
        </w:rPr>
        <w:t>be</w:t>
      </w:r>
      <w:r w:rsidRPr="005C0738">
        <w:rPr>
          <w:rFonts w:ascii="Arial" w:eastAsia="Times New Roman" w:hAnsi="Arial" w:cs="Arial"/>
          <w:b/>
          <w:sz w:val="24"/>
          <w:szCs w:val="24"/>
        </w:rPr>
        <w:t>en</w:t>
      </w:r>
      <w:r w:rsidRPr="005C0738">
        <w:rPr>
          <w:rFonts w:ascii="Arial" w:eastAsia="Times New Roman" w:hAnsi="Arial" w:cs="Arial"/>
          <w:b/>
          <w:sz w:val="24"/>
          <w:szCs w:val="24"/>
          <w:lang w:val="x-none"/>
        </w:rPr>
        <w:t xml:space="preserve"> set at a level that results in a </w:t>
      </w:r>
      <w:r w:rsidRPr="005C0738">
        <w:rPr>
          <w:rFonts w:ascii="Arial" w:eastAsia="Times New Roman" w:hAnsi="Arial" w:cs="Arial"/>
          <w:b/>
          <w:sz w:val="24"/>
          <w:szCs w:val="24"/>
        </w:rPr>
        <w:t>£1</w:t>
      </w:r>
      <w:r w:rsidR="007825FA">
        <w:rPr>
          <w:rFonts w:ascii="Arial" w:eastAsia="Times New Roman" w:hAnsi="Arial" w:cs="Arial"/>
          <w:b/>
          <w:sz w:val="24"/>
          <w:szCs w:val="24"/>
        </w:rPr>
        <w:t>3</w:t>
      </w:r>
      <w:r w:rsidRPr="005C0738">
        <w:rPr>
          <w:rFonts w:ascii="Arial" w:eastAsia="Times New Roman" w:hAnsi="Arial" w:cs="Arial"/>
          <w:b/>
          <w:sz w:val="24"/>
          <w:szCs w:val="24"/>
          <w:lang w:val="x-none"/>
        </w:rPr>
        <w:t xml:space="preserve"> increase in Band D Council </w:t>
      </w:r>
      <w:r w:rsidRPr="005C0738">
        <w:rPr>
          <w:rFonts w:ascii="Arial" w:eastAsia="Times New Roman" w:hAnsi="Arial" w:cs="Arial"/>
          <w:b/>
          <w:sz w:val="24"/>
          <w:szCs w:val="24"/>
        </w:rPr>
        <w:t xml:space="preserve">Tax </w:t>
      </w:r>
      <w:r w:rsidRPr="005C0738">
        <w:rPr>
          <w:rFonts w:ascii="Arial" w:eastAsia="Times New Roman" w:hAnsi="Arial" w:cs="Arial"/>
          <w:b/>
          <w:sz w:val="24"/>
          <w:szCs w:val="24"/>
          <w:lang w:val="x-none"/>
        </w:rPr>
        <w:t>for the year ending 31</w:t>
      </w:r>
      <w:r w:rsidRPr="005C0738">
        <w:rPr>
          <w:rFonts w:ascii="Arial" w:eastAsia="Times New Roman" w:hAnsi="Arial" w:cs="Arial"/>
          <w:b/>
          <w:sz w:val="24"/>
          <w:szCs w:val="24"/>
          <w:vertAlign w:val="superscript"/>
          <w:lang w:val="x-none"/>
        </w:rPr>
        <w:t>st</w:t>
      </w:r>
      <w:r w:rsidRPr="005C0738">
        <w:rPr>
          <w:rFonts w:ascii="Arial" w:eastAsia="Times New Roman" w:hAnsi="Arial" w:cs="Arial"/>
          <w:b/>
          <w:sz w:val="24"/>
          <w:szCs w:val="24"/>
          <w:lang w:val="x-none"/>
        </w:rPr>
        <w:t xml:space="preserve"> March 2</w:t>
      </w:r>
      <w:r>
        <w:rPr>
          <w:rFonts w:ascii="Arial" w:eastAsia="Times New Roman" w:hAnsi="Arial" w:cs="Arial"/>
          <w:b/>
          <w:sz w:val="24"/>
          <w:szCs w:val="24"/>
        </w:rPr>
        <w:t>02</w:t>
      </w:r>
      <w:r w:rsidR="00493551">
        <w:rPr>
          <w:rFonts w:ascii="Arial" w:eastAsia="Times New Roman" w:hAnsi="Arial" w:cs="Arial"/>
          <w:b/>
          <w:sz w:val="24"/>
          <w:szCs w:val="24"/>
        </w:rPr>
        <w:t>5</w:t>
      </w:r>
      <w:r w:rsidR="00E028B1">
        <w:rPr>
          <w:rFonts w:ascii="Arial" w:eastAsia="Times New Roman" w:hAnsi="Arial" w:cs="Arial"/>
          <w:b/>
          <w:sz w:val="24"/>
          <w:szCs w:val="24"/>
        </w:rPr>
        <w:t>.</w:t>
      </w:r>
    </w:p>
    <w:p w14:paraId="094E7159" w14:textId="124F9B2B" w:rsidR="009F7D76" w:rsidRPr="0071620D" w:rsidRDefault="009F7D76" w:rsidP="009F7D76">
      <w:pPr>
        <w:spacing w:before="120" w:after="120" w:line="240" w:lineRule="auto"/>
        <w:contextualSpacing/>
        <w:jc w:val="both"/>
        <w:rPr>
          <w:rFonts w:ascii="Arial" w:eastAsia="Times New Roman" w:hAnsi="Arial" w:cs="Arial"/>
          <w:b/>
          <w:sz w:val="24"/>
          <w:szCs w:val="24"/>
        </w:rPr>
      </w:pPr>
      <w:r w:rsidRPr="00A84A07">
        <w:rPr>
          <w:rFonts w:ascii="Arial" w:eastAsia="Times New Roman" w:hAnsi="Arial" w:cs="Arial"/>
          <w:b/>
          <w:sz w:val="24"/>
          <w:szCs w:val="24"/>
        </w:rPr>
        <w:t>It is recommended that the PCC considers prudential borrowing and treasury mana</w:t>
      </w:r>
      <w:r w:rsidRPr="0071620D">
        <w:rPr>
          <w:rFonts w:ascii="Arial" w:eastAsia="Times New Roman" w:hAnsi="Arial" w:cs="Arial"/>
          <w:b/>
          <w:sz w:val="24"/>
          <w:szCs w:val="24"/>
        </w:rPr>
        <w:t xml:space="preserve">gement arrangements outlined in Appendix 2 and affirms them as the basis on which such business will be conducted in </w:t>
      </w:r>
      <w:r w:rsidR="009C04DE" w:rsidRPr="0071620D">
        <w:rPr>
          <w:rFonts w:ascii="Arial" w:eastAsia="Times New Roman" w:hAnsi="Arial" w:cs="Arial"/>
          <w:b/>
          <w:sz w:val="24"/>
          <w:szCs w:val="24"/>
        </w:rPr>
        <w:t>202</w:t>
      </w:r>
      <w:r w:rsidR="00C14785">
        <w:rPr>
          <w:rFonts w:ascii="Arial" w:eastAsia="Times New Roman" w:hAnsi="Arial" w:cs="Arial"/>
          <w:b/>
          <w:sz w:val="24"/>
          <w:szCs w:val="24"/>
        </w:rPr>
        <w:t>4</w:t>
      </w:r>
      <w:r w:rsidR="009C04DE" w:rsidRPr="0071620D">
        <w:rPr>
          <w:rFonts w:ascii="Arial" w:eastAsia="Times New Roman" w:hAnsi="Arial" w:cs="Arial"/>
          <w:b/>
          <w:sz w:val="24"/>
          <w:szCs w:val="24"/>
        </w:rPr>
        <w:t>/2</w:t>
      </w:r>
      <w:r w:rsidR="00493551">
        <w:rPr>
          <w:rFonts w:ascii="Arial" w:eastAsia="Times New Roman" w:hAnsi="Arial" w:cs="Arial"/>
          <w:b/>
          <w:sz w:val="24"/>
          <w:szCs w:val="24"/>
        </w:rPr>
        <w:t>5</w:t>
      </w:r>
      <w:r w:rsidRPr="0071620D">
        <w:rPr>
          <w:rFonts w:ascii="Arial" w:eastAsia="Times New Roman" w:hAnsi="Arial" w:cs="Arial"/>
          <w:b/>
          <w:sz w:val="24"/>
          <w:szCs w:val="24"/>
        </w:rPr>
        <w:t xml:space="preserve"> in order to facilitate the major capital programme outlined in the </w:t>
      </w:r>
      <w:proofErr w:type="gramStart"/>
      <w:r w:rsidRPr="0071620D">
        <w:rPr>
          <w:rFonts w:ascii="Arial" w:eastAsia="Times New Roman" w:hAnsi="Arial" w:cs="Arial"/>
          <w:b/>
          <w:sz w:val="24"/>
          <w:szCs w:val="24"/>
        </w:rPr>
        <w:t>Medium</w:t>
      </w:r>
      <w:r w:rsidR="007825FA">
        <w:rPr>
          <w:rFonts w:ascii="Arial" w:eastAsia="Times New Roman" w:hAnsi="Arial" w:cs="Arial"/>
          <w:b/>
          <w:sz w:val="24"/>
          <w:szCs w:val="24"/>
        </w:rPr>
        <w:t xml:space="preserve"> </w:t>
      </w:r>
      <w:r w:rsidRPr="0071620D">
        <w:rPr>
          <w:rFonts w:ascii="Arial" w:eastAsia="Times New Roman" w:hAnsi="Arial" w:cs="Arial"/>
          <w:b/>
          <w:sz w:val="24"/>
          <w:szCs w:val="24"/>
        </w:rPr>
        <w:t>Term</w:t>
      </w:r>
      <w:proofErr w:type="gramEnd"/>
      <w:r w:rsidRPr="0071620D">
        <w:rPr>
          <w:rFonts w:ascii="Arial" w:eastAsia="Times New Roman" w:hAnsi="Arial" w:cs="Arial"/>
          <w:b/>
          <w:sz w:val="24"/>
          <w:szCs w:val="24"/>
        </w:rPr>
        <w:t xml:space="preserve"> Financial Plan.</w:t>
      </w:r>
    </w:p>
    <w:p w14:paraId="46B344E4" w14:textId="6666A748" w:rsidR="009F7D76" w:rsidRPr="0071620D" w:rsidRDefault="009F7D76" w:rsidP="009F7D76">
      <w:pPr>
        <w:spacing w:before="120" w:after="120" w:line="240" w:lineRule="auto"/>
        <w:contextualSpacing/>
        <w:jc w:val="both"/>
        <w:rPr>
          <w:rFonts w:ascii="Arial" w:eastAsia="Times New Roman" w:hAnsi="Arial" w:cs="Arial"/>
          <w:b/>
          <w:sz w:val="24"/>
          <w:szCs w:val="24"/>
        </w:rPr>
      </w:pPr>
    </w:p>
    <w:p w14:paraId="4196D380" w14:textId="4575D4F6" w:rsidR="009F7D76" w:rsidRPr="0071620D" w:rsidRDefault="009F7D76" w:rsidP="009F4BEE">
      <w:pPr>
        <w:spacing w:before="120" w:after="120" w:line="240" w:lineRule="auto"/>
        <w:contextualSpacing/>
        <w:jc w:val="both"/>
        <w:rPr>
          <w:rFonts w:ascii="Arial" w:eastAsia="Times New Roman" w:hAnsi="Arial" w:cs="Arial"/>
          <w:b/>
          <w:sz w:val="24"/>
          <w:szCs w:val="24"/>
        </w:rPr>
      </w:pPr>
      <w:r w:rsidRPr="0071620D">
        <w:rPr>
          <w:rFonts w:ascii="Arial" w:eastAsia="Times New Roman" w:hAnsi="Arial" w:cs="Arial"/>
          <w:b/>
          <w:sz w:val="24"/>
          <w:szCs w:val="24"/>
        </w:rPr>
        <w:t xml:space="preserve">It is recommended that the PCC agrees the carry forward of underspends on the </w:t>
      </w:r>
      <w:r w:rsidR="009C04DE" w:rsidRPr="0071620D">
        <w:rPr>
          <w:rFonts w:ascii="Arial" w:eastAsia="Times New Roman" w:hAnsi="Arial" w:cs="Arial"/>
          <w:b/>
          <w:sz w:val="24"/>
          <w:szCs w:val="24"/>
        </w:rPr>
        <w:t>202</w:t>
      </w:r>
      <w:r w:rsidR="007825FA">
        <w:rPr>
          <w:rFonts w:ascii="Arial" w:eastAsia="Times New Roman" w:hAnsi="Arial" w:cs="Arial"/>
          <w:b/>
          <w:sz w:val="24"/>
          <w:szCs w:val="24"/>
        </w:rPr>
        <w:t>3</w:t>
      </w:r>
      <w:r w:rsidR="009C04DE" w:rsidRPr="0071620D">
        <w:rPr>
          <w:rFonts w:ascii="Arial" w:eastAsia="Times New Roman" w:hAnsi="Arial" w:cs="Arial"/>
          <w:b/>
          <w:sz w:val="24"/>
          <w:szCs w:val="24"/>
        </w:rPr>
        <w:t>/2</w:t>
      </w:r>
      <w:r w:rsidR="00C14785">
        <w:rPr>
          <w:rFonts w:ascii="Arial" w:eastAsia="Times New Roman" w:hAnsi="Arial" w:cs="Arial"/>
          <w:b/>
          <w:sz w:val="24"/>
          <w:szCs w:val="24"/>
        </w:rPr>
        <w:t>4</w:t>
      </w:r>
      <w:r w:rsidRPr="0071620D">
        <w:rPr>
          <w:rFonts w:ascii="Arial" w:eastAsia="Times New Roman" w:hAnsi="Arial" w:cs="Arial"/>
          <w:b/>
          <w:sz w:val="24"/>
          <w:szCs w:val="24"/>
        </w:rPr>
        <w:t xml:space="preserve"> capital programme</w:t>
      </w:r>
      <w:r w:rsidR="00E028B1" w:rsidRPr="0071620D">
        <w:rPr>
          <w:rFonts w:ascii="Arial" w:eastAsia="Times New Roman" w:hAnsi="Arial" w:cs="Arial"/>
          <w:b/>
          <w:sz w:val="24"/>
          <w:szCs w:val="24"/>
        </w:rPr>
        <w:t xml:space="preserve"> as necessary</w:t>
      </w:r>
      <w:r w:rsidRPr="0071620D">
        <w:rPr>
          <w:rFonts w:ascii="Arial" w:eastAsia="Times New Roman" w:hAnsi="Arial" w:cs="Arial"/>
          <w:b/>
          <w:sz w:val="24"/>
          <w:szCs w:val="24"/>
        </w:rPr>
        <w:t>.</w:t>
      </w:r>
    </w:p>
    <w:p w14:paraId="6726BB07" w14:textId="53E1DB60" w:rsidR="00324A9C" w:rsidRPr="0071620D" w:rsidRDefault="00324A9C" w:rsidP="009F4BEE">
      <w:pPr>
        <w:spacing w:before="120" w:after="120" w:line="240" w:lineRule="auto"/>
        <w:contextualSpacing/>
        <w:jc w:val="both"/>
        <w:rPr>
          <w:rFonts w:ascii="Arial" w:eastAsia="Times New Roman" w:hAnsi="Arial" w:cs="Arial"/>
          <w:b/>
          <w:sz w:val="24"/>
          <w:szCs w:val="24"/>
        </w:rPr>
      </w:pPr>
    </w:p>
    <w:p w14:paraId="00CD8814" w14:textId="7703309A" w:rsidR="00324A9C" w:rsidRPr="0071620D" w:rsidRDefault="00324A9C" w:rsidP="00324A9C">
      <w:pPr>
        <w:tabs>
          <w:tab w:val="left" w:pos="709"/>
        </w:tabs>
        <w:spacing w:before="120" w:after="120" w:line="240" w:lineRule="auto"/>
        <w:jc w:val="both"/>
        <w:rPr>
          <w:rFonts w:ascii="Arial" w:hAnsi="Arial" w:cs="Arial"/>
          <w:b/>
          <w:sz w:val="24"/>
          <w:szCs w:val="24"/>
        </w:rPr>
      </w:pPr>
      <w:r w:rsidRPr="0071620D">
        <w:rPr>
          <w:rFonts w:ascii="Arial" w:hAnsi="Arial" w:cs="Arial"/>
          <w:b/>
          <w:sz w:val="24"/>
          <w:szCs w:val="24"/>
        </w:rPr>
        <w:t>It is recommended that the PCC acknowledges that the strength of the risk management processes, the adequacy of reserves and the robustness of the financial estimates</w:t>
      </w:r>
      <w:r w:rsidR="00B2465D" w:rsidRPr="0071620D">
        <w:rPr>
          <w:rFonts w:ascii="Arial" w:hAnsi="Arial" w:cs="Arial"/>
          <w:b/>
          <w:sz w:val="24"/>
          <w:szCs w:val="24"/>
        </w:rPr>
        <w:t xml:space="preserve"> (appendix 4)</w:t>
      </w:r>
      <w:r w:rsidRPr="0071620D">
        <w:rPr>
          <w:rFonts w:ascii="Arial" w:hAnsi="Arial" w:cs="Arial"/>
          <w:b/>
          <w:sz w:val="24"/>
          <w:szCs w:val="24"/>
        </w:rPr>
        <w:t xml:space="preserve"> give sufficient reassurance and confidence to enable her to approve the Annual Budget and note the level of Council Tax for </w:t>
      </w:r>
      <w:r w:rsidR="009C04DE" w:rsidRPr="0071620D">
        <w:rPr>
          <w:rFonts w:ascii="Arial" w:hAnsi="Arial" w:cs="Arial"/>
          <w:b/>
          <w:sz w:val="24"/>
          <w:szCs w:val="24"/>
        </w:rPr>
        <w:t>202</w:t>
      </w:r>
      <w:r w:rsidR="00C14785">
        <w:rPr>
          <w:rFonts w:ascii="Arial" w:hAnsi="Arial" w:cs="Arial"/>
          <w:b/>
          <w:sz w:val="24"/>
          <w:szCs w:val="24"/>
        </w:rPr>
        <w:t>4</w:t>
      </w:r>
      <w:r w:rsidR="009C04DE" w:rsidRPr="0071620D">
        <w:rPr>
          <w:rFonts w:ascii="Arial" w:hAnsi="Arial" w:cs="Arial"/>
          <w:b/>
          <w:sz w:val="24"/>
          <w:szCs w:val="24"/>
        </w:rPr>
        <w:t>/2</w:t>
      </w:r>
      <w:r w:rsidR="00493551">
        <w:rPr>
          <w:rFonts w:ascii="Arial" w:hAnsi="Arial" w:cs="Arial"/>
          <w:b/>
          <w:sz w:val="24"/>
          <w:szCs w:val="24"/>
        </w:rPr>
        <w:t>5</w:t>
      </w:r>
      <w:r w:rsidRPr="0071620D">
        <w:rPr>
          <w:rFonts w:ascii="Arial" w:hAnsi="Arial" w:cs="Arial"/>
          <w:b/>
          <w:sz w:val="24"/>
          <w:szCs w:val="24"/>
        </w:rPr>
        <w:t>.</w:t>
      </w:r>
    </w:p>
    <w:p w14:paraId="1AA9D7EE" w14:textId="77777777" w:rsidR="00324A9C" w:rsidRPr="00A84A07" w:rsidRDefault="00324A9C" w:rsidP="009F4BEE">
      <w:pPr>
        <w:spacing w:before="120" w:after="120" w:line="240" w:lineRule="auto"/>
        <w:contextualSpacing/>
        <w:jc w:val="both"/>
        <w:rPr>
          <w:rFonts w:ascii="Arial" w:eastAsia="Times New Roman" w:hAnsi="Arial" w:cs="Arial"/>
          <w:b/>
          <w:sz w:val="24"/>
          <w:szCs w:val="24"/>
        </w:rPr>
      </w:pPr>
    </w:p>
    <w:p w14:paraId="0B2C67CD" w14:textId="77777777" w:rsidR="009F7D76" w:rsidRDefault="009F7D76" w:rsidP="009F7D76">
      <w:pPr>
        <w:spacing w:before="120" w:after="120" w:line="240" w:lineRule="auto"/>
        <w:contextualSpacing/>
        <w:jc w:val="both"/>
        <w:rPr>
          <w:rFonts w:ascii="Arial" w:eastAsia="Times New Roman" w:hAnsi="Arial" w:cs="Arial"/>
          <w:b/>
          <w:sz w:val="24"/>
          <w:szCs w:val="24"/>
        </w:rPr>
      </w:pPr>
    </w:p>
    <w:p w14:paraId="0C0DD26E" w14:textId="77777777" w:rsidR="009F7D76" w:rsidRPr="00A84A07" w:rsidRDefault="009F7D76" w:rsidP="00A84A07">
      <w:pPr>
        <w:spacing w:before="120" w:after="120" w:line="240" w:lineRule="auto"/>
        <w:jc w:val="both"/>
        <w:rPr>
          <w:rFonts w:ascii="Arial" w:eastAsia="Times New Roman" w:hAnsi="Arial" w:cs="Arial"/>
          <w:sz w:val="24"/>
          <w:szCs w:val="24"/>
        </w:rPr>
      </w:pPr>
    </w:p>
    <w:tbl>
      <w:tblPr>
        <w:tblW w:w="0" w:type="auto"/>
        <w:tblInd w:w="817" w:type="dxa"/>
        <w:tblLook w:val="0000" w:firstRow="0" w:lastRow="0" w:firstColumn="0" w:lastColumn="0" w:noHBand="0" w:noVBand="0"/>
      </w:tblPr>
      <w:tblGrid>
        <w:gridCol w:w="3694"/>
        <w:gridCol w:w="4515"/>
      </w:tblGrid>
      <w:tr w:rsidR="00A84A07" w:rsidRPr="00A84A07" w14:paraId="517CEB4C" w14:textId="77777777" w:rsidTr="00FA69F7">
        <w:tc>
          <w:tcPr>
            <w:tcW w:w="3742" w:type="dxa"/>
          </w:tcPr>
          <w:p w14:paraId="356D368B" w14:textId="77777777" w:rsidR="00A84A07" w:rsidRPr="00A84A07" w:rsidRDefault="00A84A07" w:rsidP="00A84A07">
            <w:pPr>
              <w:tabs>
                <w:tab w:val="left" w:pos="567"/>
              </w:tabs>
              <w:spacing w:before="120" w:after="120" w:line="240" w:lineRule="auto"/>
              <w:rPr>
                <w:rFonts w:ascii="Arial" w:eastAsia="Times New Roman" w:hAnsi="Arial" w:cs="Arial"/>
                <w:b/>
                <w:bCs/>
                <w:highlight w:val="yellow"/>
              </w:rPr>
            </w:pPr>
          </w:p>
        </w:tc>
        <w:tc>
          <w:tcPr>
            <w:tcW w:w="4559" w:type="dxa"/>
          </w:tcPr>
          <w:p w14:paraId="39D23D0D" w14:textId="77777777" w:rsidR="00A84A07" w:rsidRPr="00A84A07" w:rsidRDefault="00A84A07" w:rsidP="00A84A07">
            <w:pPr>
              <w:tabs>
                <w:tab w:val="left" w:pos="567"/>
              </w:tabs>
              <w:spacing w:before="120" w:after="120" w:line="240" w:lineRule="auto"/>
              <w:rPr>
                <w:rFonts w:ascii="Arial" w:eastAsia="Times New Roman" w:hAnsi="Arial" w:cs="Arial"/>
                <w:b/>
                <w:bCs/>
                <w:sz w:val="24"/>
              </w:rPr>
            </w:pPr>
            <w:r w:rsidRPr="00A84A07">
              <w:rPr>
                <w:rFonts w:ascii="Arial" w:eastAsia="Times New Roman" w:hAnsi="Arial" w:cs="Arial"/>
                <w:b/>
                <w:bCs/>
                <w:sz w:val="24"/>
              </w:rPr>
              <w:t>G Ridley</w:t>
            </w:r>
          </w:p>
        </w:tc>
      </w:tr>
      <w:tr w:rsidR="00A84A07" w:rsidRPr="00A84A07" w14:paraId="6F4F9BA2" w14:textId="77777777" w:rsidTr="00FA69F7">
        <w:tc>
          <w:tcPr>
            <w:tcW w:w="3742" w:type="dxa"/>
          </w:tcPr>
          <w:p w14:paraId="405B98B4" w14:textId="77777777" w:rsidR="00A84A07" w:rsidRPr="00A84A07" w:rsidRDefault="00A84A07" w:rsidP="00A84A07">
            <w:pPr>
              <w:tabs>
                <w:tab w:val="left" w:pos="567"/>
              </w:tabs>
              <w:spacing w:before="120" w:after="120" w:line="240" w:lineRule="auto"/>
              <w:jc w:val="center"/>
              <w:rPr>
                <w:rFonts w:ascii="Arial" w:eastAsia="Times New Roman" w:hAnsi="Arial" w:cs="Arial"/>
                <w:highlight w:val="yellow"/>
              </w:rPr>
            </w:pPr>
          </w:p>
        </w:tc>
        <w:tc>
          <w:tcPr>
            <w:tcW w:w="4559" w:type="dxa"/>
          </w:tcPr>
          <w:p w14:paraId="14FDFFEB" w14:textId="19045E58" w:rsidR="00A84A07" w:rsidRPr="00A84A07" w:rsidRDefault="00A84A07" w:rsidP="00A84A07">
            <w:pPr>
              <w:tabs>
                <w:tab w:val="left" w:pos="567"/>
              </w:tabs>
              <w:spacing w:before="120" w:after="120" w:line="240" w:lineRule="auto"/>
              <w:rPr>
                <w:rFonts w:ascii="Arial" w:eastAsia="Times New Roman" w:hAnsi="Arial" w:cs="Arial"/>
                <w:sz w:val="24"/>
              </w:rPr>
            </w:pPr>
            <w:r w:rsidRPr="00A84A07">
              <w:rPr>
                <w:rFonts w:ascii="Arial" w:eastAsia="Times New Roman" w:hAnsi="Arial" w:cs="Arial"/>
                <w:sz w:val="24"/>
              </w:rPr>
              <w:t>P</w:t>
            </w:r>
            <w:r w:rsidR="003A518F">
              <w:rPr>
                <w:rFonts w:ascii="Arial" w:eastAsia="Times New Roman" w:hAnsi="Arial" w:cs="Arial"/>
                <w:sz w:val="24"/>
              </w:rPr>
              <w:t>C</w:t>
            </w:r>
            <w:r w:rsidRPr="00A84A07">
              <w:rPr>
                <w:rFonts w:ascii="Arial" w:eastAsia="Times New Roman" w:hAnsi="Arial" w:cs="Arial"/>
                <w:sz w:val="24"/>
              </w:rPr>
              <w:t>C Chief Finance Officer</w:t>
            </w:r>
          </w:p>
        </w:tc>
      </w:tr>
      <w:tr w:rsidR="00A84A07" w:rsidRPr="00A84A07" w14:paraId="1E46EDE4" w14:textId="77777777" w:rsidTr="00FA69F7">
        <w:tc>
          <w:tcPr>
            <w:tcW w:w="3742" w:type="dxa"/>
          </w:tcPr>
          <w:p w14:paraId="5C1277B5" w14:textId="77777777" w:rsidR="00A84A07" w:rsidRPr="00A84A07" w:rsidRDefault="00A84A07" w:rsidP="00A84A07">
            <w:pPr>
              <w:spacing w:before="120" w:after="120" w:line="240" w:lineRule="auto"/>
              <w:jc w:val="center"/>
              <w:rPr>
                <w:rFonts w:ascii="Arial" w:eastAsia="Times New Roman" w:hAnsi="Arial" w:cs="Arial"/>
                <w:highlight w:val="yellow"/>
              </w:rPr>
            </w:pPr>
          </w:p>
        </w:tc>
        <w:tc>
          <w:tcPr>
            <w:tcW w:w="4559" w:type="dxa"/>
          </w:tcPr>
          <w:p w14:paraId="4B873D49" w14:textId="26B87D72" w:rsidR="00A84A07" w:rsidRPr="00A84A07" w:rsidRDefault="007825FA" w:rsidP="00A84A07">
            <w:pPr>
              <w:tabs>
                <w:tab w:val="left" w:pos="567"/>
              </w:tabs>
              <w:spacing w:before="120" w:after="120" w:line="240" w:lineRule="auto"/>
              <w:rPr>
                <w:rFonts w:ascii="Arial" w:eastAsia="Times New Roman" w:hAnsi="Arial" w:cs="Arial"/>
                <w:b/>
                <w:sz w:val="24"/>
              </w:rPr>
            </w:pPr>
            <w:r>
              <w:rPr>
                <w:rFonts w:ascii="Arial" w:eastAsia="Times New Roman" w:hAnsi="Arial" w:cs="Arial"/>
                <w:b/>
                <w:sz w:val="24"/>
              </w:rPr>
              <w:t>R Bacon</w:t>
            </w:r>
          </w:p>
        </w:tc>
      </w:tr>
      <w:tr w:rsidR="00A84A07" w:rsidRPr="00A84A07" w14:paraId="4FC0FD98" w14:textId="77777777" w:rsidTr="00FA69F7">
        <w:tc>
          <w:tcPr>
            <w:tcW w:w="3742" w:type="dxa"/>
          </w:tcPr>
          <w:p w14:paraId="22210B89" w14:textId="77777777" w:rsidR="00A84A07" w:rsidRPr="00A84A07" w:rsidRDefault="00A84A07" w:rsidP="00A84A07">
            <w:pPr>
              <w:spacing w:before="120" w:after="120" w:line="240" w:lineRule="auto"/>
              <w:jc w:val="center"/>
              <w:rPr>
                <w:rFonts w:ascii="Arial" w:eastAsia="Times New Roman" w:hAnsi="Arial" w:cs="Arial"/>
                <w:highlight w:val="yellow"/>
              </w:rPr>
            </w:pPr>
          </w:p>
        </w:tc>
        <w:tc>
          <w:tcPr>
            <w:tcW w:w="4559" w:type="dxa"/>
          </w:tcPr>
          <w:p w14:paraId="68C45A16" w14:textId="77777777" w:rsidR="00A84A07" w:rsidRPr="00A84A07" w:rsidRDefault="00A84A07" w:rsidP="00A84A07">
            <w:pPr>
              <w:tabs>
                <w:tab w:val="left" w:pos="567"/>
              </w:tabs>
              <w:spacing w:before="120" w:after="120" w:line="240" w:lineRule="auto"/>
              <w:rPr>
                <w:rFonts w:ascii="Arial" w:eastAsia="Times New Roman" w:hAnsi="Arial" w:cs="Arial"/>
                <w:sz w:val="24"/>
              </w:rPr>
            </w:pPr>
            <w:r w:rsidRPr="00A84A07">
              <w:rPr>
                <w:rFonts w:ascii="Arial" w:eastAsia="Times New Roman" w:hAnsi="Arial" w:cs="Arial"/>
                <w:sz w:val="24"/>
              </w:rPr>
              <w:t>Chief Constable</w:t>
            </w:r>
          </w:p>
        </w:tc>
      </w:tr>
    </w:tbl>
    <w:p w14:paraId="39CD96DF" w14:textId="77777777" w:rsidR="0031191A" w:rsidRDefault="0031191A" w:rsidP="00A84A07">
      <w:pPr>
        <w:spacing w:after="0" w:line="240" w:lineRule="auto"/>
        <w:jc w:val="center"/>
        <w:rPr>
          <w:rFonts w:ascii="Arial" w:eastAsia="Times New Roman" w:hAnsi="Arial" w:cs="Arial"/>
          <w:sz w:val="24"/>
          <w:szCs w:val="24"/>
          <w:highlight w:val="yellow"/>
        </w:rPr>
      </w:pPr>
    </w:p>
    <w:p w14:paraId="1F21BD02" w14:textId="77777777" w:rsidR="00A84A07" w:rsidRPr="00A84A07" w:rsidRDefault="0031191A" w:rsidP="00623C99">
      <w:pPr>
        <w:rPr>
          <w:rFonts w:ascii="Arial" w:eastAsia="Times New Roman" w:hAnsi="Arial" w:cs="Arial"/>
          <w:sz w:val="24"/>
          <w:szCs w:val="24"/>
          <w:highlight w:val="yellow"/>
        </w:rPr>
      </w:pPr>
      <w:r>
        <w:rPr>
          <w:rFonts w:ascii="Arial" w:eastAsia="Times New Roman" w:hAnsi="Arial" w:cs="Arial"/>
          <w:sz w:val="24"/>
          <w:szCs w:val="24"/>
          <w:highlight w:val="yellow"/>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84A07" w:rsidRPr="00A84A07" w14:paraId="3D633891" w14:textId="77777777" w:rsidTr="00FA69F7">
        <w:tc>
          <w:tcPr>
            <w:tcW w:w="9288" w:type="dxa"/>
            <w:tcBorders>
              <w:left w:val="nil"/>
              <w:right w:val="nil"/>
            </w:tcBorders>
          </w:tcPr>
          <w:p w14:paraId="6C5CC0F4" w14:textId="77777777" w:rsidR="00A84A07" w:rsidRPr="00A84A07" w:rsidRDefault="00A84A07" w:rsidP="00A84A07">
            <w:pPr>
              <w:keepNext/>
              <w:spacing w:before="120" w:after="120" w:line="240" w:lineRule="auto"/>
              <w:outlineLvl w:val="0"/>
              <w:rPr>
                <w:rFonts w:ascii="Arial" w:eastAsia="Times New Roman" w:hAnsi="Arial" w:cs="Arial"/>
                <w:b/>
                <w:bCs/>
                <w:sz w:val="24"/>
                <w:szCs w:val="24"/>
              </w:rPr>
            </w:pPr>
            <w:r w:rsidRPr="00A84A07">
              <w:rPr>
                <w:rFonts w:ascii="Arial" w:eastAsia="Times New Roman" w:hAnsi="Arial" w:cs="Arial"/>
                <w:sz w:val="24"/>
                <w:szCs w:val="24"/>
                <w:highlight w:val="yellow"/>
              </w:rPr>
              <w:lastRenderedPageBreak/>
              <w:br w:type="page"/>
            </w:r>
            <w:bookmarkStart w:id="1" w:name="_Toc351115235"/>
            <w:bookmarkStart w:id="2" w:name="_Toc351115502"/>
            <w:r w:rsidRPr="00A84A07">
              <w:rPr>
                <w:rFonts w:ascii="Arial" w:eastAsia="Times New Roman" w:hAnsi="Arial" w:cs="Arial"/>
                <w:b/>
                <w:bCs/>
                <w:sz w:val="24"/>
                <w:szCs w:val="24"/>
              </w:rPr>
              <w:t>Appendix 1:  Risks and Implications</w:t>
            </w:r>
            <w:bookmarkEnd w:id="1"/>
            <w:bookmarkEnd w:id="2"/>
          </w:p>
        </w:tc>
      </w:tr>
    </w:tbl>
    <w:p w14:paraId="227DEA1F"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3" w:name="_Toc351115236"/>
      <w:bookmarkStart w:id="4" w:name="_Toc351115503"/>
      <w:r w:rsidRPr="00A84A07">
        <w:rPr>
          <w:rFonts w:ascii="Arial" w:eastAsia="Times New Roman" w:hAnsi="Arial" w:cs="Arial"/>
          <w:b/>
          <w:bCs/>
          <w:kern w:val="32"/>
          <w:sz w:val="24"/>
          <w:szCs w:val="24"/>
          <w:lang w:val="x-none"/>
        </w:rPr>
        <w:t>Finance</w:t>
      </w:r>
      <w:bookmarkEnd w:id="3"/>
      <w:bookmarkEnd w:id="4"/>
    </w:p>
    <w:p w14:paraId="538B59C3"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These are contained in the main body of the report.</w:t>
      </w:r>
    </w:p>
    <w:p w14:paraId="23FF7804"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5" w:name="_Toc351115237"/>
      <w:bookmarkStart w:id="6" w:name="_Toc351115504"/>
      <w:r w:rsidRPr="00A84A07">
        <w:rPr>
          <w:rFonts w:ascii="Arial" w:eastAsia="Times New Roman" w:hAnsi="Arial" w:cs="Arial"/>
          <w:b/>
          <w:bCs/>
          <w:kern w:val="32"/>
          <w:sz w:val="24"/>
          <w:szCs w:val="24"/>
          <w:lang w:val="x-none"/>
        </w:rPr>
        <w:t>Staffing</w:t>
      </w:r>
      <w:bookmarkEnd w:id="5"/>
      <w:bookmarkEnd w:id="6"/>
    </w:p>
    <w:p w14:paraId="1AABF3B1"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 budgetary implications for staffing are dealt within the MTFP</w:t>
      </w:r>
      <w:r w:rsidR="00F93166">
        <w:rPr>
          <w:rFonts w:ascii="Arial" w:eastAsia="Times New Roman" w:hAnsi="Arial" w:cs="Arial"/>
          <w:sz w:val="24"/>
          <w:szCs w:val="24"/>
        </w:rPr>
        <w:t>.</w:t>
      </w:r>
    </w:p>
    <w:p w14:paraId="51B096A8"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7" w:name="_Toc351115238"/>
      <w:bookmarkStart w:id="8" w:name="_Toc351115505"/>
      <w:r w:rsidRPr="00A84A07">
        <w:rPr>
          <w:rFonts w:ascii="Arial" w:eastAsia="Times New Roman" w:hAnsi="Arial" w:cs="Arial"/>
          <w:b/>
          <w:bCs/>
          <w:kern w:val="32"/>
          <w:sz w:val="24"/>
          <w:szCs w:val="24"/>
          <w:lang w:val="x-none"/>
        </w:rPr>
        <w:t>Equality and Diversity</w:t>
      </w:r>
      <w:bookmarkEnd w:id="7"/>
      <w:bookmarkEnd w:id="8"/>
    </w:p>
    <w:p w14:paraId="7E907E33"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08465C33"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9" w:name="_Toc351115239"/>
      <w:bookmarkStart w:id="10" w:name="_Toc351115506"/>
      <w:r w:rsidRPr="00A84A07">
        <w:rPr>
          <w:rFonts w:ascii="Arial" w:eastAsia="Times New Roman" w:hAnsi="Arial" w:cs="Arial"/>
          <w:b/>
          <w:bCs/>
          <w:kern w:val="32"/>
          <w:sz w:val="24"/>
          <w:szCs w:val="24"/>
          <w:lang w:val="x-none"/>
        </w:rPr>
        <w:t>Accommodation</w:t>
      </w:r>
      <w:bookmarkEnd w:id="9"/>
      <w:bookmarkEnd w:id="10"/>
    </w:p>
    <w:p w14:paraId="0E4BB2C6"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 capital budget has implications for the way in which accommodation will be delivered in the future.</w:t>
      </w:r>
    </w:p>
    <w:p w14:paraId="091609C9"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11" w:name="_Toc351115240"/>
      <w:bookmarkStart w:id="12" w:name="_Toc351115507"/>
      <w:r w:rsidRPr="00A84A07">
        <w:rPr>
          <w:rFonts w:ascii="Arial" w:eastAsia="Times New Roman" w:hAnsi="Arial" w:cs="Arial"/>
          <w:b/>
          <w:bCs/>
          <w:kern w:val="32"/>
          <w:sz w:val="24"/>
          <w:szCs w:val="24"/>
          <w:lang w:val="x-none"/>
        </w:rPr>
        <w:t>Crime and Disorder</w:t>
      </w:r>
      <w:bookmarkEnd w:id="11"/>
      <w:bookmarkEnd w:id="12"/>
      <w:r w:rsidRPr="00A84A07">
        <w:rPr>
          <w:rFonts w:ascii="Arial" w:eastAsia="Times New Roman" w:hAnsi="Arial" w:cs="Arial"/>
          <w:b/>
          <w:bCs/>
          <w:kern w:val="32"/>
          <w:sz w:val="24"/>
          <w:szCs w:val="24"/>
          <w:lang w:val="x-none"/>
        </w:rPr>
        <w:t xml:space="preserve"> </w:t>
      </w:r>
    </w:p>
    <w:p w14:paraId="2D820BCF"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710BC8FB"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13" w:name="_Toc351115241"/>
      <w:bookmarkStart w:id="14" w:name="_Toc351115508"/>
      <w:r w:rsidRPr="00A84A07">
        <w:rPr>
          <w:rFonts w:ascii="Arial" w:eastAsia="Times New Roman" w:hAnsi="Arial" w:cs="Arial"/>
          <w:b/>
          <w:bCs/>
          <w:kern w:val="32"/>
          <w:sz w:val="24"/>
          <w:szCs w:val="24"/>
          <w:lang w:val="x-none"/>
        </w:rPr>
        <w:t>Human Rights</w:t>
      </w:r>
      <w:bookmarkEnd w:id="13"/>
      <w:bookmarkEnd w:id="14"/>
    </w:p>
    <w:p w14:paraId="6C2A3BA5"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2B3F0987"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15" w:name="_Toc351115242"/>
      <w:bookmarkStart w:id="16" w:name="_Toc351115509"/>
      <w:r w:rsidRPr="00A84A07">
        <w:rPr>
          <w:rFonts w:ascii="Arial" w:eastAsia="Times New Roman" w:hAnsi="Arial" w:cs="Arial"/>
          <w:b/>
          <w:bCs/>
          <w:kern w:val="32"/>
          <w:sz w:val="24"/>
          <w:szCs w:val="24"/>
          <w:lang w:val="x-none"/>
        </w:rPr>
        <w:t>Children's Act 2004</w:t>
      </w:r>
      <w:bookmarkEnd w:id="15"/>
      <w:bookmarkEnd w:id="16"/>
    </w:p>
    <w:p w14:paraId="2C5D38C4"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0F577DF0" w14:textId="77777777" w:rsidR="00A84A07" w:rsidRPr="00A84A07" w:rsidRDefault="00A84A07" w:rsidP="00A84A07">
      <w:pPr>
        <w:keepNext/>
        <w:spacing w:before="120" w:after="120" w:line="240" w:lineRule="auto"/>
        <w:jc w:val="both"/>
        <w:outlineLvl w:val="0"/>
        <w:rPr>
          <w:rFonts w:ascii="Arial" w:eastAsia="Times New Roman" w:hAnsi="Arial" w:cs="Arial"/>
          <w:b/>
          <w:kern w:val="32"/>
          <w:sz w:val="24"/>
          <w:szCs w:val="24"/>
          <w:lang w:val="x-none"/>
        </w:rPr>
      </w:pPr>
      <w:bookmarkStart w:id="17" w:name="_Toc351115243"/>
      <w:bookmarkStart w:id="18" w:name="_Toc351115510"/>
      <w:r w:rsidRPr="00A84A07">
        <w:rPr>
          <w:rFonts w:ascii="Arial" w:eastAsia="Times New Roman" w:hAnsi="Arial" w:cs="Arial"/>
          <w:b/>
          <w:bCs/>
          <w:kern w:val="32"/>
          <w:sz w:val="24"/>
          <w:szCs w:val="24"/>
          <w:lang w:val="x-none"/>
        </w:rPr>
        <w:t>Stakeholder/Community Engagement</w:t>
      </w:r>
      <w:bookmarkEnd w:id="17"/>
      <w:bookmarkEnd w:id="18"/>
    </w:p>
    <w:p w14:paraId="2A8725A6" w14:textId="77777777" w:rsidR="00A84A07" w:rsidRPr="00A84A07" w:rsidRDefault="00A84A07" w:rsidP="00A84A07">
      <w:pPr>
        <w:spacing w:before="120" w:after="120" w:line="240" w:lineRule="auto"/>
        <w:jc w:val="both"/>
        <w:rPr>
          <w:rFonts w:ascii="Arial" w:eastAsia="Times New Roman" w:hAnsi="Arial" w:cs="Arial"/>
          <w:sz w:val="24"/>
          <w:szCs w:val="24"/>
        </w:rPr>
      </w:pPr>
      <w:proofErr w:type="gramStart"/>
      <w:r w:rsidRPr="00A84A07">
        <w:rPr>
          <w:rFonts w:ascii="Arial" w:eastAsia="Times New Roman" w:hAnsi="Arial" w:cs="Arial"/>
          <w:sz w:val="24"/>
          <w:szCs w:val="24"/>
        </w:rPr>
        <w:t>A number of</w:t>
      </w:r>
      <w:proofErr w:type="gramEnd"/>
      <w:r w:rsidRPr="00A84A07">
        <w:rPr>
          <w:rFonts w:ascii="Arial" w:eastAsia="Times New Roman" w:hAnsi="Arial" w:cs="Arial"/>
          <w:sz w:val="24"/>
          <w:szCs w:val="24"/>
        </w:rPr>
        <w:t xml:space="preserve"> public consultation meetings were held to invite views on budget setting and the level of precept.</w:t>
      </w:r>
    </w:p>
    <w:p w14:paraId="1DBC1365" w14:textId="77777777" w:rsidR="00A84A07" w:rsidRPr="00A84A07" w:rsidRDefault="00A84A07" w:rsidP="00A84A07">
      <w:pPr>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Environment</w:t>
      </w:r>
    </w:p>
    <w:p w14:paraId="5340C51C"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76D69E95" w14:textId="77777777" w:rsidR="00A84A07" w:rsidRPr="00A84A07" w:rsidRDefault="00A84A07" w:rsidP="00A84A07">
      <w:pPr>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Collaboration</w:t>
      </w:r>
    </w:p>
    <w:p w14:paraId="228EAB0C" w14:textId="5EF8EE4B" w:rsidR="00A84A07" w:rsidRPr="00A84A07" w:rsidRDefault="00595AD3" w:rsidP="00A84A07">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The budget assumes that existing collaborations will continue </w:t>
      </w:r>
      <w:proofErr w:type="gramStart"/>
      <w:r>
        <w:rPr>
          <w:rFonts w:ascii="Arial" w:eastAsia="Times New Roman" w:hAnsi="Arial" w:cs="Arial"/>
          <w:sz w:val="24"/>
          <w:szCs w:val="24"/>
        </w:rPr>
        <w:t>with the exception of</w:t>
      </w:r>
      <w:proofErr w:type="gramEnd"/>
      <w:r>
        <w:rPr>
          <w:rFonts w:ascii="Arial" w:eastAsia="Times New Roman" w:hAnsi="Arial" w:cs="Arial"/>
          <w:sz w:val="24"/>
          <w:szCs w:val="24"/>
        </w:rPr>
        <w:t xml:space="preserve"> </w:t>
      </w:r>
      <w:r w:rsidR="006B6FBD">
        <w:rPr>
          <w:rFonts w:ascii="Arial" w:eastAsia="Times New Roman" w:hAnsi="Arial" w:cs="Arial"/>
          <w:sz w:val="24"/>
          <w:szCs w:val="24"/>
        </w:rPr>
        <w:t>Newton Aycliffe fire station</w:t>
      </w:r>
      <w:r w:rsidR="00A84A07" w:rsidRPr="00A84A07">
        <w:rPr>
          <w:rFonts w:ascii="Arial" w:eastAsia="Times New Roman" w:hAnsi="Arial" w:cs="Arial"/>
          <w:sz w:val="24"/>
          <w:szCs w:val="24"/>
        </w:rPr>
        <w:t>.</w:t>
      </w:r>
    </w:p>
    <w:p w14:paraId="5644BB02" w14:textId="77777777" w:rsidR="00A84A07" w:rsidRPr="00A84A07" w:rsidRDefault="00A84A07" w:rsidP="00A84A07">
      <w:pPr>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Value for Money and Productivity</w:t>
      </w:r>
    </w:p>
    <w:p w14:paraId="25C718CA"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620EC7C9" w14:textId="77777777" w:rsidR="00A84A07" w:rsidRPr="00A84A07" w:rsidRDefault="00A84A07" w:rsidP="00A84A07">
      <w:pPr>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Other risks</w:t>
      </w:r>
    </w:p>
    <w:p w14:paraId="6C135205"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N/A</w:t>
      </w:r>
    </w:p>
    <w:p w14:paraId="3C3E6827" w14:textId="77777777" w:rsidR="00A84A07" w:rsidRPr="00A84A07" w:rsidRDefault="00A84A07" w:rsidP="00A84A07">
      <w:pPr>
        <w:spacing w:before="120" w:after="120" w:line="240" w:lineRule="auto"/>
        <w:rPr>
          <w:rFonts w:ascii="Arial" w:eastAsia="Times New Roman" w:hAnsi="Arial" w:cs="Arial"/>
          <w:sz w:val="24"/>
          <w:szCs w:val="24"/>
        </w:rPr>
      </w:pPr>
    </w:p>
    <w:tbl>
      <w:tblPr>
        <w:tblW w:w="0" w:type="auto"/>
        <w:tblInd w:w="108" w:type="dxa"/>
        <w:tblLook w:val="01E0" w:firstRow="1" w:lastRow="1" w:firstColumn="1" w:lastColumn="1" w:noHBand="0" w:noVBand="0"/>
      </w:tblPr>
      <w:tblGrid>
        <w:gridCol w:w="2552"/>
        <w:gridCol w:w="6237"/>
      </w:tblGrid>
      <w:tr w:rsidR="00A84A07" w:rsidRPr="00A84A07" w14:paraId="78E1A3EF" w14:textId="77777777" w:rsidTr="00FA69F7">
        <w:tc>
          <w:tcPr>
            <w:tcW w:w="2552" w:type="dxa"/>
            <w:vAlign w:val="bottom"/>
          </w:tcPr>
          <w:p w14:paraId="412E6E05" w14:textId="77777777" w:rsidR="00A84A07" w:rsidRPr="00A84A07" w:rsidRDefault="00A84A07" w:rsidP="00A84A07">
            <w:pPr>
              <w:keepNext/>
              <w:spacing w:before="120" w:after="120" w:line="240" w:lineRule="auto"/>
              <w:outlineLvl w:val="0"/>
              <w:rPr>
                <w:rFonts w:ascii="Arial" w:eastAsia="Times New Roman" w:hAnsi="Arial" w:cs="Arial"/>
                <w:b/>
                <w:bCs/>
                <w:szCs w:val="24"/>
              </w:rPr>
            </w:pPr>
            <w:bookmarkStart w:id="19" w:name="_Toc351115244"/>
            <w:bookmarkStart w:id="20" w:name="_Toc351115511"/>
            <w:r w:rsidRPr="00A84A07">
              <w:rPr>
                <w:rFonts w:ascii="Arial" w:eastAsia="Times New Roman" w:hAnsi="Arial" w:cs="Arial"/>
                <w:b/>
                <w:szCs w:val="20"/>
              </w:rPr>
              <w:t>Contact Officer:</w:t>
            </w:r>
            <w:bookmarkEnd w:id="19"/>
            <w:bookmarkEnd w:id="20"/>
            <w:r w:rsidRPr="00A84A07">
              <w:rPr>
                <w:rFonts w:ascii="Arial" w:eastAsia="Times New Roman" w:hAnsi="Arial" w:cs="Arial"/>
                <w:b/>
                <w:szCs w:val="20"/>
              </w:rPr>
              <w:t xml:space="preserve"> </w:t>
            </w:r>
          </w:p>
        </w:tc>
        <w:tc>
          <w:tcPr>
            <w:tcW w:w="6237" w:type="dxa"/>
            <w:vAlign w:val="bottom"/>
          </w:tcPr>
          <w:p w14:paraId="2D3F8518" w14:textId="77777777" w:rsidR="00A84A07" w:rsidRPr="00A84A07" w:rsidRDefault="00A84A07" w:rsidP="00A84A07">
            <w:pPr>
              <w:keepNext/>
              <w:spacing w:before="120" w:after="120" w:line="240" w:lineRule="auto"/>
              <w:outlineLvl w:val="0"/>
              <w:rPr>
                <w:rFonts w:ascii="Arial" w:eastAsia="Times New Roman" w:hAnsi="Arial" w:cs="Arial"/>
                <w:b/>
                <w:szCs w:val="20"/>
              </w:rPr>
            </w:pPr>
            <w:r w:rsidRPr="00A84A07">
              <w:rPr>
                <w:rFonts w:ascii="Arial" w:eastAsia="Times New Roman" w:hAnsi="Arial" w:cs="Arial"/>
                <w:b/>
                <w:szCs w:val="20"/>
              </w:rPr>
              <w:t xml:space="preserve">Gary Ridley </w:t>
            </w:r>
          </w:p>
        </w:tc>
      </w:tr>
      <w:tr w:rsidR="00A84A07" w:rsidRPr="00A84A07" w14:paraId="066E8FD4" w14:textId="77777777" w:rsidTr="00FA69F7">
        <w:tc>
          <w:tcPr>
            <w:tcW w:w="2552" w:type="dxa"/>
            <w:vAlign w:val="bottom"/>
          </w:tcPr>
          <w:p w14:paraId="035B0D33" w14:textId="77777777" w:rsidR="00A84A07" w:rsidRPr="00A84A07" w:rsidRDefault="00A84A07" w:rsidP="00A84A07">
            <w:pPr>
              <w:keepNext/>
              <w:spacing w:before="120" w:after="120" w:line="240" w:lineRule="auto"/>
              <w:outlineLvl w:val="0"/>
              <w:rPr>
                <w:rFonts w:ascii="Arial" w:eastAsia="Times New Roman" w:hAnsi="Arial" w:cs="Arial"/>
                <w:b/>
                <w:szCs w:val="20"/>
              </w:rPr>
            </w:pPr>
            <w:bookmarkStart w:id="21" w:name="_Toc351115246"/>
            <w:bookmarkStart w:id="22" w:name="_Toc351115513"/>
            <w:r w:rsidRPr="00A84A07">
              <w:rPr>
                <w:rFonts w:ascii="Arial" w:eastAsia="Times New Roman" w:hAnsi="Arial" w:cs="Arial"/>
                <w:b/>
                <w:szCs w:val="20"/>
              </w:rPr>
              <w:t>Job Title:</w:t>
            </w:r>
            <w:bookmarkEnd w:id="21"/>
            <w:bookmarkEnd w:id="22"/>
          </w:p>
        </w:tc>
        <w:tc>
          <w:tcPr>
            <w:tcW w:w="6237" w:type="dxa"/>
            <w:vAlign w:val="bottom"/>
          </w:tcPr>
          <w:p w14:paraId="57161D4A" w14:textId="77777777" w:rsidR="00A84A07" w:rsidRPr="00A84A07" w:rsidRDefault="00A84A07" w:rsidP="00A84A07">
            <w:pPr>
              <w:keepNext/>
              <w:spacing w:before="120" w:after="120" w:line="240" w:lineRule="auto"/>
              <w:outlineLvl w:val="0"/>
              <w:rPr>
                <w:rFonts w:ascii="Arial" w:eastAsia="Times New Roman" w:hAnsi="Arial" w:cs="Arial"/>
                <w:b/>
                <w:szCs w:val="20"/>
              </w:rPr>
            </w:pPr>
            <w:r w:rsidRPr="00A84A07">
              <w:rPr>
                <w:rFonts w:ascii="Arial" w:eastAsia="Times New Roman" w:hAnsi="Arial" w:cs="Arial"/>
                <w:b/>
                <w:szCs w:val="20"/>
              </w:rPr>
              <w:t>PCC Chief Finance Officer</w:t>
            </w:r>
          </w:p>
        </w:tc>
      </w:tr>
      <w:tr w:rsidR="00A84A07" w:rsidRPr="00A84A07" w14:paraId="11D99008" w14:textId="77777777" w:rsidTr="00FA69F7">
        <w:tc>
          <w:tcPr>
            <w:tcW w:w="2552" w:type="dxa"/>
            <w:vAlign w:val="bottom"/>
          </w:tcPr>
          <w:p w14:paraId="5A9079BA" w14:textId="77777777" w:rsidR="00A84A07" w:rsidRPr="00A84A07" w:rsidRDefault="00A84A07" w:rsidP="00A84A07">
            <w:pPr>
              <w:keepNext/>
              <w:spacing w:before="120" w:after="120" w:line="240" w:lineRule="auto"/>
              <w:outlineLvl w:val="0"/>
              <w:rPr>
                <w:rFonts w:ascii="Arial" w:eastAsia="Times New Roman" w:hAnsi="Arial" w:cs="Arial"/>
                <w:b/>
                <w:szCs w:val="20"/>
              </w:rPr>
            </w:pPr>
            <w:bookmarkStart w:id="23" w:name="_Toc351115248"/>
            <w:bookmarkStart w:id="24" w:name="_Toc351115515"/>
            <w:r w:rsidRPr="00A84A07">
              <w:rPr>
                <w:rFonts w:ascii="Arial" w:eastAsia="Times New Roman" w:hAnsi="Arial" w:cs="Arial"/>
                <w:b/>
                <w:szCs w:val="20"/>
              </w:rPr>
              <w:t>Telephone:</w:t>
            </w:r>
            <w:bookmarkEnd w:id="23"/>
            <w:bookmarkEnd w:id="24"/>
          </w:p>
        </w:tc>
        <w:tc>
          <w:tcPr>
            <w:tcW w:w="6237" w:type="dxa"/>
            <w:vAlign w:val="bottom"/>
          </w:tcPr>
          <w:p w14:paraId="739AB9DF" w14:textId="77777777" w:rsidR="00A84A07" w:rsidRPr="00A84A07" w:rsidRDefault="00555F55" w:rsidP="00555F55">
            <w:pPr>
              <w:keepNext/>
              <w:spacing w:before="120" w:after="120" w:line="240" w:lineRule="auto"/>
              <w:outlineLvl w:val="0"/>
              <w:rPr>
                <w:rFonts w:ascii="Arial" w:eastAsia="Times New Roman" w:hAnsi="Arial" w:cs="Arial"/>
                <w:b/>
                <w:szCs w:val="20"/>
              </w:rPr>
            </w:pPr>
            <w:bookmarkStart w:id="25" w:name="_Toc351115249"/>
            <w:bookmarkStart w:id="26" w:name="_Toc351115516"/>
            <w:r>
              <w:rPr>
                <w:rFonts w:ascii="Arial" w:eastAsia="Times New Roman" w:hAnsi="Arial" w:cs="Arial"/>
                <w:b/>
                <w:szCs w:val="20"/>
              </w:rPr>
              <w:t xml:space="preserve">0191 </w:t>
            </w:r>
            <w:r w:rsidR="00A84A07" w:rsidRPr="00A84A07">
              <w:rPr>
                <w:rFonts w:ascii="Arial" w:eastAsia="Times New Roman" w:hAnsi="Arial" w:cs="Arial"/>
                <w:b/>
                <w:szCs w:val="20"/>
              </w:rPr>
              <w:t>3</w:t>
            </w:r>
            <w:bookmarkEnd w:id="25"/>
            <w:bookmarkEnd w:id="26"/>
            <w:r>
              <w:rPr>
                <w:rFonts w:ascii="Arial" w:eastAsia="Times New Roman" w:hAnsi="Arial" w:cs="Arial"/>
                <w:b/>
                <w:szCs w:val="20"/>
              </w:rPr>
              <w:t>752204</w:t>
            </w:r>
          </w:p>
        </w:tc>
      </w:tr>
      <w:tr w:rsidR="00A84A07" w:rsidRPr="00A84A07" w14:paraId="7BD012C4" w14:textId="77777777" w:rsidTr="00FA69F7">
        <w:trPr>
          <w:trHeight w:val="72"/>
        </w:trPr>
        <w:tc>
          <w:tcPr>
            <w:tcW w:w="2552" w:type="dxa"/>
            <w:vAlign w:val="bottom"/>
          </w:tcPr>
          <w:p w14:paraId="62774BA9" w14:textId="77777777" w:rsidR="00A84A07" w:rsidRPr="00A84A07" w:rsidRDefault="00A84A07" w:rsidP="00A84A07">
            <w:pPr>
              <w:keepNext/>
              <w:spacing w:before="120" w:after="120" w:line="240" w:lineRule="auto"/>
              <w:outlineLvl w:val="0"/>
              <w:rPr>
                <w:rFonts w:ascii="Arial" w:eastAsia="Times New Roman" w:hAnsi="Arial" w:cs="Arial"/>
                <w:b/>
                <w:szCs w:val="20"/>
              </w:rPr>
            </w:pPr>
            <w:bookmarkStart w:id="27" w:name="_Toc351115250"/>
            <w:bookmarkStart w:id="28" w:name="_Toc351115517"/>
            <w:r w:rsidRPr="00A84A07">
              <w:rPr>
                <w:rFonts w:ascii="Arial" w:eastAsia="Times New Roman" w:hAnsi="Arial" w:cs="Arial"/>
                <w:b/>
                <w:szCs w:val="20"/>
              </w:rPr>
              <w:t>Email:</w:t>
            </w:r>
            <w:bookmarkEnd w:id="27"/>
            <w:bookmarkEnd w:id="28"/>
          </w:p>
        </w:tc>
        <w:tc>
          <w:tcPr>
            <w:tcW w:w="6237" w:type="dxa"/>
            <w:vAlign w:val="bottom"/>
          </w:tcPr>
          <w:p w14:paraId="159E7A8C" w14:textId="3E05FC81" w:rsidR="00A84A07" w:rsidRPr="00A84A07" w:rsidRDefault="00A84A07" w:rsidP="00A84A07">
            <w:pPr>
              <w:keepNext/>
              <w:spacing w:before="120" w:after="120" w:line="240" w:lineRule="auto"/>
              <w:outlineLvl w:val="0"/>
              <w:rPr>
                <w:rFonts w:ascii="Arial" w:eastAsia="Times New Roman" w:hAnsi="Arial" w:cs="Arial"/>
                <w:b/>
                <w:szCs w:val="20"/>
              </w:rPr>
            </w:pPr>
            <w:bookmarkStart w:id="29" w:name="_Toc351115251"/>
            <w:bookmarkStart w:id="30" w:name="_Toc351115518"/>
            <w:r w:rsidRPr="00A84A07">
              <w:rPr>
                <w:rFonts w:ascii="Arial" w:eastAsia="Times New Roman" w:hAnsi="Arial" w:cs="Arial"/>
                <w:b/>
                <w:szCs w:val="20"/>
              </w:rPr>
              <w:t>Gary.ridley@durham.police.uk</w:t>
            </w:r>
            <w:bookmarkEnd w:id="29"/>
            <w:bookmarkEnd w:id="30"/>
          </w:p>
        </w:tc>
      </w:tr>
    </w:tbl>
    <w:p w14:paraId="786CD519" w14:textId="77777777" w:rsidR="00A84A07" w:rsidRPr="00A84A07" w:rsidRDefault="00A84A07" w:rsidP="00A84A07">
      <w:pPr>
        <w:spacing w:after="0" w:line="240" w:lineRule="auto"/>
        <w:rPr>
          <w:rFonts w:ascii="Arial" w:eastAsia="Times New Roman" w:hAnsi="Arial" w:cs="Times New Roman"/>
          <w:b/>
          <w:sz w:val="24"/>
          <w:szCs w:val="24"/>
          <w:highlight w:val="yellow"/>
        </w:rPr>
      </w:pPr>
    </w:p>
    <w:p w14:paraId="02380F81" w14:textId="77777777" w:rsidR="00A84A07" w:rsidRPr="00A84A07" w:rsidRDefault="00A84A07" w:rsidP="00A84A07">
      <w:pPr>
        <w:spacing w:after="0" w:line="240" w:lineRule="auto"/>
        <w:jc w:val="right"/>
        <w:rPr>
          <w:rFonts w:ascii="Arial" w:eastAsia="Times New Roman" w:hAnsi="Arial" w:cs="Arial"/>
          <w:b/>
          <w:bCs/>
          <w:i/>
          <w:iCs/>
          <w:color w:val="008000"/>
          <w:sz w:val="24"/>
          <w:szCs w:val="24"/>
        </w:rPr>
      </w:pPr>
      <w:r w:rsidRPr="00A84A07">
        <w:rPr>
          <w:rFonts w:ascii="Arial" w:eastAsia="Times New Roman" w:hAnsi="Arial" w:cs="Arial"/>
          <w:b/>
          <w:bCs/>
          <w:sz w:val="24"/>
          <w:szCs w:val="24"/>
          <w:highlight w:val="yellow"/>
        </w:rPr>
        <w:br w:type="page"/>
      </w:r>
      <w:r w:rsidRPr="00A84A07">
        <w:rPr>
          <w:rFonts w:ascii="Arial" w:eastAsia="Times New Roman" w:hAnsi="Arial" w:cs="Arial"/>
          <w:b/>
          <w:bCs/>
          <w:iCs/>
          <w:sz w:val="24"/>
          <w:szCs w:val="24"/>
        </w:rPr>
        <w:lastRenderedPageBreak/>
        <w:t>Appendix 2</w:t>
      </w:r>
    </w:p>
    <w:p w14:paraId="3BB77F3C" w14:textId="77777777" w:rsidR="00A84A07" w:rsidRDefault="00A84A07" w:rsidP="00A84A07">
      <w:pPr>
        <w:keepNext/>
        <w:spacing w:after="0" w:line="240" w:lineRule="auto"/>
        <w:outlineLvl w:val="1"/>
        <w:rPr>
          <w:rFonts w:ascii="Arial" w:eastAsia="Times New Roman" w:hAnsi="Arial" w:cs="Arial"/>
          <w:b/>
          <w:iCs/>
          <w:sz w:val="28"/>
          <w:szCs w:val="28"/>
        </w:rPr>
      </w:pPr>
      <w:r w:rsidRPr="00A84A07">
        <w:rPr>
          <w:rFonts w:ascii="Arial" w:eastAsia="Times New Roman" w:hAnsi="Arial" w:cs="Arial"/>
          <w:b/>
          <w:iCs/>
          <w:sz w:val="28"/>
          <w:szCs w:val="28"/>
          <w:lang w:val="x-none"/>
        </w:rPr>
        <w:t>PRUDENTIAL CODE</w:t>
      </w:r>
    </w:p>
    <w:p w14:paraId="0999038F" w14:textId="77777777" w:rsidR="00F12066" w:rsidRDefault="00F12066" w:rsidP="00A84A07">
      <w:pPr>
        <w:keepNext/>
        <w:spacing w:after="0" w:line="240" w:lineRule="auto"/>
        <w:outlineLvl w:val="1"/>
        <w:rPr>
          <w:rFonts w:ascii="Arial" w:eastAsia="Times New Roman" w:hAnsi="Arial" w:cs="Arial"/>
          <w:b/>
          <w:iCs/>
          <w:sz w:val="28"/>
          <w:szCs w:val="28"/>
        </w:rPr>
      </w:pPr>
    </w:p>
    <w:p w14:paraId="4E2A3880" w14:textId="77777777" w:rsidR="00F12066" w:rsidRPr="00C529DB" w:rsidRDefault="00F12066" w:rsidP="00F12066">
      <w:pPr>
        <w:spacing w:after="0" w:line="240" w:lineRule="auto"/>
        <w:rPr>
          <w:rFonts w:ascii="Arial" w:eastAsia="Times New Roman" w:hAnsi="Arial" w:cs="Arial"/>
          <w:sz w:val="24"/>
          <w:szCs w:val="24"/>
        </w:rPr>
      </w:pPr>
    </w:p>
    <w:p w14:paraId="44C65F24" w14:textId="77777777" w:rsidR="00F12066" w:rsidRPr="00C529DB" w:rsidRDefault="00F12066" w:rsidP="00F12066">
      <w:pPr>
        <w:keepNext/>
        <w:spacing w:after="0" w:line="240" w:lineRule="auto"/>
        <w:jc w:val="both"/>
        <w:outlineLvl w:val="0"/>
        <w:rPr>
          <w:rFonts w:ascii="Arial" w:eastAsia="Times New Roman" w:hAnsi="Arial" w:cs="Arial"/>
          <w:b/>
          <w:bCs/>
          <w:kern w:val="32"/>
          <w:sz w:val="24"/>
          <w:szCs w:val="24"/>
          <w:lang w:val="x-none"/>
        </w:rPr>
      </w:pPr>
      <w:bookmarkStart w:id="31" w:name="_Toc351115252"/>
      <w:bookmarkStart w:id="32" w:name="_Toc351115519"/>
      <w:r w:rsidRPr="00C529DB">
        <w:rPr>
          <w:rFonts w:ascii="Arial" w:eastAsia="Times New Roman" w:hAnsi="Arial" w:cs="Arial"/>
          <w:b/>
          <w:bCs/>
          <w:kern w:val="32"/>
          <w:sz w:val="24"/>
          <w:szCs w:val="24"/>
          <w:lang w:val="x-none"/>
        </w:rPr>
        <w:t>Background</w:t>
      </w:r>
      <w:bookmarkEnd w:id="31"/>
      <w:bookmarkEnd w:id="32"/>
    </w:p>
    <w:p w14:paraId="093CBD5A" w14:textId="77777777" w:rsidR="00F12066" w:rsidRPr="00C529DB" w:rsidRDefault="00F12066" w:rsidP="00F12066">
      <w:pPr>
        <w:spacing w:after="0" w:line="240" w:lineRule="auto"/>
        <w:jc w:val="both"/>
        <w:rPr>
          <w:rFonts w:ascii="Arial" w:eastAsia="Times New Roman" w:hAnsi="Arial" w:cs="Arial"/>
          <w:sz w:val="24"/>
          <w:szCs w:val="24"/>
        </w:rPr>
      </w:pPr>
    </w:p>
    <w:p w14:paraId="7A38CDEE" w14:textId="39B17914" w:rsidR="00F12066" w:rsidRPr="00C529DB" w:rsidRDefault="00F12066" w:rsidP="00F12066">
      <w:pPr>
        <w:numPr>
          <w:ilvl w:val="0"/>
          <w:numId w:val="12"/>
        </w:numPr>
        <w:spacing w:after="0" w:line="240" w:lineRule="auto"/>
        <w:jc w:val="both"/>
        <w:rPr>
          <w:rFonts w:ascii="Arial" w:eastAsia="Times New Roman" w:hAnsi="Arial" w:cs="Arial"/>
          <w:sz w:val="24"/>
          <w:szCs w:val="24"/>
        </w:rPr>
      </w:pPr>
      <w:r w:rsidRPr="00C529DB">
        <w:rPr>
          <w:rFonts w:ascii="Arial" w:eastAsia="Times New Roman" w:hAnsi="Arial" w:cs="Arial"/>
          <w:sz w:val="24"/>
          <w:szCs w:val="24"/>
        </w:rPr>
        <w:t>The framework of the prudential capital finance system, which came into effect from 1</w:t>
      </w:r>
      <w:r w:rsidRPr="00C529DB">
        <w:rPr>
          <w:rFonts w:ascii="Arial" w:eastAsia="Times New Roman" w:hAnsi="Arial" w:cs="Arial"/>
          <w:sz w:val="24"/>
          <w:szCs w:val="24"/>
          <w:vertAlign w:val="superscript"/>
        </w:rPr>
        <w:t>st</w:t>
      </w:r>
      <w:r w:rsidRPr="00C529DB">
        <w:rPr>
          <w:rFonts w:ascii="Arial" w:eastAsia="Times New Roman" w:hAnsi="Arial" w:cs="Arial"/>
          <w:sz w:val="24"/>
          <w:szCs w:val="24"/>
        </w:rPr>
        <w:t xml:space="preserve"> April 2004, is contained in the Local Government Act 2003. Under the Act, Government borrowing controls based on “credit approvals” were abolished with effect from 1</w:t>
      </w:r>
      <w:r w:rsidRPr="00C529DB">
        <w:rPr>
          <w:rFonts w:ascii="Arial" w:eastAsia="Times New Roman" w:hAnsi="Arial" w:cs="Arial"/>
          <w:sz w:val="24"/>
          <w:szCs w:val="24"/>
          <w:vertAlign w:val="superscript"/>
        </w:rPr>
        <w:t>st</w:t>
      </w:r>
      <w:r w:rsidRPr="00C529DB">
        <w:rPr>
          <w:rFonts w:ascii="Arial" w:eastAsia="Times New Roman" w:hAnsi="Arial" w:cs="Arial"/>
          <w:sz w:val="24"/>
          <w:szCs w:val="24"/>
        </w:rPr>
        <w:t xml:space="preserve"> April 2004. The </w:t>
      </w:r>
      <w:r w:rsidR="00595AD3">
        <w:rPr>
          <w:rFonts w:ascii="Arial" w:eastAsia="Times New Roman" w:hAnsi="Arial" w:cs="Arial"/>
          <w:sz w:val="24"/>
          <w:szCs w:val="24"/>
        </w:rPr>
        <w:t>PCC</w:t>
      </w:r>
      <w:r w:rsidRPr="00C529DB">
        <w:rPr>
          <w:rFonts w:ascii="Arial" w:eastAsia="Times New Roman" w:hAnsi="Arial" w:cs="Arial"/>
          <w:sz w:val="24"/>
          <w:szCs w:val="24"/>
        </w:rPr>
        <w:t xml:space="preserve"> is now free to borrow and take out leases without Government consent, provided these commitments can be afforded. The Prudential Code is designed to guide the </w:t>
      </w:r>
      <w:r w:rsidR="00595AD3">
        <w:rPr>
          <w:rFonts w:ascii="Arial" w:eastAsia="Times New Roman" w:hAnsi="Arial" w:cs="Arial"/>
          <w:sz w:val="24"/>
          <w:szCs w:val="24"/>
        </w:rPr>
        <w:t>PCC</w:t>
      </w:r>
      <w:r w:rsidRPr="00C529DB">
        <w:rPr>
          <w:rFonts w:ascii="Arial" w:eastAsia="Times New Roman" w:hAnsi="Arial" w:cs="Arial"/>
          <w:sz w:val="24"/>
          <w:szCs w:val="24"/>
        </w:rPr>
        <w:t>’s decision on what can be afforded. The Local Authorities (Capital Finance and Accounting) (England) Regulations 2003 specifies the Prudential Code for Capital Finance in Local Authorities, issued by CIPFA, as the code of practice to which local authorities must have regard when setting and reviewing their affordable borrowing limit.</w:t>
      </w:r>
    </w:p>
    <w:p w14:paraId="7041120D" w14:textId="77777777" w:rsidR="00F12066" w:rsidRPr="00C529DB" w:rsidRDefault="00F12066" w:rsidP="00F12066">
      <w:pPr>
        <w:spacing w:after="0" w:line="240" w:lineRule="auto"/>
        <w:jc w:val="both"/>
        <w:rPr>
          <w:rFonts w:ascii="Arial" w:eastAsia="Times New Roman" w:hAnsi="Arial" w:cs="Arial"/>
          <w:sz w:val="24"/>
          <w:szCs w:val="24"/>
        </w:rPr>
      </w:pPr>
    </w:p>
    <w:p w14:paraId="0B5E80D3" w14:textId="64342DCA" w:rsidR="00F12066" w:rsidRPr="00C529DB" w:rsidRDefault="00F12066" w:rsidP="00F12066">
      <w:pPr>
        <w:numPr>
          <w:ilvl w:val="0"/>
          <w:numId w:val="12"/>
        </w:numPr>
        <w:spacing w:after="0" w:line="240" w:lineRule="auto"/>
        <w:jc w:val="both"/>
        <w:rPr>
          <w:rFonts w:ascii="Arial" w:eastAsia="Times New Roman" w:hAnsi="Arial" w:cs="Arial"/>
          <w:sz w:val="24"/>
          <w:szCs w:val="24"/>
        </w:rPr>
      </w:pPr>
      <w:r w:rsidRPr="00C529DB">
        <w:rPr>
          <w:rFonts w:ascii="Arial" w:eastAsia="Times New Roman" w:hAnsi="Arial" w:cs="Arial"/>
          <w:sz w:val="24"/>
          <w:szCs w:val="24"/>
        </w:rPr>
        <w:t xml:space="preserve">The key objectives of the Prudential Code are to ensure that within a clear framework the capital investment plans of the </w:t>
      </w:r>
      <w:r w:rsidR="00595AD3">
        <w:rPr>
          <w:rFonts w:ascii="Arial" w:eastAsia="Times New Roman" w:hAnsi="Arial" w:cs="Arial"/>
          <w:sz w:val="24"/>
          <w:szCs w:val="24"/>
        </w:rPr>
        <w:t>PCC</w:t>
      </w:r>
      <w:r w:rsidRPr="00C529DB">
        <w:rPr>
          <w:rFonts w:ascii="Arial" w:eastAsia="Times New Roman" w:hAnsi="Arial" w:cs="Arial"/>
          <w:sz w:val="24"/>
          <w:szCs w:val="24"/>
        </w:rPr>
        <w:t xml:space="preserve"> are affordable, </w:t>
      </w:r>
      <w:proofErr w:type="gramStart"/>
      <w:r w:rsidRPr="00C529DB">
        <w:rPr>
          <w:rFonts w:ascii="Arial" w:eastAsia="Times New Roman" w:hAnsi="Arial" w:cs="Arial"/>
          <w:sz w:val="24"/>
          <w:szCs w:val="24"/>
        </w:rPr>
        <w:t>prudent</w:t>
      </w:r>
      <w:proofErr w:type="gramEnd"/>
      <w:r w:rsidRPr="00C529DB">
        <w:rPr>
          <w:rFonts w:ascii="Arial" w:eastAsia="Times New Roman" w:hAnsi="Arial" w:cs="Arial"/>
          <w:sz w:val="24"/>
          <w:szCs w:val="24"/>
        </w:rPr>
        <w:t xml:space="preserve"> and sustainable. A further key objective is to ensure that treasury management decisions are taken in accordance with good professional practice and in a manner that supports prudence, </w:t>
      </w:r>
      <w:proofErr w:type="gramStart"/>
      <w:r w:rsidRPr="00C529DB">
        <w:rPr>
          <w:rFonts w:ascii="Arial" w:eastAsia="Times New Roman" w:hAnsi="Arial" w:cs="Arial"/>
          <w:sz w:val="24"/>
          <w:szCs w:val="24"/>
        </w:rPr>
        <w:t>affordability</w:t>
      </w:r>
      <w:proofErr w:type="gramEnd"/>
      <w:r w:rsidRPr="00C529DB">
        <w:rPr>
          <w:rFonts w:ascii="Arial" w:eastAsia="Times New Roman" w:hAnsi="Arial" w:cs="Arial"/>
          <w:sz w:val="24"/>
          <w:szCs w:val="24"/>
        </w:rPr>
        <w:t xml:space="preserve"> and sustainability.</w:t>
      </w:r>
    </w:p>
    <w:p w14:paraId="4380DB1F" w14:textId="77777777" w:rsidR="00F12066" w:rsidRPr="00C529DB" w:rsidRDefault="00F12066" w:rsidP="00F12066">
      <w:pPr>
        <w:spacing w:after="0" w:line="240" w:lineRule="auto"/>
        <w:jc w:val="both"/>
        <w:rPr>
          <w:rFonts w:ascii="Arial" w:eastAsia="Times New Roman" w:hAnsi="Arial" w:cs="Arial"/>
          <w:sz w:val="24"/>
          <w:szCs w:val="24"/>
        </w:rPr>
      </w:pPr>
    </w:p>
    <w:p w14:paraId="4162FE24" w14:textId="270B230D" w:rsidR="00F12066" w:rsidRPr="00C529DB" w:rsidRDefault="00F12066" w:rsidP="00F12066">
      <w:pPr>
        <w:numPr>
          <w:ilvl w:val="0"/>
          <w:numId w:val="12"/>
        </w:numPr>
        <w:spacing w:after="0" w:line="240" w:lineRule="auto"/>
        <w:jc w:val="both"/>
        <w:rPr>
          <w:rFonts w:ascii="Arial" w:eastAsia="Times New Roman" w:hAnsi="Arial" w:cs="Arial"/>
          <w:i/>
          <w:iCs/>
          <w:sz w:val="24"/>
          <w:szCs w:val="24"/>
          <w:lang w:val="x-none"/>
        </w:rPr>
      </w:pPr>
      <w:r w:rsidRPr="00C529DB">
        <w:rPr>
          <w:rFonts w:ascii="Arial" w:eastAsia="Times New Roman" w:hAnsi="Arial" w:cs="Arial"/>
          <w:sz w:val="24"/>
          <w:szCs w:val="24"/>
          <w:lang w:val="x-none"/>
        </w:rPr>
        <w:t xml:space="preserve">To demonstrate that the above objectives have been fulfilled the Prudential Code sets out the indicators that must be used, and the factors that must be taken into account. The Code does not include limits; these are for the </w:t>
      </w:r>
      <w:r w:rsidR="00595AD3">
        <w:rPr>
          <w:rFonts w:ascii="Arial" w:eastAsia="Times New Roman" w:hAnsi="Arial" w:cs="Arial"/>
          <w:sz w:val="24"/>
          <w:szCs w:val="24"/>
          <w:lang w:val="x-none"/>
        </w:rPr>
        <w:t>PCC</w:t>
      </w:r>
      <w:r w:rsidRPr="00C529DB">
        <w:rPr>
          <w:rFonts w:ascii="Arial" w:eastAsia="Times New Roman" w:hAnsi="Arial" w:cs="Arial"/>
          <w:sz w:val="24"/>
          <w:szCs w:val="24"/>
          <w:lang w:val="x-none"/>
        </w:rPr>
        <w:t xml:space="preserve"> to set</w:t>
      </w:r>
      <w:r w:rsidRPr="00C529DB">
        <w:rPr>
          <w:rFonts w:ascii="Arial" w:eastAsia="Times New Roman" w:hAnsi="Arial" w:cs="Arial"/>
          <w:i/>
          <w:iCs/>
          <w:sz w:val="24"/>
          <w:szCs w:val="24"/>
          <w:lang w:val="x-none"/>
        </w:rPr>
        <w:t>.</w:t>
      </w:r>
    </w:p>
    <w:p w14:paraId="0DBC88AB" w14:textId="77777777" w:rsidR="00F12066" w:rsidRPr="00C529DB" w:rsidRDefault="00F12066" w:rsidP="00F12066">
      <w:pPr>
        <w:spacing w:after="0" w:line="240" w:lineRule="auto"/>
        <w:jc w:val="both"/>
        <w:rPr>
          <w:rFonts w:ascii="Arial" w:eastAsia="Times New Roman" w:hAnsi="Arial" w:cs="Arial"/>
          <w:sz w:val="24"/>
          <w:szCs w:val="24"/>
        </w:rPr>
      </w:pPr>
    </w:p>
    <w:p w14:paraId="14D3B694" w14:textId="37AB01AE" w:rsidR="00F12066" w:rsidRPr="00C529DB" w:rsidRDefault="00F12066" w:rsidP="00F12066">
      <w:pPr>
        <w:numPr>
          <w:ilvl w:val="0"/>
          <w:numId w:val="12"/>
        </w:numPr>
        <w:shd w:val="clear" w:color="auto" w:fill="FFFFFF"/>
        <w:spacing w:after="0" w:line="240" w:lineRule="auto"/>
        <w:jc w:val="both"/>
        <w:rPr>
          <w:rFonts w:ascii="Arial" w:eastAsia="Times New Roman" w:hAnsi="Arial" w:cs="Arial"/>
          <w:sz w:val="24"/>
          <w:szCs w:val="24"/>
        </w:rPr>
      </w:pPr>
      <w:r w:rsidRPr="00C529DB">
        <w:rPr>
          <w:rFonts w:ascii="Arial" w:eastAsia="Times New Roman" w:hAnsi="Arial" w:cs="Arial"/>
          <w:sz w:val="24"/>
          <w:szCs w:val="24"/>
        </w:rPr>
        <w:t xml:space="preserve">Previously, credit approvals from Central Government set the limit of a local authority’s long-term borrowing and attracted Revenue Support Grant (RSG) towards the financing costs of loans (interest and repayment of principal). Under the current system, unless, exceptionally, a national limit is imposed, the </w:t>
      </w:r>
      <w:r w:rsidR="00595AD3">
        <w:rPr>
          <w:rFonts w:ascii="Arial" w:eastAsia="Times New Roman" w:hAnsi="Arial" w:cs="Arial"/>
          <w:sz w:val="24"/>
          <w:szCs w:val="24"/>
        </w:rPr>
        <w:t>PCC</w:t>
      </w:r>
      <w:r w:rsidRPr="00C529DB">
        <w:rPr>
          <w:rFonts w:ascii="Arial" w:eastAsia="Times New Roman" w:hAnsi="Arial" w:cs="Arial"/>
          <w:sz w:val="24"/>
          <w:szCs w:val="24"/>
        </w:rPr>
        <w:t xml:space="preserve"> is free to make h</w:t>
      </w:r>
      <w:r w:rsidR="007825FA">
        <w:rPr>
          <w:rFonts w:ascii="Arial" w:eastAsia="Times New Roman" w:hAnsi="Arial" w:cs="Arial"/>
          <w:sz w:val="24"/>
          <w:szCs w:val="24"/>
        </w:rPr>
        <w:t>er</w:t>
      </w:r>
      <w:r w:rsidRPr="00C529DB">
        <w:rPr>
          <w:rFonts w:ascii="Arial" w:eastAsia="Times New Roman" w:hAnsi="Arial" w:cs="Arial"/>
          <w:sz w:val="24"/>
          <w:szCs w:val="24"/>
        </w:rPr>
        <w:t xml:space="preserve"> own borrowing decisions according to what can be afforded. Concerning borrowing up to 2010/11, Central Government support for borrowing through Formula Grant was given </w:t>
      </w:r>
      <w:proofErr w:type="gramStart"/>
      <w:r w:rsidRPr="00C529DB">
        <w:rPr>
          <w:rFonts w:ascii="Arial" w:eastAsia="Times New Roman" w:hAnsi="Arial" w:cs="Arial"/>
          <w:sz w:val="24"/>
          <w:szCs w:val="24"/>
        </w:rPr>
        <w:t>on the basis of</w:t>
      </w:r>
      <w:proofErr w:type="gramEnd"/>
      <w:r w:rsidRPr="00C529DB">
        <w:rPr>
          <w:rFonts w:ascii="Arial" w:eastAsia="Times New Roman" w:hAnsi="Arial" w:cs="Arial"/>
          <w:sz w:val="24"/>
          <w:szCs w:val="24"/>
        </w:rPr>
        <w:t xml:space="preserve"> a named amount of capital expenditure which borrowing will support. With effect from 2011/12 the Government determined that no new supported borrowing allocations would be made in the Spending Review period. Government support is now given in the form of capital grant only. The </w:t>
      </w:r>
      <w:r w:rsidR="00595AD3">
        <w:rPr>
          <w:rFonts w:ascii="Arial" w:eastAsia="Times New Roman" w:hAnsi="Arial" w:cs="Arial"/>
          <w:sz w:val="24"/>
          <w:szCs w:val="24"/>
        </w:rPr>
        <w:t>PCC</w:t>
      </w:r>
      <w:r w:rsidRPr="00C529DB">
        <w:rPr>
          <w:rFonts w:ascii="Arial" w:eastAsia="Times New Roman" w:hAnsi="Arial" w:cs="Arial"/>
          <w:sz w:val="24"/>
          <w:szCs w:val="24"/>
        </w:rPr>
        <w:t xml:space="preserve"> will take the totality of Central Government </w:t>
      </w:r>
      <w:r w:rsidR="005F2C1E">
        <w:rPr>
          <w:rFonts w:ascii="Arial" w:eastAsia="Times New Roman" w:hAnsi="Arial" w:cs="Arial"/>
          <w:sz w:val="24"/>
          <w:szCs w:val="24"/>
        </w:rPr>
        <w:t>support into account in setting</w:t>
      </w:r>
      <w:r w:rsidRPr="00C529DB">
        <w:rPr>
          <w:rFonts w:ascii="Arial" w:eastAsia="Times New Roman" w:hAnsi="Arial" w:cs="Arial"/>
          <w:sz w:val="24"/>
          <w:szCs w:val="24"/>
        </w:rPr>
        <w:t xml:space="preserve"> prudential limits.</w:t>
      </w:r>
    </w:p>
    <w:p w14:paraId="191016EC" w14:textId="77777777" w:rsidR="00F12066" w:rsidRPr="0051267C" w:rsidRDefault="00F12066" w:rsidP="00F12066">
      <w:pPr>
        <w:shd w:val="clear" w:color="auto" w:fill="FFFFFF"/>
        <w:spacing w:after="0" w:line="240" w:lineRule="auto"/>
        <w:jc w:val="both"/>
        <w:rPr>
          <w:rFonts w:ascii="Arial" w:eastAsia="Times New Roman" w:hAnsi="Arial" w:cs="Arial"/>
          <w:sz w:val="24"/>
          <w:szCs w:val="24"/>
          <w:highlight w:val="yellow"/>
        </w:rPr>
      </w:pPr>
    </w:p>
    <w:p w14:paraId="194C1655" w14:textId="77777777" w:rsidR="00F12066" w:rsidRPr="002E7155" w:rsidRDefault="00F12066" w:rsidP="00F12066">
      <w:pPr>
        <w:keepNext/>
        <w:spacing w:after="0" w:line="240" w:lineRule="auto"/>
        <w:jc w:val="both"/>
        <w:outlineLvl w:val="0"/>
        <w:rPr>
          <w:rFonts w:ascii="Arial" w:eastAsia="Times New Roman" w:hAnsi="Arial" w:cs="Arial"/>
          <w:b/>
          <w:bCs/>
          <w:kern w:val="32"/>
          <w:sz w:val="24"/>
          <w:szCs w:val="24"/>
          <w:lang w:val="x-none"/>
        </w:rPr>
      </w:pPr>
      <w:bookmarkStart w:id="33" w:name="_Toc351115253"/>
      <w:bookmarkStart w:id="34" w:name="_Toc351115520"/>
      <w:r w:rsidRPr="002E7155">
        <w:rPr>
          <w:rFonts w:ascii="Arial" w:eastAsia="Times New Roman" w:hAnsi="Arial" w:cs="Arial"/>
          <w:b/>
          <w:bCs/>
          <w:kern w:val="32"/>
          <w:sz w:val="24"/>
          <w:szCs w:val="24"/>
          <w:lang w:val="x-none"/>
        </w:rPr>
        <w:t>Prudential Indicators</w:t>
      </w:r>
      <w:bookmarkEnd w:id="33"/>
      <w:bookmarkEnd w:id="34"/>
    </w:p>
    <w:p w14:paraId="17017002" w14:textId="77777777" w:rsidR="00F12066" w:rsidRPr="0051267C" w:rsidRDefault="00F12066" w:rsidP="00F12066">
      <w:pPr>
        <w:spacing w:after="0" w:line="240" w:lineRule="auto"/>
        <w:jc w:val="both"/>
        <w:rPr>
          <w:rFonts w:ascii="Arial" w:eastAsia="Times New Roman" w:hAnsi="Arial" w:cs="Arial"/>
          <w:sz w:val="24"/>
          <w:szCs w:val="24"/>
          <w:highlight w:val="yellow"/>
        </w:rPr>
      </w:pPr>
    </w:p>
    <w:p w14:paraId="2D32A7E3" w14:textId="77777777" w:rsidR="00F12066" w:rsidRPr="003B23FC" w:rsidRDefault="00F12066" w:rsidP="00F12066">
      <w:pPr>
        <w:numPr>
          <w:ilvl w:val="0"/>
          <w:numId w:val="12"/>
        </w:numPr>
        <w:spacing w:after="0" w:line="240" w:lineRule="auto"/>
        <w:jc w:val="both"/>
        <w:rPr>
          <w:rFonts w:ascii="Arial" w:eastAsia="Times New Roman" w:hAnsi="Arial" w:cs="Arial"/>
          <w:sz w:val="24"/>
          <w:szCs w:val="24"/>
        </w:rPr>
      </w:pPr>
      <w:r w:rsidRPr="003B23FC">
        <w:rPr>
          <w:rFonts w:ascii="Arial" w:eastAsia="Times New Roman" w:hAnsi="Arial" w:cs="Arial"/>
          <w:sz w:val="24"/>
          <w:szCs w:val="24"/>
        </w:rPr>
        <w:t>The capital expenditure estimates to be incurred for the current and future years are outlined below:</w:t>
      </w:r>
    </w:p>
    <w:p w14:paraId="0B5F7AEC" w14:textId="77777777" w:rsidR="00F12066" w:rsidRPr="003B23FC" w:rsidRDefault="00F12066" w:rsidP="00F12066">
      <w:pPr>
        <w:spacing w:after="0" w:line="240" w:lineRule="auto"/>
        <w:ind w:left="720"/>
        <w:jc w:val="both"/>
        <w:rPr>
          <w:rFonts w:ascii="Arial" w:eastAsia="Times New Roman" w:hAnsi="Arial" w:cs="Arial"/>
          <w:sz w:val="24"/>
          <w:szCs w:val="24"/>
        </w:rPr>
      </w:pPr>
    </w:p>
    <w:tbl>
      <w:tblPr>
        <w:tblW w:w="8319" w:type="dxa"/>
        <w:tblInd w:w="421" w:type="dxa"/>
        <w:tblLook w:val="04A0" w:firstRow="1" w:lastRow="0" w:firstColumn="1" w:lastColumn="0" w:noHBand="0" w:noVBand="1"/>
      </w:tblPr>
      <w:tblGrid>
        <w:gridCol w:w="2319"/>
        <w:gridCol w:w="1200"/>
        <w:gridCol w:w="1200"/>
        <w:gridCol w:w="1200"/>
        <w:gridCol w:w="1200"/>
        <w:gridCol w:w="1200"/>
      </w:tblGrid>
      <w:tr w:rsidR="007342B8" w:rsidRPr="007D2E09" w14:paraId="1CDE0D98" w14:textId="77777777" w:rsidTr="007D2E09">
        <w:trPr>
          <w:trHeight w:val="600"/>
        </w:trPr>
        <w:tc>
          <w:tcPr>
            <w:tcW w:w="2319" w:type="dxa"/>
            <w:vMerge w:val="restart"/>
            <w:tcBorders>
              <w:top w:val="single" w:sz="4" w:space="0" w:color="auto"/>
              <w:left w:val="single" w:sz="4" w:space="0" w:color="auto"/>
              <w:bottom w:val="single" w:sz="4" w:space="0" w:color="auto"/>
              <w:right w:val="nil"/>
            </w:tcBorders>
            <w:shd w:val="clear" w:color="auto" w:fill="auto"/>
            <w:vAlign w:val="center"/>
            <w:hideMark/>
          </w:tcPr>
          <w:p w14:paraId="68FB5FD6" w14:textId="77777777" w:rsidR="007342B8" w:rsidRPr="007D2E09" w:rsidRDefault="007342B8" w:rsidP="007342B8">
            <w:pPr>
              <w:spacing w:after="0" w:line="240" w:lineRule="auto"/>
              <w:rPr>
                <w:rFonts w:ascii="Times New Roman" w:eastAsia="Times New Roman" w:hAnsi="Times New Roman" w:cs="Times New Roman"/>
                <w:sz w:val="20"/>
                <w:szCs w:val="20"/>
                <w:lang w:eastAsia="en-GB"/>
              </w:rPr>
            </w:pPr>
            <w:r w:rsidRPr="007D2E09">
              <w:rPr>
                <w:rFonts w:ascii="Times New Roman" w:eastAsia="Times New Roman" w:hAnsi="Times New Roman" w:cs="Times New Roman"/>
                <w:sz w:val="20"/>
                <w:szCs w:val="20"/>
                <w:lang w:eastAsia="en-GB"/>
              </w:rPr>
              <w:t> </w:t>
            </w:r>
          </w:p>
        </w:tc>
        <w:tc>
          <w:tcPr>
            <w:tcW w:w="1200" w:type="dxa"/>
            <w:tcBorders>
              <w:top w:val="single" w:sz="4" w:space="0" w:color="auto"/>
              <w:left w:val="single" w:sz="4" w:space="0" w:color="auto"/>
              <w:bottom w:val="nil"/>
              <w:right w:val="single" w:sz="4" w:space="0" w:color="auto"/>
            </w:tcBorders>
            <w:shd w:val="clear" w:color="auto" w:fill="auto"/>
            <w:vAlign w:val="center"/>
            <w:hideMark/>
          </w:tcPr>
          <w:p w14:paraId="0E98861D" w14:textId="77777777" w:rsidR="00037FC6" w:rsidRPr="00221307" w:rsidRDefault="00037FC6" w:rsidP="007342B8">
            <w:pPr>
              <w:spacing w:after="0" w:line="240" w:lineRule="auto"/>
              <w:jc w:val="center"/>
              <w:rPr>
                <w:rFonts w:ascii="Arial" w:eastAsia="Times New Roman" w:hAnsi="Arial" w:cs="Arial"/>
                <w:b/>
                <w:bCs/>
                <w:lang w:eastAsia="en-GB"/>
              </w:rPr>
            </w:pPr>
            <w:r w:rsidRPr="00221307">
              <w:rPr>
                <w:rFonts w:ascii="Arial" w:eastAsia="Times New Roman" w:hAnsi="Arial" w:cs="Arial"/>
                <w:b/>
                <w:bCs/>
                <w:lang w:eastAsia="en-GB"/>
              </w:rPr>
              <w:t>Outturn</w:t>
            </w:r>
          </w:p>
          <w:p w14:paraId="0C5DB332" w14:textId="03B39065" w:rsidR="007342B8" w:rsidRPr="00221307" w:rsidRDefault="009C04DE" w:rsidP="007342B8">
            <w:pPr>
              <w:spacing w:after="0" w:line="240" w:lineRule="auto"/>
              <w:jc w:val="center"/>
              <w:rPr>
                <w:rFonts w:ascii="Arial" w:eastAsia="Times New Roman" w:hAnsi="Arial" w:cs="Arial"/>
                <w:b/>
                <w:bCs/>
                <w:lang w:eastAsia="en-GB"/>
              </w:rPr>
            </w:pPr>
            <w:r w:rsidRPr="00221307">
              <w:rPr>
                <w:rFonts w:ascii="Arial" w:eastAsia="Times New Roman" w:hAnsi="Arial" w:cs="Arial"/>
                <w:b/>
                <w:bCs/>
                <w:lang w:eastAsia="en-GB"/>
              </w:rPr>
              <w:t>202</w:t>
            </w:r>
            <w:r w:rsidR="00360CC6">
              <w:rPr>
                <w:rFonts w:ascii="Arial" w:eastAsia="Times New Roman" w:hAnsi="Arial" w:cs="Arial"/>
                <w:b/>
                <w:bCs/>
                <w:lang w:eastAsia="en-GB"/>
              </w:rPr>
              <w:t>3</w:t>
            </w:r>
            <w:r w:rsidRPr="00221307">
              <w:rPr>
                <w:rFonts w:ascii="Arial" w:eastAsia="Times New Roman" w:hAnsi="Arial" w:cs="Arial"/>
                <w:b/>
                <w:bCs/>
                <w:lang w:eastAsia="en-GB"/>
              </w:rPr>
              <w:t>/2</w:t>
            </w:r>
            <w:r w:rsidR="00C14785">
              <w:rPr>
                <w:rFonts w:ascii="Arial" w:eastAsia="Times New Roman" w:hAnsi="Arial" w:cs="Arial"/>
                <w:b/>
                <w:bCs/>
                <w:lang w:eastAsia="en-GB"/>
              </w:rPr>
              <w:t>4</w:t>
            </w:r>
          </w:p>
        </w:tc>
        <w:tc>
          <w:tcPr>
            <w:tcW w:w="1200" w:type="dxa"/>
            <w:tcBorders>
              <w:top w:val="single" w:sz="4" w:space="0" w:color="auto"/>
              <w:left w:val="nil"/>
              <w:bottom w:val="nil"/>
              <w:right w:val="single" w:sz="4" w:space="0" w:color="auto"/>
            </w:tcBorders>
            <w:shd w:val="clear" w:color="auto" w:fill="auto"/>
            <w:vAlign w:val="center"/>
            <w:hideMark/>
          </w:tcPr>
          <w:p w14:paraId="01B04289" w14:textId="48042DFD" w:rsidR="007342B8" w:rsidRPr="00221307" w:rsidRDefault="007342B8" w:rsidP="007342B8">
            <w:pPr>
              <w:spacing w:after="0" w:line="240" w:lineRule="auto"/>
              <w:jc w:val="center"/>
              <w:rPr>
                <w:rFonts w:ascii="Arial" w:eastAsia="Times New Roman" w:hAnsi="Arial" w:cs="Arial"/>
                <w:b/>
                <w:bCs/>
                <w:lang w:eastAsia="en-GB"/>
              </w:rPr>
            </w:pPr>
            <w:r w:rsidRPr="00221307">
              <w:rPr>
                <w:rFonts w:ascii="Arial" w:eastAsia="Times New Roman" w:hAnsi="Arial" w:cs="Arial"/>
                <w:b/>
                <w:bCs/>
                <w:lang w:eastAsia="en-GB"/>
              </w:rPr>
              <w:t xml:space="preserve">Estimate </w:t>
            </w:r>
            <w:r w:rsidR="009C04DE" w:rsidRPr="00221307">
              <w:rPr>
                <w:rFonts w:ascii="Arial" w:eastAsia="Times New Roman" w:hAnsi="Arial" w:cs="Arial"/>
                <w:b/>
                <w:bCs/>
                <w:lang w:eastAsia="en-GB"/>
              </w:rPr>
              <w:t>202</w:t>
            </w:r>
            <w:r w:rsidR="00C14785">
              <w:rPr>
                <w:rFonts w:ascii="Arial" w:eastAsia="Times New Roman" w:hAnsi="Arial" w:cs="Arial"/>
                <w:b/>
                <w:bCs/>
                <w:lang w:eastAsia="en-GB"/>
              </w:rPr>
              <w:t>4</w:t>
            </w:r>
            <w:r w:rsidR="009C04DE" w:rsidRPr="00221307">
              <w:rPr>
                <w:rFonts w:ascii="Arial" w:eastAsia="Times New Roman" w:hAnsi="Arial" w:cs="Arial"/>
                <w:b/>
                <w:bCs/>
                <w:lang w:eastAsia="en-GB"/>
              </w:rPr>
              <w:t>/2</w:t>
            </w:r>
            <w:r w:rsidR="00493551">
              <w:rPr>
                <w:rFonts w:ascii="Arial" w:eastAsia="Times New Roman" w:hAnsi="Arial" w:cs="Arial"/>
                <w:b/>
                <w:bCs/>
                <w:lang w:eastAsia="en-GB"/>
              </w:rPr>
              <w:t>5</w:t>
            </w:r>
          </w:p>
        </w:tc>
        <w:tc>
          <w:tcPr>
            <w:tcW w:w="1200" w:type="dxa"/>
            <w:tcBorders>
              <w:top w:val="single" w:sz="4" w:space="0" w:color="auto"/>
              <w:left w:val="nil"/>
              <w:bottom w:val="nil"/>
              <w:right w:val="single" w:sz="4" w:space="0" w:color="auto"/>
            </w:tcBorders>
            <w:shd w:val="clear" w:color="auto" w:fill="auto"/>
            <w:vAlign w:val="center"/>
            <w:hideMark/>
          </w:tcPr>
          <w:p w14:paraId="61F52C2D" w14:textId="2097BF18" w:rsidR="007342B8" w:rsidRPr="002D0032" w:rsidRDefault="007342B8" w:rsidP="007342B8">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 xml:space="preserve">Estimate </w:t>
            </w:r>
            <w:r w:rsidR="00614823">
              <w:rPr>
                <w:rFonts w:ascii="Arial" w:eastAsia="Times New Roman" w:hAnsi="Arial" w:cs="Arial"/>
                <w:b/>
                <w:bCs/>
                <w:lang w:eastAsia="en-GB"/>
              </w:rPr>
              <w:t>202</w:t>
            </w:r>
            <w:r w:rsidR="00493551">
              <w:rPr>
                <w:rFonts w:ascii="Arial" w:eastAsia="Times New Roman" w:hAnsi="Arial" w:cs="Arial"/>
                <w:b/>
                <w:bCs/>
                <w:lang w:eastAsia="en-GB"/>
              </w:rPr>
              <w:t>5</w:t>
            </w:r>
            <w:r w:rsidR="00614823">
              <w:rPr>
                <w:rFonts w:ascii="Arial" w:eastAsia="Times New Roman" w:hAnsi="Arial" w:cs="Arial"/>
                <w:b/>
                <w:bCs/>
                <w:lang w:eastAsia="en-GB"/>
              </w:rPr>
              <w:t>/2</w:t>
            </w:r>
            <w:r w:rsidR="004C0453">
              <w:rPr>
                <w:rFonts w:ascii="Arial" w:eastAsia="Times New Roman" w:hAnsi="Arial" w:cs="Arial"/>
                <w:b/>
                <w:bCs/>
                <w:lang w:eastAsia="en-GB"/>
              </w:rPr>
              <w:t>6</w:t>
            </w:r>
          </w:p>
        </w:tc>
        <w:tc>
          <w:tcPr>
            <w:tcW w:w="1200" w:type="dxa"/>
            <w:tcBorders>
              <w:top w:val="single" w:sz="4" w:space="0" w:color="auto"/>
              <w:left w:val="nil"/>
              <w:bottom w:val="nil"/>
              <w:right w:val="single" w:sz="4" w:space="0" w:color="auto"/>
            </w:tcBorders>
            <w:shd w:val="clear" w:color="auto" w:fill="auto"/>
            <w:vAlign w:val="center"/>
            <w:hideMark/>
          </w:tcPr>
          <w:p w14:paraId="15ACB336" w14:textId="00842DF4" w:rsidR="007342B8" w:rsidRPr="002D0032" w:rsidRDefault="007342B8" w:rsidP="007342B8">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 xml:space="preserve">Estimate </w:t>
            </w:r>
            <w:r w:rsidR="00614823">
              <w:rPr>
                <w:rFonts w:ascii="Arial" w:eastAsia="Times New Roman" w:hAnsi="Arial" w:cs="Arial"/>
                <w:b/>
                <w:bCs/>
                <w:lang w:eastAsia="en-GB"/>
              </w:rPr>
              <w:t>202</w:t>
            </w:r>
            <w:r w:rsidR="004C0453">
              <w:rPr>
                <w:rFonts w:ascii="Arial" w:eastAsia="Times New Roman" w:hAnsi="Arial" w:cs="Arial"/>
                <w:b/>
                <w:bCs/>
                <w:lang w:eastAsia="en-GB"/>
              </w:rPr>
              <w:t>6</w:t>
            </w:r>
            <w:r w:rsidR="00614823">
              <w:rPr>
                <w:rFonts w:ascii="Arial" w:eastAsia="Times New Roman" w:hAnsi="Arial" w:cs="Arial"/>
                <w:b/>
                <w:bCs/>
                <w:lang w:eastAsia="en-GB"/>
              </w:rPr>
              <w:t>/2</w:t>
            </w:r>
            <w:r w:rsidR="00563C08">
              <w:rPr>
                <w:rFonts w:ascii="Arial" w:eastAsia="Times New Roman" w:hAnsi="Arial" w:cs="Arial"/>
                <w:b/>
                <w:bCs/>
                <w:lang w:eastAsia="en-GB"/>
              </w:rPr>
              <w:t>7</w:t>
            </w:r>
          </w:p>
        </w:tc>
        <w:tc>
          <w:tcPr>
            <w:tcW w:w="1200" w:type="dxa"/>
            <w:tcBorders>
              <w:top w:val="single" w:sz="4" w:space="0" w:color="auto"/>
              <w:left w:val="nil"/>
              <w:bottom w:val="nil"/>
              <w:right w:val="single" w:sz="4" w:space="0" w:color="auto"/>
            </w:tcBorders>
            <w:shd w:val="clear" w:color="auto" w:fill="auto"/>
            <w:vAlign w:val="center"/>
            <w:hideMark/>
          </w:tcPr>
          <w:p w14:paraId="1D63E893" w14:textId="6FB79EF5" w:rsidR="007342B8" w:rsidRPr="002D0032" w:rsidRDefault="007342B8" w:rsidP="00037FC6">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 xml:space="preserve">Estimate </w:t>
            </w:r>
            <w:r w:rsidR="00523EBA" w:rsidRPr="002D0032">
              <w:rPr>
                <w:rFonts w:ascii="Arial" w:eastAsia="Times New Roman" w:hAnsi="Arial" w:cs="Arial"/>
                <w:b/>
                <w:bCs/>
                <w:lang w:eastAsia="en-GB"/>
              </w:rPr>
              <w:t>202</w:t>
            </w:r>
            <w:r w:rsidR="00563C08">
              <w:rPr>
                <w:rFonts w:ascii="Arial" w:eastAsia="Times New Roman" w:hAnsi="Arial" w:cs="Arial"/>
                <w:b/>
                <w:bCs/>
                <w:lang w:eastAsia="en-GB"/>
              </w:rPr>
              <w:t>7</w:t>
            </w:r>
            <w:r w:rsidR="00221307">
              <w:rPr>
                <w:rFonts w:ascii="Arial" w:eastAsia="Times New Roman" w:hAnsi="Arial" w:cs="Arial"/>
                <w:b/>
                <w:bCs/>
                <w:lang w:eastAsia="en-GB"/>
              </w:rPr>
              <w:t>/</w:t>
            </w:r>
            <w:r w:rsidR="00614823">
              <w:rPr>
                <w:rFonts w:ascii="Arial" w:eastAsia="Times New Roman" w:hAnsi="Arial" w:cs="Arial"/>
                <w:b/>
                <w:bCs/>
                <w:lang w:eastAsia="en-GB"/>
              </w:rPr>
              <w:t>2</w:t>
            </w:r>
            <w:r w:rsidR="00563C08">
              <w:rPr>
                <w:rFonts w:ascii="Arial" w:eastAsia="Times New Roman" w:hAnsi="Arial" w:cs="Arial"/>
                <w:b/>
                <w:bCs/>
                <w:lang w:eastAsia="en-GB"/>
              </w:rPr>
              <w:t>8</w:t>
            </w:r>
          </w:p>
        </w:tc>
      </w:tr>
      <w:tr w:rsidR="007D2E09" w:rsidRPr="007D2E09" w14:paraId="224B70DE" w14:textId="77777777" w:rsidTr="007D2E09">
        <w:trPr>
          <w:trHeight w:val="300"/>
        </w:trPr>
        <w:tc>
          <w:tcPr>
            <w:tcW w:w="2319" w:type="dxa"/>
            <w:vMerge/>
            <w:tcBorders>
              <w:top w:val="single" w:sz="4" w:space="0" w:color="auto"/>
              <w:left w:val="single" w:sz="4" w:space="0" w:color="auto"/>
              <w:bottom w:val="single" w:sz="4" w:space="0" w:color="auto"/>
              <w:right w:val="nil"/>
            </w:tcBorders>
            <w:vAlign w:val="center"/>
            <w:hideMark/>
          </w:tcPr>
          <w:p w14:paraId="0DBC50EB" w14:textId="77777777" w:rsidR="007D2E09" w:rsidRPr="007D2E09" w:rsidRDefault="007D2E09" w:rsidP="007D2E09">
            <w:pPr>
              <w:spacing w:after="0" w:line="240" w:lineRule="auto"/>
              <w:rPr>
                <w:rFonts w:ascii="Times New Roman" w:eastAsia="Times New Roman" w:hAnsi="Times New Roman" w:cs="Times New Roman"/>
                <w:sz w:val="20"/>
                <w:szCs w:val="20"/>
                <w:lang w:eastAsia="en-GB"/>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C7912E7" w14:textId="77777777" w:rsidR="007D2E09" w:rsidRPr="007D2E09" w:rsidRDefault="007D2E09" w:rsidP="007D2E09">
            <w:pPr>
              <w:spacing w:after="0" w:line="240" w:lineRule="auto"/>
              <w:jc w:val="center"/>
              <w:rPr>
                <w:rFonts w:ascii="Arial" w:eastAsia="Times New Roman" w:hAnsi="Arial" w:cs="Arial"/>
                <w:b/>
                <w:bCs/>
                <w:lang w:eastAsia="en-GB"/>
              </w:rPr>
            </w:pPr>
            <w:r w:rsidRPr="007D2E09">
              <w:rPr>
                <w:rFonts w:ascii="Arial" w:eastAsia="Times New Roman" w:hAnsi="Arial" w:cs="Arial"/>
                <w:b/>
                <w:bCs/>
                <w:lang w:eastAsia="en-GB"/>
              </w:rPr>
              <w:t>£'000</w:t>
            </w:r>
          </w:p>
        </w:tc>
        <w:tc>
          <w:tcPr>
            <w:tcW w:w="1200" w:type="dxa"/>
            <w:tcBorders>
              <w:top w:val="nil"/>
              <w:left w:val="nil"/>
              <w:bottom w:val="single" w:sz="4" w:space="0" w:color="auto"/>
              <w:right w:val="single" w:sz="4" w:space="0" w:color="auto"/>
            </w:tcBorders>
            <w:shd w:val="clear" w:color="auto" w:fill="auto"/>
            <w:vAlign w:val="center"/>
            <w:hideMark/>
          </w:tcPr>
          <w:p w14:paraId="1BD6DEFE" w14:textId="77777777" w:rsidR="007D2E09" w:rsidRPr="007D2E09" w:rsidRDefault="007D2E09" w:rsidP="007D2E09">
            <w:pPr>
              <w:spacing w:after="0" w:line="240" w:lineRule="auto"/>
              <w:jc w:val="center"/>
              <w:rPr>
                <w:rFonts w:ascii="Arial" w:eastAsia="Times New Roman" w:hAnsi="Arial" w:cs="Arial"/>
                <w:b/>
                <w:bCs/>
                <w:lang w:eastAsia="en-GB"/>
              </w:rPr>
            </w:pPr>
            <w:r w:rsidRPr="007D2E09">
              <w:rPr>
                <w:rFonts w:ascii="Arial" w:eastAsia="Times New Roman" w:hAnsi="Arial" w:cs="Arial"/>
                <w:b/>
                <w:bCs/>
                <w:lang w:eastAsia="en-GB"/>
              </w:rPr>
              <w:t>£'000</w:t>
            </w:r>
          </w:p>
        </w:tc>
        <w:tc>
          <w:tcPr>
            <w:tcW w:w="1200" w:type="dxa"/>
            <w:tcBorders>
              <w:top w:val="nil"/>
              <w:left w:val="nil"/>
              <w:bottom w:val="single" w:sz="4" w:space="0" w:color="auto"/>
              <w:right w:val="single" w:sz="4" w:space="0" w:color="auto"/>
            </w:tcBorders>
            <w:shd w:val="clear" w:color="auto" w:fill="auto"/>
            <w:vAlign w:val="center"/>
            <w:hideMark/>
          </w:tcPr>
          <w:p w14:paraId="1D357D28" w14:textId="77777777" w:rsidR="007D2E09" w:rsidRPr="007D2E09" w:rsidRDefault="007D2E09" w:rsidP="007D2E09">
            <w:pPr>
              <w:spacing w:after="0" w:line="240" w:lineRule="auto"/>
              <w:jc w:val="center"/>
              <w:rPr>
                <w:rFonts w:ascii="Arial" w:eastAsia="Times New Roman" w:hAnsi="Arial" w:cs="Arial"/>
                <w:b/>
                <w:bCs/>
                <w:lang w:eastAsia="en-GB"/>
              </w:rPr>
            </w:pPr>
            <w:r w:rsidRPr="007D2E09">
              <w:rPr>
                <w:rFonts w:ascii="Arial" w:eastAsia="Times New Roman" w:hAnsi="Arial" w:cs="Arial"/>
                <w:b/>
                <w:bCs/>
                <w:lang w:eastAsia="en-GB"/>
              </w:rPr>
              <w:t>£'000</w:t>
            </w:r>
          </w:p>
        </w:tc>
        <w:tc>
          <w:tcPr>
            <w:tcW w:w="1200" w:type="dxa"/>
            <w:tcBorders>
              <w:top w:val="nil"/>
              <w:left w:val="nil"/>
              <w:bottom w:val="single" w:sz="4" w:space="0" w:color="auto"/>
              <w:right w:val="single" w:sz="4" w:space="0" w:color="auto"/>
            </w:tcBorders>
            <w:shd w:val="clear" w:color="auto" w:fill="auto"/>
            <w:vAlign w:val="center"/>
            <w:hideMark/>
          </w:tcPr>
          <w:p w14:paraId="280F3AEE" w14:textId="77777777" w:rsidR="007D2E09" w:rsidRPr="007D2E09" w:rsidRDefault="007D2E09" w:rsidP="007D2E09">
            <w:pPr>
              <w:spacing w:after="0" w:line="240" w:lineRule="auto"/>
              <w:jc w:val="center"/>
              <w:rPr>
                <w:rFonts w:ascii="Arial" w:eastAsia="Times New Roman" w:hAnsi="Arial" w:cs="Arial"/>
                <w:b/>
                <w:bCs/>
                <w:lang w:eastAsia="en-GB"/>
              </w:rPr>
            </w:pPr>
            <w:r w:rsidRPr="007D2E09">
              <w:rPr>
                <w:rFonts w:ascii="Arial" w:eastAsia="Times New Roman" w:hAnsi="Arial" w:cs="Arial"/>
                <w:b/>
                <w:bCs/>
                <w:lang w:eastAsia="en-GB"/>
              </w:rPr>
              <w:t>£'000</w:t>
            </w:r>
          </w:p>
        </w:tc>
        <w:tc>
          <w:tcPr>
            <w:tcW w:w="1200" w:type="dxa"/>
            <w:tcBorders>
              <w:top w:val="nil"/>
              <w:left w:val="nil"/>
              <w:bottom w:val="single" w:sz="4" w:space="0" w:color="auto"/>
              <w:right w:val="single" w:sz="4" w:space="0" w:color="auto"/>
            </w:tcBorders>
            <w:shd w:val="clear" w:color="auto" w:fill="auto"/>
            <w:vAlign w:val="center"/>
            <w:hideMark/>
          </w:tcPr>
          <w:p w14:paraId="6B54764E" w14:textId="77777777" w:rsidR="007D2E09" w:rsidRPr="007D2E09" w:rsidRDefault="007D2E09" w:rsidP="007D2E09">
            <w:pPr>
              <w:spacing w:after="0" w:line="240" w:lineRule="auto"/>
              <w:jc w:val="center"/>
              <w:rPr>
                <w:rFonts w:ascii="Arial" w:eastAsia="Times New Roman" w:hAnsi="Arial" w:cs="Arial"/>
                <w:b/>
                <w:bCs/>
                <w:lang w:eastAsia="en-GB"/>
              </w:rPr>
            </w:pPr>
            <w:r w:rsidRPr="007D2E09">
              <w:rPr>
                <w:rFonts w:ascii="Arial" w:eastAsia="Times New Roman" w:hAnsi="Arial" w:cs="Arial"/>
                <w:b/>
                <w:bCs/>
                <w:lang w:eastAsia="en-GB"/>
              </w:rPr>
              <w:t>£'000</w:t>
            </w:r>
          </w:p>
        </w:tc>
      </w:tr>
      <w:tr w:rsidR="00221307" w:rsidRPr="00614823" w14:paraId="210A009B" w14:textId="77777777" w:rsidTr="0039146D">
        <w:trPr>
          <w:trHeight w:val="300"/>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335C918" w14:textId="77777777" w:rsidR="00221307" w:rsidRPr="00614823" w:rsidRDefault="00221307" w:rsidP="00221307">
            <w:pPr>
              <w:spacing w:after="0" w:line="240" w:lineRule="auto"/>
              <w:rPr>
                <w:rFonts w:ascii="Arial" w:eastAsia="Times New Roman" w:hAnsi="Arial" w:cs="Arial"/>
                <w:color w:val="FF0000"/>
                <w:lang w:eastAsia="en-GB"/>
              </w:rPr>
            </w:pPr>
            <w:r w:rsidRPr="00221307">
              <w:rPr>
                <w:rFonts w:ascii="Arial" w:eastAsia="Times New Roman" w:hAnsi="Arial" w:cs="Arial"/>
                <w:lang w:eastAsia="en-GB"/>
              </w:rPr>
              <w:t>Expenditure</w:t>
            </w:r>
          </w:p>
        </w:tc>
        <w:tc>
          <w:tcPr>
            <w:tcW w:w="1200" w:type="dxa"/>
            <w:tcBorders>
              <w:top w:val="nil"/>
              <w:left w:val="nil"/>
              <w:bottom w:val="single" w:sz="4" w:space="0" w:color="auto"/>
              <w:right w:val="single" w:sz="4" w:space="0" w:color="auto"/>
            </w:tcBorders>
            <w:shd w:val="clear" w:color="auto" w:fill="auto"/>
          </w:tcPr>
          <w:p w14:paraId="01706C66" w14:textId="6D8E1A52" w:rsidR="00221307" w:rsidRPr="00360CC6" w:rsidRDefault="00360CC6" w:rsidP="00221307">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8,334</w:t>
            </w:r>
          </w:p>
        </w:tc>
        <w:tc>
          <w:tcPr>
            <w:tcW w:w="1200" w:type="dxa"/>
            <w:tcBorders>
              <w:top w:val="nil"/>
              <w:left w:val="nil"/>
              <w:bottom w:val="single" w:sz="4" w:space="0" w:color="auto"/>
              <w:right w:val="single" w:sz="4" w:space="0" w:color="auto"/>
            </w:tcBorders>
            <w:shd w:val="clear" w:color="auto" w:fill="auto"/>
          </w:tcPr>
          <w:p w14:paraId="50FB2DE4" w14:textId="1499EC76" w:rsidR="00221307" w:rsidRPr="00360CC6" w:rsidRDefault="00360CC6" w:rsidP="00221307">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10,288</w:t>
            </w:r>
          </w:p>
        </w:tc>
        <w:tc>
          <w:tcPr>
            <w:tcW w:w="1200" w:type="dxa"/>
            <w:tcBorders>
              <w:top w:val="nil"/>
              <w:left w:val="nil"/>
              <w:bottom w:val="single" w:sz="4" w:space="0" w:color="auto"/>
              <w:right w:val="single" w:sz="4" w:space="0" w:color="auto"/>
            </w:tcBorders>
            <w:shd w:val="clear" w:color="auto" w:fill="auto"/>
          </w:tcPr>
          <w:p w14:paraId="4F1C5D71" w14:textId="4BDA38E2" w:rsidR="00221307" w:rsidRPr="00360CC6" w:rsidRDefault="00360CC6" w:rsidP="00221307">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8,108</w:t>
            </w:r>
          </w:p>
        </w:tc>
        <w:tc>
          <w:tcPr>
            <w:tcW w:w="1200" w:type="dxa"/>
            <w:tcBorders>
              <w:top w:val="nil"/>
              <w:left w:val="nil"/>
              <w:bottom w:val="single" w:sz="4" w:space="0" w:color="auto"/>
              <w:right w:val="single" w:sz="4" w:space="0" w:color="auto"/>
            </w:tcBorders>
            <w:shd w:val="clear" w:color="auto" w:fill="auto"/>
          </w:tcPr>
          <w:p w14:paraId="0E39A6A6" w14:textId="6C757196" w:rsidR="00221307" w:rsidRPr="00360CC6" w:rsidRDefault="00360CC6" w:rsidP="00221307">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5,258</w:t>
            </w:r>
          </w:p>
        </w:tc>
        <w:tc>
          <w:tcPr>
            <w:tcW w:w="1200" w:type="dxa"/>
            <w:tcBorders>
              <w:top w:val="nil"/>
              <w:left w:val="nil"/>
              <w:bottom w:val="single" w:sz="4" w:space="0" w:color="auto"/>
              <w:right w:val="single" w:sz="4" w:space="0" w:color="auto"/>
            </w:tcBorders>
            <w:shd w:val="clear" w:color="auto" w:fill="auto"/>
          </w:tcPr>
          <w:p w14:paraId="54BAE5AD" w14:textId="5D717F11" w:rsidR="00221307" w:rsidRPr="00360CC6" w:rsidRDefault="00360CC6" w:rsidP="00221307">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5,050</w:t>
            </w:r>
          </w:p>
        </w:tc>
      </w:tr>
    </w:tbl>
    <w:p w14:paraId="17C5FD39" w14:textId="77777777" w:rsidR="00F12066" w:rsidRPr="00614823" w:rsidRDefault="00F12066" w:rsidP="00F12066">
      <w:pPr>
        <w:spacing w:after="0" w:line="240" w:lineRule="auto"/>
        <w:rPr>
          <w:rFonts w:ascii="Arial" w:eastAsia="Times New Roman" w:hAnsi="Arial" w:cs="Times New Roman"/>
          <w:color w:val="FF0000"/>
          <w:sz w:val="24"/>
          <w:szCs w:val="24"/>
        </w:rPr>
      </w:pPr>
    </w:p>
    <w:p w14:paraId="21902F0D" w14:textId="77777777" w:rsidR="00F12066" w:rsidRPr="00614823" w:rsidRDefault="00F12066" w:rsidP="00F12066">
      <w:pPr>
        <w:spacing w:after="0" w:line="240" w:lineRule="auto"/>
        <w:rPr>
          <w:rFonts w:ascii="Arial" w:eastAsia="Times New Roman" w:hAnsi="Arial" w:cs="Arial"/>
          <w:color w:val="FF0000"/>
          <w:sz w:val="24"/>
          <w:szCs w:val="24"/>
        </w:rPr>
      </w:pPr>
    </w:p>
    <w:p w14:paraId="3369DA2B" w14:textId="77777777" w:rsidR="00F12066" w:rsidRPr="00930E18" w:rsidRDefault="00F12066" w:rsidP="00F12066">
      <w:pPr>
        <w:numPr>
          <w:ilvl w:val="0"/>
          <w:numId w:val="12"/>
        </w:numPr>
        <w:spacing w:after="0" w:line="240" w:lineRule="auto"/>
        <w:jc w:val="both"/>
        <w:rPr>
          <w:rFonts w:ascii="Arial" w:eastAsia="Times New Roman" w:hAnsi="Arial" w:cs="Arial"/>
          <w:sz w:val="24"/>
          <w:szCs w:val="24"/>
        </w:rPr>
      </w:pPr>
      <w:r w:rsidRPr="00930E18">
        <w:rPr>
          <w:rFonts w:ascii="Arial" w:eastAsia="Times New Roman" w:hAnsi="Arial" w:cs="Arial"/>
          <w:sz w:val="24"/>
          <w:szCs w:val="24"/>
        </w:rPr>
        <w:t>Estimates of the ratio of financing costs to net revenue stream for the current and future years are:</w:t>
      </w:r>
    </w:p>
    <w:tbl>
      <w:tblPr>
        <w:tblW w:w="8788" w:type="dxa"/>
        <w:tblInd w:w="421" w:type="dxa"/>
        <w:tblLook w:val="04A0" w:firstRow="1" w:lastRow="0" w:firstColumn="1" w:lastColumn="0" w:noHBand="0" w:noVBand="1"/>
      </w:tblPr>
      <w:tblGrid>
        <w:gridCol w:w="3118"/>
        <w:gridCol w:w="1134"/>
        <w:gridCol w:w="1134"/>
        <w:gridCol w:w="1134"/>
        <w:gridCol w:w="1134"/>
        <w:gridCol w:w="1134"/>
      </w:tblGrid>
      <w:tr w:rsidR="00930E18" w:rsidRPr="00614823" w14:paraId="363856F8" w14:textId="77777777" w:rsidTr="00E01A83">
        <w:trPr>
          <w:trHeight w:val="600"/>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3724B" w14:textId="77777777" w:rsidR="00930E18" w:rsidRPr="00930E18" w:rsidRDefault="00930E18" w:rsidP="00930E18">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Ratio of Financing Costs to Net Revenue Stream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A49CCE" w14:textId="77777777" w:rsidR="00930E18" w:rsidRPr="00930E18" w:rsidRDefault="00930E18" w:rsidP="00930E18">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Outturn</w:t>
            </w:r>
          </w:p>
          <w:p w14:paraId="24208AE4" w14:textId="533A4409" w:rsidR="00930E18" w:rsidRPr="00930E18" w:rsidRDefault="00930E18" w:rsidP="00930E18">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202</w:t>
            </w:r>
            <w:r w:rsidR="00360CC6">
              <w:rPr>
                <w:rFonts w:ascii="Arial" w:eastAsia="Times New Roman" w:hAnsi="Arial" w:cs="Arial"/>
                <w:b/>
                <w:bCs/>
                <w:lang w:eastAsia="en-GB"/>
              </w:rPr>
              <w:t>3</w:t>
            </w:r>
            <w:r w:rsidRPr="00930E18">
              <w:rPr>
                <w:rFonts w:ascii="Arial" w:eastAsia="Times New Roman" w:hAnsi="Arial" w:cs="Arial"/>
                <w:b/>
                <w:bCs/>
                <w:lang w:eastAsia="en-GB"/>
              </w:rPr>
              <w:t>/2</w:t>
            </w:r>
            <w:r w:rsidR="00C14785">
              <w:rPr>
                <w:rFonts w:ascii="Arial" w:eastAsia="Times New Roman" w:hAnsi="Arial" w:cs="Arial"/>
                <w:b/>
                <w:bCs/>
                <w:lang w:eastAsia="en-GB"/>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7D10A4" w14:textId="406BAFD0" w:rsidR="00930E18" w:rsidRPr="00930E18" w:rsidRDefault="00930E18" w:rsidP="00930E18">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Estimate 202</w:t>
            </w:r>
            <w:r w:rsidR="00C14785">
              <w:rPr>
                <w:rFonts w:ascii="Arial" w:eastAsia="Times New Roman" w:hAnsi="Arial" w:cs="Arial"/>
                <w:b/>
                <w:bCs/>
                <w:lang w:eastAsia="en-GB"/>
              </w:rPr>
              <w:t>4</w:t>
            </w:r>
            <w:r w:rsidRPr="00930E18">
              <w:rPr>
                <w:rFonts w:ascii="Arial" w:eastAsia="Times New Roman" w:hAnsi="Arial" w:cs="Arial"/>
                <w:b/>
                <w:bCs/>
                <w:lang w:eastAsia="en-GB"/>
              </w:rPr>
              <w:t>/2</w:t>
            </w:r>
            <w:r w:rsidR="00493551">
              <w:rPr>
                <w:rFonts w:ascii="Arial" w:eastAsia="Times New Roman" w:hAnsi="Arial" w:cs="Arial"/>
                <w:b/>
                <w:bCs/>
                <w:lang w:eastAsia="en-GB"/>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425D0" w14:textId="23FFCBAC" w:rsidR="00930E18" w:rsidRPr="00930E18" w:rsidRDefault="00930E18" w:rsidP="00930E18">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 xml:space="preserve">Estimate </w:t>
            </w:r>
            <w:r>
              <w:rPr>
                <w:rFonts w:ascii="Arial" w:eastAsia="Times New Roman" w:hAnsi="Arial" w:cs="Arial"/>
                <w:b/>
                <w:bCs/>
                <w:lang w:eastAsia="en-GB"/>
              </w:rPr>
              <w:t>202</w:t>
            </w:r>
            <w:r w:rsidR="00493551">
              <w:rPr>
                <w:rFonts w:ascii="Arial" w:eastAsia="Times New Roman" w:hAnsi="Arial" w:cs="Arial"/>
                <w:b/>
                <w:bCs/>
                <w:lang w:eastAsia="en-GB"/>
              </w:rPr>
              <w:t>5</w:t>
            </w:r>
            <w:r>
              <w:rPr>
                <w:rFonts w:ascii="Arial" w:eastAsia="Times New Roman" w:hAnsi="Arial" w:cs="Arial"/>
                <w:b/>
                <w:bCs/>
                <w:lang w:eastAsia="en-GB"/>
              </w:rPr>
              <w:t>/2</w:t>
            </w:r>
            <w:r w:rsidR="004C0453">
              <w:rPr>
                <w:rFonts w:ascii="Arial" w:eastAsia="Times New Roman" w:hAnsi="Arial" w:cs="Arial"/>
                <w:b/>
                <w:bCs/>
                <w:lang w:eastAsia="en-GB"/>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B8C47" w14:textId="06C1EF7C" w:rsidR="00930E18" w:rsidRPr="00930E18" w:rsidRDefault="00930E18" w:rsidP="00930E18">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 xml:space="preserve">Estimate </w:t>
            </w:r>
            <w:r>
              <w:rPr>
                <w:rFonts w:ascii="Arial" w:eastAsia="Times New Roman" w:hAnsi="Arial" w:cs="Arial"/>
                <w:b/>
                <w:bCs/>
                <w:lang w:eastAsia="en-GB"/>
              </w:rPr>
              <w:t>202</w:t>
            </w:r>
            <w:r w:rsidR="004C0453">
              <w:rPr>
                <w:rFonts w:ascii="Arial" w:eastAsia="Times New Roman" w:hAnsi="Arial" w:cs="Arial"/>
                <w:b/>
                <w:bCs/>
                <w:lang w:eastAsia="en-GB"/>
              </w:rPr>
              <w:t>6</w:t>
            </w:r>
            <w:r>
              <w:rPr>
                <w:rFonts w:ascii="Arial" w:eastAsia="Times New Roman" w:hAnsi="Arial" w:cs="Arial"/>
                <w:b/>
                <w:bCs/>
                <w:lang w:eastAsia="en-GB"/>
              </w:rPr>
              <w:t>/2</w:t>
            </w:r>
            <w:r w:rsidR="00563C08">
              <w:rPr>
                <w:rFonts w:ascii="Arial" w:eastAsia="Times New Roman" w:hAnsi="Arial" w:cs="Arial"/>
                <w:b/>
                <w:bCs/>
                <w:lang w:eastAsia="en-GB"/>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217955" w14:textId="3AD32FF4" w:rsidR="00930E18" w:rsidRPr="00930E18" w:rsidRDefault="00930E18" w:rsidP="00930E18">
            <w:pPr>
              <w:spacing w:after="0" w:line="240" w:lineRule="auto"/>
              <w:jc w:val="center"/>
              <w:rPr>
                <w:rFonts w:ascii="Arial" w:eastAsia="Times New Roman" w:hAnsi="Arial" w:cs="Arial"/>
                <w:b/>
                <w:bCs/>
                <w:lang w:eastAsia="en-GB"/>
              </w:rPr>
            </w:pPr>
            <w:r w:rsidRPr="002D0032">
              <w:rPr>
                <w:rFonts w:ascii="Arial" w:eastAsia="Times New Roman" w:hAnsi="Arial" w:cs="Arial"/>
                <w:b/>
                <w:bCs/>
                <w:lang w:eastAsia="en-GB"/>
              </w:rPr>
              <w:t>Estimate 202</w:t>
            </w:r>
            <w:r w:rsidR="00563C08">
              <w:rPr>
                <w:rFonts w:ascii="Arial" w:eastAsia="Times New Roman" w:hAnsi="Arial" w:cs="Arial"/>
                <w:b/>
                <w:bCs/>
                <w:lang w:eastAsia="en-GB"/>
              </w:rPr>
              <w:t>7</w:t>
            </w:r>
            <w:r>
              <w:rPr>
                <w:rFonts w:ascii="Arial" w:eastAsia="Times New Roman" w:hAnsi="Arial" w:cs="Arial"/>
                <w:b/>
                <w:bCs/>
                <w:lang w:eastAsia="en-GB"/>
              </w:rPr>
              <w:t>/2</w:t>
            </w:r>
            <w:r w:rsidR="00563C08">
              <w:rPr>
                <w:rFonts w:ascii="Arial" w:eastAsia="Times New Roman" w:hAnsi="Arial" w:cs="Arial"/>
                <w:b/>
                <w:bCs/>
                <w:lang w:eastAsia="en-GB"/>
              </w:rPr>
              <w:t>8</w:t>
            </w:r>
          </w:p>
        </w:tc>
      </w:tr>
      <w:tr w:rsidR="00614823" w:rsidRPr="00614823" w14:paraId="7B381DE9" w14:textId="77777777" w:rsidTr="00395660">
        <w:trPr>
          <w:trHeight w:val="300"/>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2A6D3E91" w14:textId="77777777" w:rsidR="00395660" w:rsidRPr="00930E18" w:rsidRDefault="00395660" w:rsidP="00395660">
            <w:pPr>
              <w:spacing w:after="0" w:line="240" w:lineRule="auto"/>
              <w:rPr>
                <w:rFonts w:ascii="Arial" w:eastAsia="Times New Roman" w:hAnsi="Arial" w:cs="Arial"/>
                <w:b/>
                <w:bCs/>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C05FC52" w14:textId="77777777" w:rsidR="00395660" w:rsidRPr="00930E18" w:rsidRDefault="00395660" w:rsidP="00395660">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CAD9FBE" w14:textId="77777777" w:rsidR="00395660" w:rsidRPr="00930E18" w:rsidRDefault="00395660" w:rsidP="00395660">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BD62094" w14:textId="77777777" w:rsidR="00395660" w:rsidRPr="00930E18" w:rsidRDefault="00395660" w:rsidP="00395660">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20AC9E77" w14:textId="77777777" w:rsidR="00395660" w:rsidRPr="00930E18" w:rsidRDefault="00395660" w:rsidP="00395660">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94806C3" w14:textId="77777777" w:rsidR="00395660" w:rsidRPr="00930E18" w:rsidRDefault="00395660" w:rsidP="00395660">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w:t>
            </w:r>
          </w:p>
        </w:tc>
      </w:tr>
      <w:tr w:rsidR="00930E18" w:rsidRPr="00614823" w14:paraId="0AE6472D" w14:textId="77777777" w:rsidTr="00360CC6">
        <w:trPr>
          <w:trHeight w:val="231"/>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32E060E4" w14:textId="77777777" w:rsidR="00930E18" w:rsidRPr="00614823" w:rsidRDefault="00930E18" w:rsidP="00930E18">
            <w:pPr>
              <w:spacing w:after="0" w:line="240" w:lineRule="auto"/>
              <w:rPr>
                <w:rFonts w:ascii="Times New Roman" w:eastAsia="Times New Roman" w:hAnsi="Times New Roman" w:cs="Times New Roman"/>
                <w:color w:val="FF0000"/>
                <w:sz w:val="20"/>
                <w:szCs w:val="20"/>
                <w:lang w:eastAsia="en-GB"/>
              </w:rPr>
            </w:pPr>
            <w:r w:rsidRPr="00614823">
              <w:rPr>
                <w:rFonts w:ascii="Times New Roman" w:eastAsia="Times New Roman" w:hAnsi="Times New Roman" w:cs="Times New Roman"/>
                <w:color w:val="FF0000"/>
                <w:sz w:val="20"/>
                <w:szCs w:val="20"/>
                <w:lang w:eastAsia="en-GB"/>
              </w:rPr>
              <w:t> </w:t>
            </w:r>
          </w:p>
        </w:tc>
        <w:tc>
          <w:tcPr>
            <w:tcW w:w="1134" w:type="dxa"/>
            <w:tcBorders>
              <w:top w:val="nil"/>
              <w:left w:val="nil"/>
              <w:bottom w:val="single" w:sz="4" w:space="0" w:color="auto"/>
              <w:right w:val="single" w:sz="4" w:space="0" w:color="auto"/>
            </w:tcBorders>
            <w:shd w:val="clear" w:color="auto" w:fill="auto"/>
            <w:vAlign w:val="center"/>
          </w:tcPr>
          <w:p w14:paraId="64F1DE5F" w14:textId="09821909" w:rsidR="00930E18" w:rsidRPr="00360CC6" w:rsidRDefault="00360CC6" w:rsidP="00930E18">
            <w:pPr>
              <w:jc w:val="right"/>
              <w:rPr>
                <w:rFonts w:ascii="Arial" w:hAnsi="Arial" w:cs="Arial"/>
                <w:color w:val="000000" w:themeColor="text1"/>
              </w:rPr>
            </w:pPr>
            <w:r w:rsidRPr="00360CC6">
              <w:rPr>
                <w:rFonts w:ascii="Arial" w:hAnsi="Arial" w:cs="Arial"/>
                <w:color w:val="000000" w:themeColor="text1"/>
              </w:rPr>
              <w:t>0.46%</w:t>
            </w:r>
          </w:p>
        </w:tc>
        <w:tc>
          <w:tcPr>
            <w:tcW w:w="1134" w:type="dxa"/>
            <w:tcBorders>
              <w:top w:val="nil"/>
              <w:left w:val="nil"/>
              <w:bottom w:val="single" w:sz="4" w:space="0" w:color="auto"/>
              <w:right w:val="single" w:sz="4" w:space="0" w:color="auto"/>
            </w:tcBorders>
            <w:shd w:val="clear" w:color="auto" w:fill="auto"/>
            <w:vAlign w:val="center"/>
          </w:tcPr>
          <w:p w14:paraId="2DECD0A8" w14:textId="093B6C17" w:rsidR="00930E18" w:rsidRPr="00360CC6" w:rsidRDefault="00360CC6" w:rsidP="00930E18">
            <w:pPr>
              <w:jc w:val="right"/>
              <w:rPr>
                <w:rFonts w:ascii="Arial" w:hAnsi="Arial" w:cs="Arial"/>
                <w:color w:val="000000" w:themeColor="text1"/>
              </w:rPr>
            </w:pPr>
            <w:r w:rsidRPr="00360CC6">
              <w:rPr>
                <w:rFonts w:ascii="Arial" w:hAnsi="Arial" w:cs="Arial"/>
                <w:color w:val="000000" w:themeColor="text1"/>
              </w:rPr>
              <w:t>0.82%</w:t>
            </w:r>
          </w:p>
        </w:tc>
        <w:tc>
          <w:tcPr>
            <w:tcW w:w="1134" w:type="dxa"/>
            <w:tcBorders>
              <w:top w:val="nil"/>
              <w:left w:val="nil"/>
              <w:bottom w:val="single" w:sz="4" w:space="0" w:color="auto"/>
              <w:right w:val="single" w:sz="4" w:space="0" w:color="auto"/>
            </w:tcBorders>
            <w:shd w:val="clear" w:color="auto" w:fill="auto"/>
            <w:vAlign w:val="center"/>
          </w:tcPr>
          <w:p w14:paraId="710D9751" w14:textId="48227CF4" w:rsidR="00930E18" w:rsidRPr="00360CC6" w:rsidRDefault="00360CC6" w:rsidP="00930E18">
            <w:pPr>
              <w:jc w:val="right"/>
              <w:rPr>
                <w:rFonts w:ascii="Arial" w:hAnsi="Arial" w:cs="Arial"/>
                <w:color w:val="000000" w:themeColor="text1"/>
              </w:rPr>
            </w:pPr>
            <w:r w:rsidRPr="00360CC6">
              <w:rPr>
                <w:rFonts w:ascii="Arial" w:hAnsi="Arial" w:cs="Arial"/>
                <w:color w:val="000000" w:themeColor="text1"/>
              </w:rPr>
              <w:t>0.48%</w:t>
            </w:r>
          </w:p>
        </w:tc>
        <w:tc>
          <w:tcPr>
            <w:tcW w:w="1134" w:type="dxa"/>
            <w:tcBorders>
              <w:top w:val="nil"/>
              <w:left w:val="nil"/>
              <w:bottom w:val="single" w:sz="4" w:space="0" w:color="auto"/>
              <w:right w:val="single" w:sz="4" w:space="0" w:color="auto"/>
            </w:tcBorders>
            <w:shd w:val="clear" w:color="auto" w:fill="auto"/>
            <w:vAlign w:val="center"/>
          </w:tcPr>
          <w:p w14:paraId="3172F9E9" w14:textId="731C18F1" w:rsidR="00930E18" w:rsidRPr="00360CC6" w:rsidRDefault="00360CC6" w:rsidP="00930E18">
            <w:pPr>
              <w:jc w:val="right"/>
              <w:rPr>
                <w:rFonts w:ascii="Arial" w:hAnsi="Arial" w:cs="Arial"/>
                <w:color w:val="000000" w:themeColor="text1"/>
              </w:rPr>
            </w:pPr>
            <w:r w:rsidRPr="00360CC6">
              <w:rPr>
                <w:rFonts w:ascii="Arial" w:hAnsi="Arial" w:cs="Arial"/>
                <w:color w:val="000000" w:themeColor="text1"/>
              </w:rPr>
              <w:t>0.56%</w:t>
            </w:r>
          </w:p>
        </w:tc>
        <w:tc>
          <w:tcPr>
            <w:tcW w:w="1134" w:type="dxa"/>
            <w:tcBorders>
              <w:top w:val="nil"/>
              <w:left w:val="nil"/>
              <w:bottom w:val="single" w:sz="4" w:space="0" w:color="auto"/>
              <w:right w:val="single" w:sz="4" w:space="0" w:color="auto"/>
            </w:tcBorders>
            <w:shd w:val="clear" w:color="auto" w:fill="auto"/>
            <w:vAlign w:val="center"/>
          </w:tcPr>
          <w:p w14:paraId="22EA204F" w14:textId="7285DBAB" w:rsidR="00930E18" w:rsidRPr="00360CC6" w:rsidRDefault="00360CC6" w:rsidP="00930E18">
            <w:pPr>
              <w:jc w:val="right"/>
              <w:rPr>
                <w:rFonts w:ascii="Arial" w:hAnsi="Arial" w:cs="Arial"/>
                <w:color w:val="000000" w:themeColor="text1"/>
              </w:rPr>
            </w:pPr>
            <w:r w:rsidRPr="00360CC6">
              <w:rPr>
                <w:rFonts w:ascii="Arial" w:hAnsi="Arial" w:cs="Arial"/>
                <w:color w:val="000000" w:themeColor="text1"/>
              </w:rPr>
              <w:t>0.55%</w:t>
            </w:r>
          </w:p>
        </w:tc>
      </w:tr>
      <w:tr w:rsidR="00930E18" w:rsidRPr="00614823" w14:paraId="0A07EF58" w14:textId="77777777" w:rsidTr="00360CC6">
        <w:trPr>
          <w:trHeight w:val="436"/>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3F453FF9" w14:textId="77777777" w:rsidR="00930E18" w:rsidRPr="00930E18" w:rsidRDefault="00930E18" w:rsidP="00930E18">
            <w:pPr>
              <w:spacing w:after="0" w:line="240" w:lineRule="auto"/>
              <w:rPr>
                <w:rFonts w:ascii="Arial" w:eastAsia="Times New Roman" w:hAnsi="Arial" w:cs="Arial"/>
                <w:lang w:eastAsia="en-GB"/>
              </w:rPr>
            </w:pPr>
            <w:r w:rsidRPr="00930E18">
              <w:rPr>
                <w:rFonts w:ascii="Arial" w:eastAsia="Times New Roman" w:hAnsi="Arial" w:cs="Arial"/>
                <w:lang w:eastAsia="en-GB"/>
              </w:rPr>
              <w:t>Financing Costs (£’000)</w:t>
            </w:r>
          </w:p>
        </w:tc>
        <w:tc>
          <w:tcPr>
            <w:tcW w:w="1134" w:type="dxa"/>
            <w:tcBorders>
              <w:top w:val="nil"/>
              <w:left w:val="nil"/>
              <w:bottom w:val="single" w:sz="4" w:space="0" w:color="auto"/>
              <w:right w:val="single" w:sz="4" w:space="0" w:color="auto"/>
            </w:tcBorders>
            <w:shd w:val="clear" w:color="auto" w:fill="auto"/>
            <w:vAlign w:val="center"/>
          </w:tcPr>
          <w:p w14:paraId="5EB3F6E4" w14:textId="2D450F1A"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692</w:t>
            </w:r>
          </w:p>
        </w:tc>
        <w:tc>
          <w:tcPr>
            <w:tcW w:w="1134" w:type="dxa"/>
            <w:tcBorders>
              <w:top w:val="nil"/>
              <w:left w:val="nil"/>
              <w:bottom w:val="single" w:sz="4" w:space="0" w:color="auto"/>
              <w:right w:val="single" w:sz="4" w:space="0" w:color="auto"/>
            </w:tcBorders>
            <w:shd w:val="clear" w:color="auto" w:fill="auto"/>
            <w:vAlign w:val="center"/>
          </w:tcPr>
          <w:p w14:paraId="391374F3" w14:textId="6FD224FC"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1,328</w:t>
            </w:r>
          </w:p>
        </w:tc>
        <w:tc>
          <w:tcPr>
            <w:tcW w:w="1134" w:type="dxa"/>
            <w:tcBorders>
              <w:top w:val="nil"/>
              <w:left w:val="nil"/>
              <w:bottom w:val="single" w:sz="4" w:space="0" w:color="auto"/>
              <w:right w:val="single" w:sz="4" w:space="0" w:color="auto"/>
            </w:tcBorders>
            <w:shd w:val="clear" w:color="auto" w:fill="auto"/>
            <w:vAlign w:val="center"/>
          </w:tcPr>
          <w:p w14:paraId="3A7A6C3D" w14:textId="758A95B2"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793</w:t>
            </w:r>
          </w:p>
        </w:tc>
        <w:tc>
          <w:tcPr>
            <w:tcW w:w="1134" w:type="dxa"/>
            <w:tcBorders>
              <w:top w:val="nil"/>
              <w:left w:val="nil"/>
              <w:bottom w:val="single" w:sz="4" w:space="0" w:color="auto"/>
              <w:right w:val="single" w:sz="4" w:space="0" w:color="auto"/>
            </w:tcBorders>
            <w:shd w:val="clear" w:color="auto" w:fill="auto"/>
            <w:vAlign w:val="center"/>
          </w:tcPr>
          <w:p w14:paraId="05973176" w14:textId="71E7BFC8"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943</w:t>
            </w:r>
          </w:p>
        </w:tc>
        <w:tc>
          <w:tcPr>
            <w:tcW w:w="1134" w:type="dxa"/>
            <w:tcBorders>
              <w:top w:val="nil"/>
              <w:left w:val="nil"/>
              <w:bottom w:val="single" w:sz="4" w:space="0" w:color="auto"/>
              <w:right w:val="single" w:sz="4" w:space="0" w:color="auto"/>
            </w:tcBorders>
            <w:shd w:val="clear" w:color="auto" w:fill="auto"/>
            <w:vAlign w:val="center"/>
          </w:tcPr>
          <w:p w14:paraId="1451326B" w14:textId="6F2224C0"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943</w:t>
            </w:r>
          </w:p>
        </w:tc>
      </w:tr>
      <w:tr w:rsidR="00930E18" w:rsidRPr="00614823" w14:paraId="40257000" w14:textId="77777777" w:rsidTr="00360CC6">
        <w:trPr>
          <w:trHeight w:val="570"/>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6D75A67B" w14:textId="09DCD72F" w:rsidR="00930E18" w:rsidRPr="00930E18" w:rsidRDefault="00930E18" w:rsidP="00930E18">
            <w:pPr>
              <w:spacing w:after="0" w:line="240" w:lineRule="auto"/>
              <w:rPr>
                <w:rFonts w:ascii="Arial" w:eastAsia="Times New Roman" w:hAnsi="Arial" w:cs="Arial"/>
                <w:lang w:eastAsia="en-GB"/>
              </w:rPr>
            </w:pPr>
            <w:r w:rsidRPr="00930E18">
              <w:rPr>
                <w:rFonts w:ascii="Arial" w:eastAsia="Times New Roman" w:hAnsi="Arial" w:cs="Arial"/>
                <w:lang w:eastAsia="en-GB"/>
              </w:rPr>
              <w:t>Net Revenue Stream (£’000)</w:t>
            </w:r>
          </w:p>
        </w:tc>
        <w:tc>
          <w:tcPr>
            <w:tcW w:w="1134" w:type="dxa"/>
            <w:tcBorders>
              <w:top w:val="nil"/>
              <w:left w:val="nil"/>
              <w:bottom w:val="single" w:sz="4" w:space="0" w:color="auto"/>
              <w:right w:val="single" w:sz="4" w:space="0" w:color="auto"/>
            </w:tcBorders>
            <w:shd w:val="clear" w:color="auto" w:fill="auto"/>
            <w:vAlign w:val="center"/>
          </w:tcPr>
          <w:p w14:paraId="5580C0A2" w14:textId="7837EAEE" w:rsidR="00930E18" w:rsidRPr="00360CC6" w:rsidRDefault="00360CC6" w:rsidP="00C31902">
            <w:pPr>
              <w:spacing w:after="0"/>
              <w:jc w:val="right"/>
              <w:rPr>
                <w:rFonts w:ascii="Arial" w:hAnsi="Arial" w:cs="Arial"/>
                <w:color w:val="000000" w:themeColor="text1"/>
              </w:rPr>
            </w:pPr>
            <w:r w:rsidRPr="00360CC6">
              <w:rPr>
                <w:rFonts w:ascii="Arial" w:eastAsia="Times New Roman" w:hAnsi="Arial" w:cs="Arial"/>
                <w:color w:val="000000" w:themeColor="text1"/>
                <w:lang w:eastAsia="en-GB"/>
              </w:rPr>
              <w:t>150,606</w:t>
            </w:r>
          </w:p>
        </w:tc>
        <w:tc>
          <w:tcPr>
            <w:tcW w:w="1134" w:type="dxa"/>
            <w:tcBorders>
              <w:top w:val="nil"/>
              <w:left w:val="nil"/>
              <w:bottom w:val="single" w:sz="4" w:space="0" w:color="auto"/>
              <w:right w:val="single" w:sz="4" w:space="0" w:color="auto"/>
            </w:tcBorders>
            <w:shd w:val="clear" w:color="auto" w:fill="auto"/>
            <w:vAlign w:val="center"/>
          </w:tcPr>
          <w:p w14:paraId="476ADBBF" w14:textId="6BC1656C"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161,676</w:t>
            </w:r>
          </w:p>
        </w:tc>
        <w:tc>
          <w:tcPr>
            <w:tcW w:w="1134" w:type="dxa"/>
            <w:tcBorders>
              <w:top w:val="nil"/>
              <w:left w:val="nil"/>
              <w:bottom w:val="single" w:sz="4" w:space="0" w:color="auto"/>
              <w:right w:val="single" w:sz="4" w:space="0" w:color="auto"/>
            </w:tcBorders>
            <w:shd w:val="clear" w:color="auto" w:fill="auto"/>
            <w:vAlign w:val="center"/>
          </w:tcPr>
          <w:p w14:paraId="697D0082" w14:textId="399A3728"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165,586</w:t>
            </w:r>
          </w:p>
        </w:tc>
        <w:tc>
          <w:tcPr>
            <w:tcW w:w="1134" w:type="dxa"/>
            <w:tcBorders>
              <w:top w:val="nil"/>
              <w:left w:val="nil"/>
              <w:bottom w:val="single" w:sz="4" w:space="0" w:color="auto"/>
              <w:right w:val="single" w:sz="4" w:space="0" w:color="auto"/>
            </w:tcBorders>
            <w:shd w:val="clear" w:color="auto" w:fill="auto"/>
            <w:vAlign w:val="center"/>
          </w:tcPr>
          <w:p w14:paraId="7B89580F" w14:textId="31BFDADB"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169,161</w:t>
            </w:r>
          </w:p>
        </w:tc>
        <w:tc>
          <w:tcPr>
            <w:tcW w:w="1134" w:type="dxa"/>
            <w:tcBorders>
              <w:top w:val="nil"/>
              <w:left w:val="nil"/>
              <w:bottom w:val="single" w:sz="4" w:space="0" w:color="auto"/>
              <w:right w:val="single" w:sz="4" w:space="0" w:color="auto"/>
            </w:tcBorders>
            <w:shd w:val="clear" w:color="auto" w:fill="auto"/>
            <w:vAlign w:val="center"/>
          </w:tcPr>
          <w:p w14:paraId="5F0439AC" w14:textId="32D81105" w:rsidR="00930E18"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172,802</w:t>
            </w:r>
          </w:p>
        </w:tc>
      </w:tr>
    </w:tbl>
    <w:p w14:paraId="774674C8" w14:textId="77777777" w:rsidR="00F12066" w:rsidRPr="0005084A" w:rsidRDefault="00F12066" w:rsidP="00F12066">
      <w:pPr>
        <w:spacing w:after="0" w:line="240" w:lineRule="auto"/>
        <w:jc w:val="both"/>
        <w:rPr>
          <w:rFonts w:ascii="Arial" w:eastAsia="Times New Roman" w:hAnsi="Arial" w:cs="Arial"/>
          <w:sz w:val="24"/>
          <w:szCs w:val="24"/>
        </w:rPr>
      </w:pPr>
    </w:p>
    <w:p w14:paraId="64FB131E" w14:textId="77777777" w:rsidR="00F12066" w:rsidRPr="0005084A" w:rsidRDefault="00F12066" w:rsidP="00F12066">
      <w:pPr>
        <w:spacing w:after="0" w:line="240" w:lineRule="auto"/>
        <w:jc w:val="both"/>
        <w:rPr>
          <w:rFonts w:ascii="Arial" w:eastAsia="Times New Roman" w:hAnsi="Arial" w:cs="Arial"/>
          <w:sz w:val="24"/>
          <w:szCs w:val="24"/>
        </w:rPr>
      </w:pPr>
    </w:p>
    <w:p w14:paraId="0F19467C" w14:textId="77777777" w:rsidR="00F12066" w:rsidRPr="0005084A" w:rsidRDefault="00F12066" w:rsidP="00F12066">
      <w:pPr>
        <w:spacing w:after="0" w:line="240" w:lineRule="auto"/>
        <w:ind w:left="360"/>
        <w:jc w:val="both"/>
        <w:rPr>
          <w:rFonts w:ascii="Arial" w:eastAsia="Times New Roman" w:hAnsi="Arial" w:cs="Arial"/>
          <w:iCs/>
          <w:sz w:val="24"/>
          <w:szCs w:val="24"/>
        </w:rPr>
      </w:pPr>
      <w:r w:rsidRPr="0005084A">
        <w:rPr>
          <w:rFonts w:ascii="Arial" w:eastAsia="Times New Roman" w:hAnsi="Arial" w:cs="Arial"/>
          <w:iCs/>
          <w:sz w:val="24"/>
          <w:szCs w:val="24"/>
        </w:rPr>
        <w:t xml:space="preserve">The indicator </w:t>
      </w:r>
      <w:proofErr w:type="gramStart"/>
      <w:r w:rsidRPr="0005084A">
        <w:rPr>
          <w:rFonts w:ascii="Arial" w:eastAsia="Times New Roman" w:hAnsi="Arial" w:cs="Arial"/>
          <w:iCs/>
          <w:sz w:val="24"/>
          <w:szCs w:val="24"/>
        </w:rPr>
        <w:t>takes into account</w:t>
      </w:r>
      <w:proofErr w:type="gramEnd"/>
      <w:r w:rsidRPr="0005084A">
        <w:rPr>
          <w:rFonts w:ascii="Arial" w:eastAsia="Times New Roman" w:hAnsi="Arial" w:cs="Arial"/>
          <w:iCs/>
          <w:sz w:val="24"/>
          <w:szCs w:val="24"/>
        </w:rPr>
        <w:t xml:space="preserve"> minimum revenue provision and any contributions from reserves. The net revenue stream is the amount raised from local taxation and non-specific grant income.</w:t>
      </w:r>
    </w:p>
    <w:p w14:paraId="57B1BBB1" w14:textId="77777777" w:rsidR="00F12066" w:rsidRPr="0005084A" w:rsidRDefault="00F12066" w:rsidP="00F12066">
      <w:pPr>
        <w:spacing w:after="0" w:line="240" w:lineRule="auto"/>
        <w:ind w:left="720" w:hanging="720"/>
        <w:jc w:val="both"/>
        <w:rPr>
          <w:rFonts w:ascii="Arial" w:eastAsia="Times New Roman" w:hAnsi="Arial" w:cs="Arial"/>
          <w:iCs/>
          <w:sz w:val="24"/>
          <w:szCs w:val="24"/>
        </w:rPr>
      </w:pPr>
    </w:p>
    <w:p w14:paraId="587A5B6D" w14:textId="77777777" w:rsidR="00F12066" w:rsidRPr="002115A1" w:rsidRDefault="00F12066" w:rsidP="00F12066">
      <w:pPr>
        <w:numPr>
          <w:ilvl w:val="0"/>
          <w:numId w:val="12"/>
        </w:numPr>
        <w:spacing w:after="0" w:line="240" w:lineRule="auto"/>
        <w:jc w:val="both"/>
        <w:rPr>
          <w:rFonts w:ascii="Arial" w:eastAsia="Arial Unicode MS" w:hAnsi="Arial" w:cs="Arial"/>
          <w:sz w:val="24"/>
          <w:szCs w:val="24"/>
          <w:lang w:val="en-US"/>
        </w:rPr>
      </w:pPr>
      <w:r w:rsidRPr="002115A1">
        <w:rPr>
          <w:rFonts w:ascii="Arial" w:eastAsia="Arial Unicode MS" w:hAnsi="Arial" w:cs="Arial"/>
          <w:sz w:val="24"/>
          <w:szCs w:val="24"/>
          <w:lang w:val="en-US"/>
        </w:rPr>
        <w:t>Estimates of the current and future years Capital Financing Requirement are:</w:t>
      </w:r>
    </w:p>
    <w:p w14:paraId="6912548A" w14:textId="77777777" w:rsidR="00F12066" w:rsidRPr="002115A1" w:rsidRDefault="00F12066" w:rsidP="00F12066">
      <w:pPr>
        <w:spacing w:after="0" w:line="240" w:lineRule="auto"/>
        <w:ind w:left="720"/>
        <w:jc w:val="both"/>
        <w:rPr>
          <w:rFonts w:ascii="Arial" w:eastAsia="Arial Unicode MS" w:hAnsi="Arial" w:cs="Arial"/>
          <w:sz w:val="24"/>
          <w:szCs w:val="24"/>
          <w:lang w:val="en-US"/>
        </w:rPr>
      </w:pPr>
    </w:p>
    <w:tbl>
      <w:tblPr>
        <w:tblW w:w="8788" w:type="dxa"/>
        <w:tblInd w:w="421" w:type="dxa"/>
        <w:tblLook w:val="04A0" w:firstRow="1" w:lastRow="0" w:firstColumn="1" w:lastColumn="0" w:noHBand="0" w:noVBand="1"/>
      </w:tblPr>
      <w:tblGrid>
        <w:gridCol w:w="3118"/>
        <w:gridCol w:w="1134"/>
        <w:gridCol w:w="1134"/>
        <w:gridCol w:w="1134"/>
        <w:gridCol w:w="1134"/>
        <w:gridCol w:w="1134"/>
      </w:tblGrid>
      <w:tr w:rsidR="00A301E1" w:rsidRPr="007C639F" w14:paraId="3F2F5739" w14:textId="77777777" w:rsidTr="007C639F">
        <w:trPr>
          <w:trHeight w:val="600"/>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21A34" w14:textId="77777777" w:rsidR="00A301E1" w:rsidRPr="007C639F" w:rsidRDefault="00A301E1" w:rsidP="00A301E1">
            <w:pPr>
              <w:spacing w:after="0" w:line="240" w:lineRule="auto"/>
              <w:jc w:val="center"/>
              <w:rPr>
                <w:rFonts w:ascii="Arial" w:eastAsia="Times New Roman" w:hAnsi="Arial" w:cs="Arial"/>
                <w:b/>
                <w:bCs/>
                <w:lang w:eastAsia="en-GB"/>
              </w:rPr>
            </w:pPr>
            <w:r w:rsidRPr="008C0764">
              <w:rPr>
                <w:rFonts w:ascii="Arial" w:eastAsia="Times New Roman" w:hAnsi="Arial" w:cs="Arial"/>
                <w:b/>
                <w:bCs/>
                <w:lang w:eastAsia="en-GB"/>
              </w:rPr>
              <w:t>Capital Financing Requirement</w:t>
            </w:r>
          </w:p>
        </w:tc>
        <w:tc>
          <w:tcPr>
            <w:tcW w:w="1134" w:type="dxa"/>
            <w:tcBorders>
              <w:top w:val="single" w:sz="4" w:space="0" w:color="auto"/>
              <w:left w:val="nil"/>
              <w:bottom w:val="nil"/>
              <w:right w:val="single" w:sz="4" w:space="0" w:color="auto"/>
            </w:tcBorders>
            <w:shd w:val="clear" w:color="auto" w:fill="auto"/>
            <w:vAlign w:val="center"/>
            <w:hideMark/>
          </w:tcPr>
          <w:p w14:paraId="25F4488F" w14:textId="77777777" w:rsidR="00A301E1" w:rsidRPr="00930E18" w:rsidRDefault="00A301E1" w:rsidP="00A301E1">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Outturn</w:t>
            </w:r>
          </w:p>
          <w:p w14:paraId="27905F9B" w14:textId="11751E6D" w:rsidR="00A301E1" w:rsidRPr="00930E18" w:rsidRDefault="009C04DE" w:rsidP="00A301E1">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202</w:t>
            </w:r>
            <w:r w:rsidR="00360CC6">
              <w:rPr>
                <w:rFonts w:ascii="Arial" w:eastAsia="Times New Roman" w:hAnsi="Arial" w:cs="Arial"/>
                <w:b/>
                <w:bCs/>
                <w:lang w:eastAsia="en-GB"/>
              </w:rPr>
              <w:t>3</w:t>
            </w:r>
            <w:r w:rsidRPr="00930E18">
              <w:rPr>
                <w:rFonts w:ascii="Arial" w:eastAsia="Times New Roman" w:hAnsi="Arial" w:cs="Arial"/>
                <w:b/>
                <w:bCs/>
                <w:lang w:eastAsia="en-GB"/>
              </w:rPr>
              <w:t>/2</w:t>
            </w:r>
            <w:r w:rsidR="00C14785">
              <w:rPr>
                <w:rFonts w:ascii="Arial" w:eastAsia="Times New Roman" w:hAnsi="Arial" w:cs="Arial"/>
                <w:b/>
                <w:bCs/>
                <w:lang w:eastAsia="en-GB"/>
              </w:rPr>
              <w:t>4</w:t>
            </w:r>
          </w:p>
        </w:tc>
        <w:tc>
          <w:tcPr>
            <w:tcW w:w="1134" w:type="dxa"/>
            <w:tcBorders>
              <w:top w:val="single" w:sz="4" w:space="0" w:color="auto"/>
              <w:left w:val="nil"/>
              <w:bottom w:val="nil"/>
              <w:right w:val="single" w:sz="4" w:space="0" w:color="auto"/>
            </w:tcBorders>
            <w:shd w:val="clear" w:color="auto" w:fill="auto"/>
            <w:vAlign w:val="center"/>
            <w:hideMark/>
          </w:tcPr>
          <w:p w14:paraId="68B085FD" w14:textId="4873A577" w:rsidR="00A301E1" w:rsidRPr="00930E18" w:rsidRDefault="00A301E1" w:rsidP="00A301E1">
            <w:pPr>
              <w:spacing w:after="0" w:line="240" w:lineRule="auto"/>
              <w:jc w:val="center"/>
              <w:rPr>
                <w:rFonts w:ascii="Arial" w:eastAsia="Times New Roman" w:hAnsi="Arial" w:cs="Arial"/>
                <w:b/>
                <w:bCs/>
                <w:lang w:eastAsia="en-GB"/>
              </w:rPr>
            </w:pPr>
            <w:r w:rsidRPr="00930E18">
              <w:rPr>
                <w:rFonts w:ascii="Arial" w:eastAsia="Times New Roman" w:hAnsi="Arial" w:cs="Arial"/>
                <w:b/>
                <w:bCs/>
                <w:lang w:eastAsia="en-GB"/>
              </w:rPr>
              <w:t xml:space="preserve">Estimate </w:t>
            </w:r>
            <w:r w:rsidR="009C04DE" w:rsidRPr="00930E18">
              <w:rPr>
                <w:rFonts w:ascii="Arial" w:eastAsia="Times New Roman" w:hAnsi="Arial" w:cs="Arial"/>
                <w:b/>
                <w:bCs/>
                <w:lang w:eastAsia="en-GB"/>
              </w:rPr>
              <w:t>202</w:t>
            </w:r>
            <w:r w:rsidR="00C14785">
              <w:rPr>
                <w:rFonts w:ascii="Arial" w:eastAsia="Times New Roman" w:hAnsi="Arial" w:cs="Arial"/>
                <w:b/>
                <w:bCs/>
                <w:lang w:eastAsia="en-GB"/>
              </w:rPr>
              <w:t>4</w:t>
            </w:r>
            <w:r w:rsidR="009C04DE" w:rsidRPr="00930E18">
              <w:rPr>
                <w:rFonts w:ascii="Arial" w:eastAsia="Times New Roman" w:hAnsi="Arial" w:cs="Arial"/>
                <w:b/>
                <w:bCs/>
                <w:lang w:eastAsia="en-GB"/>
              </w:rPr>
              <w:t>/2</w:t>
            </w:r>
            <w:r w:rsidR="00493551">
              <w:rPr>
                <w:rFonts w:ascii="Arial" w:eastAsia="Times New Roman" w:hAnsi="Arial" w:cs="Arial"/>
                <w:b/>
                <w:bCs/>
                <w:lang w:eastAsia="en-GB"/>
              </w:rPr>
              <w:t>5</w:t>
            </w:r>
          </w:p>
        </w:tc>
        <w:tc>
          <w:tcPr>
            <w:tcW w:w="1134" w:type="dxa"/>
            <w:tcBorders>
              <w:top w:val="single" w:sz="4" w:space="0" w:color="auto"/>
              <w:left w:val="nil"/>
              <w:bottom w:val="nil"/>
              <w:right w:val="single" w:sz="4" w:space="0" w:color="auto"/>
            </w:tcBorders>
            <w:shd w:val="clear" w:color="auto" w:fill="auto"/>
            <w:vAlign w:val="center"/>
            <w:hideMark/>
          </w:tcPr>
          <w:p w14:paraId="57111C17" w14:textId="27E2A744" w:rsidR="00A301E1" w:rsidRPr="008C0764" w:rsidRDefault="00A301E1" w:rsidP="00A301E1">
            <w:pPr>
              <w:spacing w:after="0" w:line="240" w:lineRule="auto"/>
              <w:jc w:val="center"/>
              <w:rPr>
                <w:rFonts w:ascii="Arial" w:eastAsia="Times New Roman" w:hAnsi="Arial" w:cs="Arial"/>
                <w:b/>
                <w:bCs/>
                <w:lang w:eastAsia="en-GB"/>
              </w:rPr>
            </w:pPr>
            <w:r w:rsidRPr="008C0764">
              <w:rPr>
                <w:rFonts w:ascii="Arial" w:eastAsia="Times New Roman" w:hAnsi="Arial" w:cs="Arial"/>
                <w:b/>
                <w:bCs/>
                <w:lang w:eastAsia="en-GB"/>
              </w:rPr>
              <w:t xml:space="preserve">Estimate </w:t>
            </w:r>
            <w:r w:rsidR="00614823">
              <w:rPr>
                <w:rFonts w:ascii="Arial" w:eastAsia="Times New Roman" w:hAnsi="Arial" w:cs="Arial"/>
                <w:b/>
                <w:bCs/>
                <w:lang w:eastAsia="en-GB"/>
              </w:rPr>
              <w:t>202</w:t>
            </w:r>
            <w:r w:rsidR="00493551">
              <w:rPr>
                <w:rFonts w:ascii="Arial" w:eastAsia="Times New Roman" w:hAnsi="Arial" w:cs="Arial"/>
                <w:b/>
                <w:bCs/>
                <w:lang w:eastAsia="en-GB"/>
              </w:rPr>
              <w:t>5</w:t>
            </w:r>
            <w:r w:rsidR="00614823">
              <w:rPr>
                <w:rFonts w:ascii="Arial" w:eastAsia="Times New Roman" w:hAnsi="Arial" w:cs="Arial"/>
                <w:b/>
                <w:bCs/>
                <w:lang w:eastAsia="en-GB"/>
              </w:rPr>
              <w:t>/2</w:t>
            </w:r>
            <w:r w:rsidR="004C0453">
              <w:rPr>
                <w:rFonts w:ascii="Arial" w:eastAsia="Times New Roman" w:hAnsi="Arial" w:cs="Arial"/>
                <w:b/>
                <w:bCs/>
                <w:lang w:eastAsia="en-GB"/>
              </w:rPr>
              <w:t>6</w:t>
            </w:r>
          </w:p>
        </w:tc>
        <w:tc>
          <w:tcPr>
            <w:tcW w:w="1134" w:type="dxa"/>
            <w:tcBorders>
              <w:top w:val="single" w:sz="4" w:space="0" w:color="auto"/>
              <w:left w:val="nil"/>
              <w:bottom w:val="nil"/>
              <w:right w:val="single" w:sz="4" w:space="0" w:color="auto"/>
            </w:tcBorders>
            <w:shd w:val="clear" w:color="auto" w:fill="auto"/>
            <w:vAlign w:val="center"/>
            <w:hideMark/>
          </w:tcPr>
          <w:p w14:paraId="466F8EBF" w14:textId="350C933F" w:rsidR="00A301E1" w:rsidRPr="008C0764" w:rsidRDefault="00A301E1" w:rsidP="00A301E1">
            <w:pPr>
              <w:spacing w:after="0" w:line="240" w:lineRule="auto"/>
              <w:jc w:val="center"/>
              <w:rPr>
                <w:rFonts w:ascii="Arial" w:eastAsia="Times New Roman" w:hAnsi="Arial" w:cs="Arial"/>
                <w:b/>
                <w:bCs/>
                <w:lang w:eastAsia="en-GB"/>
              </w:rPr>
            </w:pPr>
            <w:r w:rsidRPr="008C0764">
              <w:rPr>
                <w:rFonts w:ascii="Arial" w:eastAsia="Times New Roman" w:hAnsi="Arial" w:cs="Arial"/>
                <w:b/>
                <w:bCs/>
                <w:lang w:eastAsia="en-GB"/>
              </w:rPr>
              <w:t>Estimate 202</w:t>
            </w:r>
            <w:r w:rsidR="004C0453">
              <w:rPr>
                <w:rFonts w:ascii="Arial" w:eastAsia="Times New Roman" w:hAnsi="Arial" w:cs="Arial"/>
                <w:b/>
                <w:bCs/>
                <w:lang w:eastAsia="en-GB"/>
              </w:rPr>
              <w:t>6</w:t>
            </w:r>
            <w:r w:rsidR="00614823">
              <w:rPr>
                <w:rFonts w:ascii="Arial" w:eastAsia="Times New Roman" w:hAnsi="Arial" w:cs="Arial"/>
                <w:b/>
                <w:bCs/>
                <w:lang w:eastAsia="en-GB"/>
              </w:rPr>
              <w:t>/2</w:t>
            </w:r>
            <w:r w:rsidR="00563C08">
              <w:rPr>
                <w:rFonts w:ascii="Arial" w:eastAsia="Times New Roman" w:hAnsi="Arial" w:cs="Arial"/>
                <w:b/>
                <w:bCs/>
                <w:lang w:eastAsia="en-GB"/>
              </w:rPr>
              <w:t>7</w:t>
            </w:r>
          </w:p>
        </w:tc>
        <w:tc>
          <w:tcPr>
            <w:tcW w:w="1134" w:type="dxa"/>
            <w:tcBorders>
              <w:top w:val="single" w:sz="4" w:space="0" w:color="auto"/>
              <w:left w:val="nil"/>
              <w:bottom w:val="nil"/>
              <w:right w:val="single" w:sz="4" w:space="0" w:color="auto"/>
            </w:tcBorders>
            <w:shd w:val="clear" w:color="auto" w:fill="auto"/>
            <w:vAlign w:val="center"/>
            <w:hideMark/>
          </w:tcPr>
          <w:p w14:paraId="40C420E9" w14:textId="6A586016" w:rsidR="00A301E1" w:rsidRPr="008C0764" w:rsidRDefault="00A301E1" w:rsidP="00A301E1">
            <w:pPr>
              <w:spacing w:after="0" w:line="240" w:lineRule="auto"/>
              <w:jc w:val="center"/>
              <w:rPr>
                <w:rFonts w:ascii="Arial" w:eastAsia="Times New Roman" w:hAnsi="Arial" w:cs="Arial"/>
                <w:b/>
                <w:bCs/>
                <w:lang w:eastAsia="en-GB"/>
              </w:rPr>
            </w:pPr>
            <w:r w:rsidRPr="008C0764">
              <w:rPr>
                <w:rFonts w:ascii="Arial" w:eastAsia="Times New Roman" w:hAnsi="Arial" w:cs="Arial"/>
                <w:b/>
                <w:bCs/>
                <w:lang w:eastAsia="en-GB"/>
              </w:rPr>
              <w:t xml:space="preserve">Estimate </w:t>
            </w:r>
            <w:r w:rsidR="00523EBA" w:rsidRPr="008C0764">
              <w:rPr>
                <w:rFonts w:ascii="Arial" w:eastAsia="Times New Roman" w:hAnsi="Arial" w:cs="Arial"/>
                <w:b/>
                <w:bCs/>
                <w:lang w:eastAsia="en-GB"/>
              </w:rPr>
              <w:t>202</w:t>
            </w:r>
            <w:r w:rsidR="00563C08">
              <w:rPr>
                <w:rFonts w:ascii="Arial" w:eastAsia="Times New Roman" w:hAnsi="Arial" w:cs="Arial"/>
                <w:b/>
                <w:bCs/>
                <w:lang w:eastAsia="en-GB"/>
              </w:rPr>
              <w:t>7</w:t>
            </w:r>
            <w:r w:rsidR="00614823">
              <w:rPr>
                <w:rFonts w:ascii="Arial" w:eastAsia="Times New Roman" w:hAnsi="Arial" w:cs="Arial"/>
                <w:b/>
                <w:bCs/>
                <w:lang w:eastAsia="en-GB"/>
              </w:rPr>
              <w:t>/2</w:t>
            </w:r>
            <w:r w:rsidR="00563C08">
              <w:rPr>
                <w:rFonts w:ascii="Arial" w:eastAsia="Times New Roman" w:hAnsi="Arial" w:cs="Arial"/>
                <w:b/>
                <w:bCs/>
                <w:lang w:eastAsia="en-GB"/>
              </w:rPr>
              <w:t>8</w:t>
            </w:r>
          </w:p>
        </w:tc>
      </w:tr>
      <w:tr w:rsidR="007C639F" w:rsidRPr="007C639F" w14:paraId="398BF3F8" w14:textId="77777777" w:rsidTr="007C639F">
        <w:trPr>
          <w:trHeight w:val="300"/>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1631F19D" w14:textId="77777777" w:rsidR="007C639F" w:rsidRPr="007C639F" w:rsidRDefault="007C639F" w:rsidP="007C639F">
            <w:pPr>
              <w:spacing w:after="0" w:line="240" w:lineRule="auto"/>
              <w:rPr>
                <w:rFonts w:ascii="Arial" w:eastAsia="Times New Roman" w:hAnsi="Arial" w:cs="Arial"/>
                <w:b/>
                <w:bCs/>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50EC797" w14:textId="77777777" w:rsidR="007C639F" w:rsidRPr="007C639F" w:rsidRDefault="007C639F" w:rsidP="007C639F">
            <w:pPr>
              <w:spacing w:after="0" w:line="240" w:lineRule="auto"/>
              <w:jc w:val="center"/>
              <w:rPr>
                <w:rFonts w:ascii="Arial" w:eastAsia="Times New Roman" w:hAnsi="Arial" w:cs="Arial"/>
                <w:b/>
                <w:bCs/>
                <w:lang w:eastAsia="en-GB"/>
              </w:rPr>
            </w:pPr>
            <w:r w:rsidRPr="007C639F">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vAlign w:val="center"/>
            <w:hideMark/>
          </w:tcPr>
          <w:p w14:paraId="730B9E21" w14:textId="77777777" w:rsidR="007C639F" w:rsidRPr="007C639F" w:rsidRDefault="007C639F" w:rsidP="007C639F">
            <w:pPr>
              <w:spacing w:after="0" w:line="240" w:lineRule="auto"/>
              <w:jc w:val="center"/>
              <w:rPr>
                <w:rFonts w:ascii="Arial" w:eastAsia="Times New Roman" w:hAnsi="Arial" w:cs="Arial"/>
                <w:b/>
                <w:bCs/>
                <w:lang w:eastAsia="en-GB"/>
              </w:rPr>
            </w:pPr>
            <w:r w:rsidRPr="007C639F">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vAlign w:val="center"/>
            <w:hideMark/>
          </w:tcPr>
          <w:p w14:paraId="1FBE539F" w14:textId="77777777" w:rsidR="007C639F" w:rsidRPr="007C639F" w:rsidRDefault="007C639F" w:rsidP="007C639F">
            <w:pPr>
              <w:spacing w:after="0" w:line="240" w:lineRule="auto"/>
              <w:jc w:val="center"/>
              <w:rPr>
                <w:rFonts w:ascii="Arial" w:eastAsia="Times New Roman" w:hAnsi="Arial" w:cs="Arial"/>
                <w:b/>
                <w:bCs/>
                <w:lang w:eastAsia="en-GB"/>
              </w:rPr>
            </w:pPr>
            <w:r w:rsidRPr="007C639F">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vAlign w:val="center"/>
            <w:hideMark/>
          </w:tcPr>
          <w:p w14:paraId="639AC982" w14:textId="77777777" w:rsidR="007C639F" w:rsidRPr="007C639F" w:rsidRDefault="007C639F" w:rsidP="007C639F">
            <w:pPr>
              <w:spacing w:after="0" w:line="240" w:lineRule="auto"/>
              <w:jc w:val="center"/>
              <w:rPr>
                <w:rFonts w:ascii="Arial" w:eastAsia="Times New Roman" w:hAnsi="Arial" w:cs="Arial"/>
                <w:b/>
                <w:bCs/>
                <w:lang w:eastAsia="en-GB"/>
              </w:rPr>
            </w:pPr>
            <w:r w:rsidRPr="007C639F">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vAlign w:val="center"/>
            <w:hideMark/>
          </w:tcPr>
          <w:p w14:paraId="44317CC2" w14:textId="77777777" w:rsidR="007C639F" w:rsidRPr="007C639F" w:rsidRDefault="007C639F" w:rsidP="007C639F">
            <w:pPr>
              <w:spacing w:after="0" w:line="240" w:lineRule="auto"/>
              <w:jc w:val="center"/>
              <w:rPr>
                <w:rFonts w:ascii="Arial" w:eastAsia="Times New Roman" w:hAnsi="Arial" w:cs="Arial"/>
                <w:b/>
                <w:bCs/>
                <w:lang w:eastAsia="en-GB"/>
              </w:rPr>
            </w:pPr>
            <w:r w:rsidRPr="007C639F">
              <w:rPr>
                <w:rFonts w:ascii="Arial" w:eastAsia="Times New Roman" w:hAnsi="Arial" w:cs="Arial"/>
                <w:b/>
                <w:bCs/>
                <w:lang w:eastAsia="en-GB"/>
              </w:rPr>
              <w:t>£'000</w:t>
            </w:r>
          </w:p>
        </w:tc>
      </w:tr>
      <w:tr w:rsidR="00C31902" w:rsidRPr="007C639F" w14:paraId="63FF5D82" w14:textId="77777777" w:rsidTr="00360CC6">
        <w:trPr>
          <w:trHeight w:val="300"/>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491B5499" w14:textId="77777777" w:rsidR="00C31902" w:rsidRPr="007C639F" w:rsidRDefault="00C31902" w:rsidP="00C31902">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single" w:sz="4" w:space="0" w:color="auto"/>
              <w:right w:val="single" w:sz="4" w:space="0" w:color="auto"/>
            </w:tcBorders>
            <w:shd w:val="clear" w:color="auto" w:fill="auto"/>
            <w:vAlign w:val="center"/>
          </w:tcPr>
          <w:p w14:paraId="388953D0" w14:textId="256EE2C7" w:rsidR="00C31902"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12,617</w:t>
            </w:r>
          </w:p>
        </w:tc>
        <w:tc>
          <w:tcPr>
            <w:tcW w:w="1134" w:type="dxa"/>
            <w:tcBorders>
              <w:top w:val="nil"/>
              <w:left w:val="nil"/>
              <w:bottom w:val="single" w:sz="4" w:space="0" w:color="auto"/>
              <w:right w:val="single" w:sz="4" w:space="0" w:color="auto"/>
            </w:tcBorders>
            <w:shd w:val="clear" w:color="auto" w:fill="auto"/>
            <w:vAlign w:val="center"/>
          </w:tcPr>
          <w:p w14:paraId="0761316D" w14:textId="0C75A352" w:rsidR="00C31902"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15,522</w:t>
            </w:r>
          </w:p>
        </w:tc>
        <w:tc>
          <w:tcPr>
            <w:tcW w:w="1134" w:type="dxa"/>
            <w:tcBorders>
              <w:top w:val="nil"/>
              <w:left w:val="nil"/>
              <w:bottom w:val="single" w:sz="4" w:space="0" w:color="auto"/>
              <w:right w:val="single" w:sz="4" w:space="0" w:color="auto"/>
            </w:tcBorders>
            <w:shd w:val="clear" w:color="auto" w:fill="auto"/>
            <w:vAlign w:val="center"/>
          </w:tcPr>
          <w:p w14:paraId="36B1D46D" w14:textId="7DC79641" w:rsidR="00C31902"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18,092</w:t>
            </w:r>
          </w:p>
        </w:tc>
        <w:tc>
          <w:tcPr>
            <w:tcW w:w="1134" w:type="dxa"/>
            <w:tcBorders>
              <w:top w:val="nil"/>
              <w:left w:val="nil"/>
              <w:bottom w:val="single" w:sz="4" w:space="0" w:color="auto"/>
              <w:right w:val="single" w:sz="4" w:space="0" w:color="auto"/>
            </w:tcBorders>
            <w:shd w:val="clear" w:color="auto" w:fill="auto"/>
            <w:vAlign w:val="center"/>
          </w:tcPr>
          <w:p w14:paraId="5F2F2B6B" w14:textId="4A75F6A0" w:rsidR="00C31902"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17,513</w:t>
            </w:r>
          </w:p>
        </w:tc>
        <w:tc>
          <w:tcPr>
            <w:tcW w:w="1134" w:type="dxa"/>
            <w:tcBorders>
              <w:top w:val="nil"/>
              <w:left w:val="nil"/>
              <w:bottom w:val="single" w:sz="4" w:space="0" w:color="auto"/>
              <w:right w:val="single" w:sz="4" w:space="0" w:color="auto"/>
            </w:tcBorders>
            <w:shd w:val="clear" w:color="auto" w:fill="auto"/>
            <w:vAlign w:val="center"/>
          </w:tcPr>
          <w:p w14:paraId="2FA18F33" w14:textId="798E604F" w:rsidR="00C31902" w:rsidRPr="00360CC6" w:rsidRDefault="00360CC6" w:rsidP="00C31902">
            <w:pPr>
              <w:spacing w:after="0"/>
              <w:jc w:val="right"/>
              <w:rPr>
                <w:rFonts w:ascii="Arial" w:hAnsi="Arial" w:cs="Arial"/>
                <w:color w:val="000000" w:themeColor="text1"/>
              </w:rPr>
            </w:pPr>
            <w:r w:rsidRPr="00360CC6">
              <w:rPr>
                <w:rFonts w:ascii="Arial" w:hAnsi="Arial" w:cs="Arial"/>
                <w:color w:val="000000" w:themeColor="text1"/>
              </w:rPr>
              <w:t>16,933</w:t>
            </w:r>
          </w:p>
        </w:tc>
      </w:tr>
    </w:tbl>
    <w:p w14:paraId="56B33717" w14:textId="77777777" w:rsidR="00F12066" w:rsidRPr="0051267C" w:rsidRDefault="00F12066" w:rsidP="007C639F">
      <w:pPr>
        <w:spacing w:after="0" w:line="240" w:lineRule="auto"/>
        <w:ind w:left="360"/>
        <w:rPr>
          <w:rFonts w:ascii="Arial" w:eastAsia="Times New Roman" w:hAnsi="Arial" w:cs="Arial"/>
          <w:color w:val="FF0000"/>
          <w:sz w:val="24"/>
          <w:szCs w:val="24"/>
          <w:highlight w:val="yellow"/>
        </w:rPr>
      </w:pPr>
    </w:p>
    <w:p w14:paraId="345558A7" w14:textId="60B2F0E2" w:rsidR="00F12066" w:rsidRPr="008C0764" w:rsidRDefault="00F12066" w:rsidP="00F12066">
      <w:pPr>
        <w:spacing w:after="0" w:line="240" w:lineRule="auto"/>
        <w:ind w:left="360"/>
        <w:jc w:val="both"/>
        <w:rPr>
          <w:rFonts w:ascii="Arial" w:eastAsia="Times New Roman" w:hAnsi="Arial" w:cs="Arial"/>
          <w:sz w:val="24"/>
          <w:szCs w:val="24"/>
          <w:highlight w:val="yellow"/>
        </w:rPr>
      </w:pPr>
      <w:r w:rsidRPr="00C529DB">
        <w:rPr>
          <w:rFonts w:ascii="Arial" w:eastAsia="Times New Roman" w:hAnsi="Arial" w:cs="Arial"/>
          <w:sz w:val="24"/>
          <w:szCs w:val="24"/>
        </w:rPr>
        <w:t xml:space="preserve">The Capital Financing Requirement measures the underlying need to borrow for a capital purpose. The </w:t>
      </w:r>
      <w:r w:rsidR="00595AD3">
        <w:rPr>
          <w:rFonts w:ascii="Arial" w:eastAsia="Times New Roman" w:hAnsi="Arial" w:cs="Arial"/>
          <w:sz w:val="24"/>
          <w:szCs w:val="24"/>
        </w:rPr>
        <w:t>PCC</w:t>
      </w:r>
      <w:r w:rsidRPr="00C529DB">
        <w:rPr>
          <w:rFonts w:ascii="Arial" w:eastAsia="Times New Roman" w:hAnsi="Arial" w:cs="Arial"/>
          <w:sz w:val="24"/>
          <w:szCs w:val="24"/>
        </w:rPr>
        <w:t xml:space="preserve"> has an integrated treasury management strategy and has adopted the CIPFA Code of Practice for Treasury Management in the Public Services. The </w:t>
      </w:r>
      <w:r w:rsidR="00595AD3">
        <w:rPr>
          <w:rFonts w:ascii="Arial" w:eastAsia="Times New Roman" w:hAnsi="Arial" w:cs="Arial"/>
          <w:sz w:val="24"/>
          <w:szCs w:val="24"/>
        </w:rPr>
        <w:t>PCC</w:t>
      </w:r>
      <w:r w:rsidRPr="00C529DB">
        <w:rPr>
          <w:rFonts w:ascii="Arial" w:eastAsia="Times New Roman" w:hAnsi="Arial" w:cs="Arial"/>
          <w:sz w:val="24"/>
          <w:szCs w:val="24"/>
        </w:rPr>
        <w:t xml:space="preserve">’s treasury management strategy and annual plan for </w:t>
      </w:r>
      <w:r w:rsidR="009C04DE" w:rsidRPr="00C31902">
        <w:rPr>
          <w:rFonts w:ascii="Arial" w:eastAsia="Times New Roman" w:hAnsi="Arial" w:cs="Arial"/>
          <w:sz w:val="24"/>
          <w:szCs w:val="24"/>
        </w:rPr>
        <w:t>202</w:t>
      </w:r>
      <w:r w:rsidR="00C14785">
        <w:rPr>
          <w:rFonts w:ascii="Arial" w:eastAsia="Times New Roman" w:hAnsi="Arial" w:cs="Arial"/>
          <w:sz w:val="24"/>
          <w:szCs w:val="24"/>
        </w:rPr>
        <w:t>4</w:t>
      </w:r>
      <w:r w:rsidR="009C04DE" w:rsidRPr="00C31902">
        <w:rPr>
          <w:rFonts w:ascii="Arial" w:eastAsia="Times New Roman" w:hAnsi="Arial" w:cs="Arial"/>
          <w:sz w:val="24"/>
          <w:szCs w:val="24"/>
        </w:rPr>
        <w:t>/2</w:t>
      </w:r>
      <w:r w:rsidR="00493551">
        <w:rPr>
          <w:rFonts w:ascii="Arial" w:eastAsia="Times New Roman" w:hAnsi="Arial" w:cs="Arial"/>
          <w:sz w:val="24"/>
          <w:szCs w:val="24"/>
        </w:rPr>
        <w:t>5</w:t>
      </w:r>
      <w:r w:rsidR="00403472" w:rsidRPr="00C31902">
        <w:rPr>
          <w:rFonts w:ascii="Arial" w:eastAsia="Times New Roman" w:hAnsi="Arial" w:cs="Arial"/>
          <w:sz w:val="24"/>
          <w:szCs w:val="24"/>
        </w:rPr>
        <w:t xml:space="preserve"> </w:t>
      </w:r>
      <w:r w:rsidRPr="008C0764">
        <w:rPr>
          <w:rFonts w:ascii="Arial" w:eastAsia="Times New Roman" w:hAnsi="Arial" w:cs="Arial"/>
          <w:sz w:val="24"/>
          <w:szCs w:val="24"/>
        </w:rPr>
        <w:t xml:space="preserve">is part of this Section (see paragraph 21 onwards). </w:t>
      </w:r>
    </w:p>
    <w:p w14:paraId="4936DCB4" w14:textId="77777777" w:rsidR="00F12066" w:rsidRPr="00C529DB" w:rsidRDefault="00F12066" w:rsidP="00F12066">
      <w:pPr>
        <w:spacing w:after="0" w:line="240" w:lineRule="auto"/>
        <w:ind w:left="360"/>
        <w:jc w:val="both"/>
        <w:rPr>
          <w:rFonts w:ascii="Arial" w:eastAsia="Times New Roman" w:hAnsi="Arial" w:cs="Arial"/>
          <w:color w:val="FF0000"/>
          <w:sz w:val="24"/>
          <w:szCs w:val="24"/>
        </w:rPr>
      </w:pPr>
    </w:p>
    <w:p w14:paraId="58BDBDA8" w14:textId="72E60E1F" w:rsidR="00F12066" w:rsidRPr="00C529DB" w:rsidRDefault="00F12066" w:rsidP="00F12066">
      <w:pPr>
        <w:spacing w:after="0" w:line="240" w:lineRule="auto"/>
        <w:ind w:left="360"/>
        <w:jc w:val="both"/>
        <w:rPr>
          <w:rFonts w:ascii="Arial" w:eastAsia="Times New Roman" w:hAnsi="Arial" w:cs="Arial"/>
          <w:sz w:val="24"/>
          <w:szCs w:val="24"/>
        </w:rPr>
      </w:pPr>
      <w:r w:rsidRPr="00C529DB">
        <w:rPr>
          <w:rFonts w:ascii="Arial" w:eastAsia="Times New Roman" w:hAnsi="Arial" w:cs="Arial"/>
          <w:sz w:val="24"/>
          <w:szCs w:val="24"/>
        </w:rPr>
        <w:t xml:space="preserve">The </w:t>
      </w:r>
      <w:r w:rsidR="00595AD3">
        <w:rPr>
          <w:rFonts w:ascii="Arial" w:eastAsia="Times New Roman" w:hAnsi="Arial" w:cs="Arial"/>
          <w:sz w:val="24"/>
          <w:szCs w:val="24"/>
        </w:rPr>
        <w:t>PCC</w:t>
      </w:r>
      <w:r w:rsidRPr="00C529DB">
        <w:rPr>
          <w:rFonts w:ascii="Arial" w:eastAsia="Times New Roman" w:hAnsi="Arial" w:cs="Arial"/>
          <w:sz w:val="24"/>
          <w:szCs w:val="24"/>
        </w:rPr>
        <w:t xml:space="preserve"> has at any point in time a number of cash flows both positive and </w:t>
      </w:r>
      <w:proofErr w:type="gramStart"/>
      <w:r w:rsidRPr="00C529DB">
        <w:rPr>
          <w:rFonts w:ascii="Arial" w:eastAsia="Times New Roman" w:hAnsi="Arial" w:cs="Arial"/>
          <w:sz w:val="24"/>
          <w:szCs w:val="24"/>
        </w:rPr>
        <w:t>negative, and</w:t>
      </w:r>
      <w:proofErr w:type="gramEnd"/>
      <w:r w:rsidRPr="00C529DB">
        <w:rPr>
          <w:rFonts w:ascii="Arial" w:eastAsia="Times New Roman" w:hAnsi="Arial" w:cs="Arial"/>
          <w:sz w:val="24"/>
          <w:szCs w:val="24"/>
        </w:rPr>
        <w:t xml:space="preserve"> manages the treasury position in terms of borrowings and investments in accordance with the approved treasury management strategy. In day-to-day cash management no distinction can be made between revenue cash and capital cash. External borrowing arises </w:t>
      </w:r>
      <w:proofErr w:type="gramStart"/>
      <w:r w:rsidRPr="00C529DB">
        <w:rPr>
          <w:rFonts w:ascii="Arial" w:eastAsia="Times New Roman" w:hAnsi="Arial" w:cs="Arial"/>
          <w:sz w:val="24"/>
          <w:szCs w:val="24"/>
        </w:rPr>
        <w:t>as a consequence of</w:t>
      </w:r>
      <w:proofErr w:type="gramEnd"/>
      <w:r w:rsidRPr="00C529DB">
        <w:rPr>
          <w:rFonts w:ascii="Arial" w:eastAsia="Times New Roman" w:hAnsi="Arial" w:cs="Arial"/>
          <w:sz w:val="24"/>
          <w:szCs w:val="24"/>
        </w:rPr>
        <w:t xml:space="preserve"> all the financial transactions and not simply those arising from capital spending. In contrast the Capital Financing Requirement reflects the </w:t>
      </w:r>
      <w:r w:rsidR="00595AD3">
        <w:rPr>
          <w:rFonts w:ascii="Arial" w:eastAsia="Times New Roman" w:hAnsi="Arial" w:cs="Arial"/>
          <w:sz w:val="24"/>
          <w:szCs w:val="24"/>
        </w:rPr>
        <w:t>PCC</w:t>
      </w:r>
      <w:r w:rsidRPr="00C529DB">
        <w:rPr>
          <w:rFonts w:ascii="Arial" w:eastAsia="Times New Roman" w:hAnsi="Arial" w:cs="Arial"/>
          <w:sz w:val="24"/>
          <w:szCs w:val="24"/>
        </w:rPr>
        <w:t>’s underlying need to borrow for a capital purpose.</w:t>
      </w:r>
    </w:p>
    <w:p w14:paraId="0221AED3" w14:textId="77777777" w:rsidR="00F12066" w:rsidRPr="00C529DB" w:rsidRDefault="00F12066" w:rsidP="00F12066">
      <w:pPr>
        <w:spacing w:after="0" w:line="240" w:lineRule="auto"/>
        <w:jc w:val="both"/>
        <w:rPr>
          <w:rFonts w:ascii="Arial" w:eastAsia="Times New Roman" w:hAnsi="Arial" w:cs="Arial"/>
          <w:color w:val="FF0000"/>
          <w:sz w:val="24"/>
          <w:szCs w:val="24"/>
        </w:rPr>
      </w:pPr>
    </w:p>
    <w:p w14:paraId="613C917E" w14:textId="77777777" w:rsidR="00F12066" w:rsidRPr="00C529DB" w:rsidRDefault="00F12066" w:rsidP="00F12066">
      <w:pPr>
        <w:numPr>
          <w:ilvl w:val="0"/>
          <w:numId w:val="12"/>
        </w:numPr>
        <w:tabs>
          <w:tab w:val="left" w:pos="426"/>
        </w:tabs>
        <w:spacing w:after="0" w:line="240" w:lineRule="auto"/>
        <w:jc w:val="both"/>
        <w:rPr>
          <w:rFonts w:ascii="Arial" w:eastAsia="Times New Roman" w:hAnsi="Arial" w:cs="Arial"/>
          <w:sz w:val="24"/>
          <w:szCs w:val="24"/>
        </w:rPr>
      </w:pPr>
      <w:r w:rsidRPr="00C529DB">
        <w:rPr>
          <w:rFonts w:ascii="Arial" w:eastAsia="Times New Roman" w:hAnsi="Arial" w:cs="Arial"/>
          <w:sz w:val="24"/>
          <w:szCs w:val="24"/>
        </w:rPr>
        <w:t>CIPFA’s Prudential Code for Capital Finance includes the following as a key indicator of prudence:</w:t>
      </w:r>
    </w:p>
    <w:p w14:paraId="6BA67B7F" w14:textId="77777777" w:rsidR="00F12066" w:rsidRPr="00C529DB" w:rsidRDefault="00F12066" w:rsidP="00F12066">
      <w:pPr>
        <w:spacing w:after="0" w:line="240" w:lineRule="auto"/>
        <w:jc w:val="both"/>
        <w:rPr>
          <w:rFonts w:ascii="Arial" w:eastAsia="Times New Roman" w:hAnsi="Arial" w:cs="Arial"/>
          <w:sz w:val="24"/>
          <w:szCs w:val="24"/>
        </w:rPr>
      </w:pPr>
    </w:p>
    <w:p w14:paraId="6CDC971E" w14:textId="0BD505D5" w:rsidR="00F12066" w:rsidRPr="0051267C" w:rsidRDefault="00F12066" w:rsidP="00403472">
      <w:pPr>
        <w:spacing w:after="0" w:line="240" w:lineRule="auto"/>
        <w:ind w:left="360"/>
        <w:contextualSpacing/>
        <w:jc w:val="both"/>
        <w:rPr>
          <w:rFonts w:ascii="Arial" w:eastAsia="Times New Roman" w:hAnsi="Arial" w:cs="Arial"/>
          <w:sz w:val="24"/>
          <w:szCs w:val="24"/>
          <w:highlight w:val="yellow"/>
        </w:rPr>
      </w:pPr>
      <w:r w:rsidRPr="00C529DB">
        <w:rPr>
          <w:rFonts w:ascii="Arial" w:eastAsia="Times New Roman" w:hAnsi="Arial" w:cs="Arial"/>
          <w:i/>
          <w:iCs/>
          <w:sz w:val="24"/>
          <w:szCs w:val="24"/>
        </w:rPr>
        <w:t xml:space="preserve">“In order to ensure that over the medium term net borrowing will only be for a capital purpose the </w:t>
      </w:r>
      <w:r w:rsidR="00595AD3">
        <w:rPr>
          <w:rFonts w:ascii="Arial" w:eastAsia="Times New Roman" w:hAnsi="Arial" w:cs="Arial"/>
          <w:i/>
          <w:iCs/>
          <w:sz w:val="24"/>
          <w:szCs w:val="24"/>
        </w:rPr>
        <w:t>PCC</w:t>
      </w:r>
      <w:r w:rsidRPr="00C529DB">
        <w:rPr>
          <w:rFonts w:ascii="Arial" w:eastAsia="Times New Roman" w:hAnsi="Arial" w:cs="Arial"/>
          <w:i/>
          <w:iCs/>
          <w:sz w:val="24"/>
          <w:szCs w:val="24"/>
        </w:rPr>
        <w:t xml:space="preserve"> should ensure that gross external borrowing does not, except in the short term, exceed the total of capital financing requirement in the preceding year plus the estimates of any additional capital financing requirement for the current and next two financial years.”</w:t>
      </w:r>
      <w:r w:rsidRPr="0051267C">
        <w:rPr>
          <w:rFonts w:ascii="Arial" w:eastAsia="Times New Roman" w:hAnsi="Arial" w:cs="Arial"/>
          <w:sz w:val="24"/>
          <w:szCs w:val="24"/>
          <w:highlight w:val="yellow"/>
        </w:rPr>
        <w:br w:type="page"/>
      </w:r>
    </w:p>
    <w:p w14:paraId="659E4DF6" w14:textId="77777777" w:rsidR="00F12066" w:rsidRPr="00C529DB" w:rsidRDefault="00F12066" w:rsidP="00F12066">
      <w:pPr>
        <w:keepNext/>
        <w:spacing w:after="0" w:line="240" w:lineRule="auto"/>
        <w:jc w:val="both"/>
        <w:outlineLvl w:val="0"/>
        <w:rPr>
          <w:rFonts w:ascii="Arial" w:eastAsia="Times New Roman" w:hAnsi="Arial" w:cs="Arial"/>
          <w:b/>
          <w:bCs/>
          <w:kern w:val="32"/>
          <w:sz w:val="24"/>
          <w:szCs w:val="24"/>
          <w:lang w:val="x-none"/>
        </w:rPr>
      </w:pPr>
      <w:bookmarkStart w:id="35" w:name="_Toc351115254"/>
      <w:bookmarkStart w:id="36" w:name="_Toc351115521"/>
      <w:r w:rsidRPr="00C529DB">
        <w:rPr>
          <w:rFonts w:ascii="Arial" w:eastAsia="Times New Roman" w:hAnsi="Arial" w:cs="Arial"/>
          <w:b/>
          <w:bCs/>
          <w:kern w:val="32"/>
          <w:sz w:val="24"/>
          <w:szCs w:val="24"/>
          <w:lang w:val="x-none"/>
        </w:rPr>
        <w:lastRenderedPageBreak/>
        <w:t>Minimum Revenue Provision (MRP) Statement</w:t>
      </w:r>
      <w:bookmarkEnd w:id="35"/>
      <w:bookmarkEnd w:id="36"/>
    </w:p>
    <w:p w14:paraId="0521BE26" w14:textId="77777777" w:rsidR="00F12066" w:rsidRPr="00C529DB" w:rsidRDefault="00F12066" w:rsidP="00F12066">
      <w:pPr>
        <w:tabs>
          <w:tab w:val="left" w:pos="720"/>
        </w:tabs>
        <w:spacing w:after="0" w:line="240" w:lineRule="auto"/>
        <w:jc w:val="both"/>
        <w:rPr>
          <w:rFonts w:ascii="Arial" w:eastAsia="Times New Roman" w:hAnsi="Arial" w:cs="Arial"/>
          <w:sz w:val="24"/>
          <w:szCs w:val="24"/>
        </w:rPr>
      </w:pPr>
    </w:p>
    <w:p w14:paraId="7A885ADE" w14:textId="77777777" w:rsidR="00F12066" w:rsidRPr="00F62E7B" w:rsidRDefault="00F12066" w:rsidP="00F12066">
      <w:pPr>
        <w:numPr>
          <w:ilvl w:val="0"/>
          <w:numId w:val="12"/>
        </w:numPr>
        <w:tabs>
          <w:tab w:val="left" w:pos="426"/>
        </w:tabs>
        <w:spacing w:after="0" w:line="240" w:lineRule="auto"/>
        <w:jc w:val="both"/>
        <w:rPr>
          <w:rFonts w:ascii="Arial" w:eastAsia="Times New Roman" w:hAnsi="Arial" w:cs="Arial"/>
          <w:sz w:val="24"/>
          <w:szCs w:val="24"/>
        </w:rPr>
      </w:pPr>
      <w:r w:rsidRPr="00C529DB">
        <w:rPr>
          <w:rFonts w:ascii="Arial" w:eastAsia="Times New Roman" w:hAnsi="Arial" w:cs="Arial"/>
          <w:sz w:val="24"/>
          <w:szCs w:val="24"/>
        </w:rPr>
        <w:t xml:space="preserve">Previously local authorities were required to set aside some of their revenue as provision for repayment of debt. MRP was calculated each year subject to a </w:t>
      </w:r>
      <w:r w:rsidRPr="00F62E7B">
        <w:rPr>
          <w:rFonts w:ascii="Arial" w:eastAsia="Times New Roman" w:hAnsi="Arial" w:cs="Arial"/>
          <w:sz w:val="24"/>
          <w:szCs w:val="24"/>
        </w:rPr>
        <w:t>minimum of 4% of capital financing requirement at the start of the year.</w:t>
      </w:r>
    </w:p>
    <w:p w14:paraId="5C12F726" w14:textId="77777777" w:rsidR="00F12066" w:rsidRPr="00F62E7B" w:rsidRDefault="00F12066" w:rsidP="00F12066">
      <w:pPr>
        <w:tabs>
          <w:tab w:val="left" w:pos="720"/>
        </w:tabs>
        <w:spacing w:after="0" w:line="240" w:lineRule="auto"/>
        <w:ind w:left="720" w:hanging="720"/>
        <w:jc w:val="both"/>
        <w:rPr>
          <w:rFonts w:ascii="Arial" w:eastAsia="Times New Roman" w:hAnsi="Arial" w:cs="Arial"/>
          <w:sz w:val="24"/>
          <w:szCs w:val="24"/>
        </w:rPr>
      </w:pPr>
    </w:p>
    <w:p w14:paraId="5EA05A6C" w14:textId="77777777"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 xml:space="preserve">These rules have been replaced with a duty for an authority to provide for an amount of MRP which </w:t>
      </w:r>
      <w:proofErr w:type="gramStart"/>
      <w:r w:rsidRPr="00F62E7B">
        <w:rPr>
          <w:rFonts w:ascii="Arial" w:eastAsia="Times New Roman" w:hAnsi="Arial" w:cs="Arial"/>
          <w:sz w:val="24"/>
          <w:szCs w:val="24"/>
        </w:rPr>
        <w:t>is considered to be</w:t>
      </w:r>
      <w:proofErr w:type="gramEnd"/>
      <w:r w:rsidRPr="00F62E7B">
        <w:rPr>
          <w:rFonts w:ascii="Arial" w:eastAsia="Times New Roman" w:hAnsi="Arial" w:cs="Arial"/>
          <w:sz w:val="24"/>
          <w:szCs w:val="24"/>
        </w:rPr>
        <w:t xml:space="preserve"> "prudent". CLG has issued guidance on MRP. The regulations do not define "prudent provision".</w:t>
      </w:r>
    </w:p>
    <w:p w14:paraId="48B9D779" w14:textId="77777777" w:rsidR="00F12066" w:rsidRPr="00F62E7B" w:rsidRDefault="00F12066" w:rsidP="00F12066">
      <w:pPr>
        <w:tabs>
          <w:tab w:val="left" w:pos="720"/>
        </w:tabs>
        <w:spacing w:after="0" w:line="240" w:lineRule="auto"/>
        <w:ind w:left="-76"/>
        <w:jc w:val="both"/>
        <w:rPr>
          <w:rFonts w:ascii="Arial" w:eastAsia="Times New Roman" w:hAnsi="Arial" w:cs="Arial"/>
          <w:sz w:val="24"/>
          <w:szCs w:val="24"/>
        </w:rPr>
      </w:pPr>
    </w:p>
    <w:p w14:paraId="1C8C0890" w14:textId="77777777"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The guidance explains that the broad aim of prudent provision is to ensure that debt is repaid over a period that is reasonably close to the time over which the capital expenditure will provide benefits. In the case of borrowing supported by Government through the Formula Grant system, it would be reasonable to link the period of making provision of the grant, which is 4% of the estimated supported capital expenditure and 4% equates to the repayment of debt over 25 years.</w:t>
      </w:r>
    </w:p>
    <w:p w14:paraId="43313A5A" w14:textId="77777777" w:rsidR="00F12066" w:rsidRPr="00F62E7B" w:rsidRDefault="00F12066" w:rsidP="00F12066">
      <w:pPr>
        <w:tabs>
          <w:tab w:val="left" w:pos="720"/>
        </w:tabs>
        <w:spacing w:after="0" w:line="240" w:lineRule="auto"/>
        <w:ind w:left="-76"/>
        <w:jc w:val="both"/>
        <w:rPr>
          <w:rFonts w:ascii="Arial" w:eastAsia="Times New Roman" w:hAnsi="Arial" w:cs="Arial"/>
          <w:sz w:val="24"/>
          <w:szCs w:val="24"/>
        </w:rPr>
      </w:pPr>
    </w:p>
    <w:p w14:paraId="529877D2" w14:textId="77777777"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MRP should normally start in the financial year following the one in which the expenditure was incurred.</w:t>
      </w:r>
    </w:p>
    <w:p w14:paraId="3E39870F" w14:textId="77777777" w:rsidR="00F12066" w:rsidRPr="00F62E7B" w:rsidRDefault="00F12066" w:rsidP="00F12066">
      <w:pPr>
        <w:tabs>
          <w:tab w:val="left" w:pos="720"/>
        </w:tabs>
        <w:spacing w:after="0" w:line="240" w:lineRule="auto"/>
        <w:ind w:left="-76"/>
        <w:jc w:val="both"/>
        <w:rPr>
          <w:rFonts w:ascii="Arial" w:eastAsia="Times New Roman" w:hAnsi="Arial" w:cs="Arial"/>
          <w:sz w:val="24"/>
          <w:szCs w:val="24"/>
        </w:rPr>
      </w:pPr>
    </w:p>
    <w:p w14:paraId="3FFF2723" w14:textId="63503BA9" w:rsidR="00F12066" w:rsidRPr="00F62E7B" w:rsidRDefault="00F12066" w:rsidP="00F12066">
      <w:pPr>
        <w:numPr>
          <w:ilvl w:val="0"/>
          <w:numId w:val="12"/>
        </w:numPr>
        <w:spacing w:after="0" w:line="240" w:lineRule="auto"/>
        <w:ind w:left="426" w:hanging="426"/>
        <w:jc w:val="both"/>
        <w:rPr>
          <w:rFonts w:ascii="Arial" w:eastAsia="Times New Roman" w:hAnsi="Arial" w:cs="Arial"/>
          <w:sz w:val="24"/>
          <w:szCs w:val="24"/>
        </w:rPr>
      </w:pPr>
      <w:r w:rsidRPr="00F62E7B">
        <w:rPr>
          <w:rFonts w:ascii="Arial" w:eastAsia="Times New Roman" w:hAnsi="Arial" w:cs="Arial"/>
          <w:sz w:val="24"/>
          <w:szCs w:val="24"/>
        </w:rPr>
        <w:t xml:space="preserve">The Secretary of State recommends that a Statement of Methodology to be used by authorities be approved by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before the start of each financial year.</w:t>
      </w:r>
    </w:p>
    <w:p w14:paraId="3A8D37A4" w14:textId="77777777" w:rsidR="00F12066" w:rsidRPr="00F62E7B" w:rsidRDefault="00F12066" w:rsidP="00F12066">
      <w:pPr>
        <w:tabs>
          <w:tab w:val="left" w:pos="720"/>
        </w:tabs>
        <w:spacing w:after="0" w:line="240" w:lineRule="auto"/>
        <w:ind w:left="-76"/>
        <w:jc w:val="both"/>
        <w:rPr>
          <w:rFonts w:ascii="Arial" w:eastAsia="Times New Roman" w:hAnsi="Arial" w:cs="Arial"/>
          <w:sz w:val="24"/>
          <w:szCs w:val="24"/>
        </w:rPr>
      </w:pPr>
    </w:p>
    <w:p w14:paraId="569C64D2" w14:textId="77777777" w:rsidR="00F12066" w:rsidRPr="00F62E7B" w:rsidRDefault="00F12066" w:rsidP="00F12066">
      <w:pPr>
        <w:numPr>
          <w:ilvl w:val="0"/>
          <w:numId w:val="12"/>
        </w:numPr>
        <w:tabs>
          <w:tab w:val="left" w:pos="720"/>
        </w:tabs>
        <w:spacing w:before="120" w:after="120" w:line="240" w:lineRule="auto"/>
        <w:jc w:val="both"/>
        <w:rPr>
          <w:rFonts w:ascii="Arial" w:eastAsia="Times New Roman" w:hAnsi="Arial" w:cs="Arial"/>
          <w:b/>
          <w:sz w:val="24"/>
          <w:szCs w:val="24"/>
        </w:rPr>
      </w:pPr>
      <w:r w:rsidRPr="00F62E7B">
        <w:rPr>
          <w:rFonts w:ascii="Arial" w:eastAsia="Times New Roman" w:hAnsi="Arial" w:cs="Arial"/>
          <w:b/>
          <w:sz w:val="24"/>
          <w:szCs w:val="24"/>
        </w:rPr>
        <w:t>It is recommended when determining the minimum revenue provision:</w:t>
      </w:r>
    </w:p>
    <w:p w14:paraId="48D4A8C0" w14:textId="77777777" w:rsidR="00F12066" w:rsidRPr="00F62E7B" w:rsidRDefault="00F12066" w:rsidP="00F12066">
      <w:pPr>
        <w:numPr>
          <w:ilvl w:val="1"/>
          <w:numId w:val="12"/>
        </w:numPr>
        <w:tabs>
          <w:tab w:val="left" w:pos="720"/>
        </w:tabs>
        <w:spacing w:before="120" w:after="120" w:line="240" w:lineRule="auto"/>
        <w:jc w:val="both"/>
        <w:rPr>
          <w:rFonts w:ascii="Arial" w:eastAsia="Times New Roman" w:hAnsi="Arial" w:cs="Arial"/>
          <w:b/>
          <w:sz w:val="24"/>
          <w:szCs w:val="24"/>
        </w:rPr>
      </w:pPr>
      <w:r w:rsidRPr="00F62E7B">
        <w:rPr>
          <w:rFonts w:ascii="Arial" w:eastAsia="Times New Roman" w:hAnsi="Arial" w:cs="Arial"/>
          <w:b/>
          <w:sz w:val="24"/>
          <w:szCs w:val="24"/>
        </w:rPr>
        <w:t>Option 2: CFR Method (MRP is equal to 4% of the non-housing capital finance requirement at the end of the preceding financial year) is used in relation to all capital expenditure before 1</w:t>
      </w:r>
      <w:r w:rsidRPr="00F62E7B">
        <w:rPr>
          <w:rFonts w:ascii="Arial" w:eastAsia="Times New Roman" w:hAnsi="Arial" w:cs="Arial"/>
          <w:b/>
          <w:sz w:val="24"/>
          <w:szCs w:val="24"/>
          <w:vertAlign w:val="superscript"/>
        </w:rPr>
        <w:t>st</w:t>
      </w:r>
      <w:r w:rsidRPr="00F62E7B">
        <w:rPr>
          <w:rFonts w:ascii="Arial" w:eastAsia="Times New Roman" w:hAnsi="Arial" w:cs="Arial"/>
          <w:b/>
          <w:sz w:val="24"/>
          <w:szCs w:val="24"/>
        </w:rPr>
        <w:t xml:space="preserve"> April 2008, but only for capital expenditure financed by supported borrowing during 1</w:t>
      </w:r>
      <w:r w:rsidRPr="00F62E7B">
        <w:rPr>
          <w:rFonts w:ascii="Arial" w:eastAsia="Times New Roman" w:hAnsi="Arial" w:cs="Arial"/>
          <w:b/>
          <w:sz w:val="24"/>
          <w:szCs w:val="24"/>
          <w:vertAlign w:val="superscript"/>
        </w:rPr>
        <w:t>st</w:t>
      </w:r>
      <w:r w:rsidRPr="00F62E7B">
        <w:rPr>
          <w:rFonts w:ascii="Arial" w:eastAsia="Times New Roman" w:hAnsi="Arial" w:cs="Arial"/>
          <w:b/>
          <w:sz w:val="24"/>
          <w:szCs w:val="24"/>
        </w:rPr>
        <w:t xml:space="preserve"> April 2008 to 31</w:t>
      </w:r>
      <w:proofErr w:type="gramStart"/>
      <w:r w:rsidRPr="00F62E7B">
        <w:rPr>
          <w:rFonts w:ascii="Arial" w:eastAsia="Times New Roman" w:hAnsi="Arial" w:cs="Arial"/>
          <w:b/>
          <w:sz w:val="24"/>
          <w:szCs w:val="24"/>
          <w:vertAlign w:val="superscript"/>
        </w:rPr>
        <w:t>st</w:t>
      </w:r>
      <w:r w:rsidRPr="00F62E7B">
        <w:rPr>
          <w:rFonts w:ascii="Arial" w:eastAsia="Times New Roman" w:hAnsi="Arial" w:cs="Arial"/>
          <w:b/>
          <w:sz w:val="24"/>
          <w:szCs w:val="24"/>
        </w:rPr>
        <w:t xml:space="preserve">  March</w:t>
      </w:r>
      <w:proofErr w:type="gramEnd"/>
      <w:r w:rsidRPr="00F62E7B">
        <w:rPr>
          <w:rFonts w:ascii="Arial" w:eastAsia="Times New Roman" w:hAnsi="Arial" w:cs="Arial"/>
          <w:b/>
          <w:sz w:val="24"/>
          <w:szCs w:val="24"/>
        </w:rPr>
        <w:t xml:space="preserve"> 2011.</w:t>
      </w:r>
    </w:p>
    <w:p w14:paraId="215AAD23" w14:textId="77777777" w:rsidR="00F12066" w:rsidRPr="00F62E7B" w:rsidRDefault="00F12066" w:rsidP="00F12066">
      <w:pPr>
        <w:numPr>
          <w:ilvl w:val="1"/>
          <w:numId w:val="12"/>
        </w:numPr>
        <w:tabs>
          <w:tab w:val="left" w:pos="720"/>
        </w:tabs>
        <w:spacing w:before="120" w:after="120" w:line="240" w:lineRule="auto"/>
        <w:jc w:val="both"/>
        <w:rPr>
          <w:rFonts w:ascii="Arial" w:eastAsia="Times New Roman" w:hAnsi="Arial" w:cs="Arial"/>
          <w:b/>
          <w:sz w:val="24"/>
          <w:szCs w:val="24"/>
        </w:rPr>
      </w:pPr>
      <w:r w:rsidRPr="00F62E7B">
        <w:rPr>
          <w:rFonts w:ascii="Arial" w:eastAsia="Times New Roman" w:hAnsi="Arial" w:cs="Arial"/>
          <w:b/>
          <w:sz w:val="24"/>
          <w:szCs w:val="24"/>
        </w:rPr>
        <w:t>Option 3: Asset Life Method (MRP is based on the life of the asset) is used for capital expenditure financed by unsupported borrowing after 1</w:t>
      </w:r>
      <w:r w:rsidRPr="00F62E7B">
        <w:rPr>
          <w:rFonts w:ascii="Arial" w:eastAsia="Times New Roman" w:hAnsi="Arial" w:cs="Arial"/>
          <w:b/>
          <w:sz w:val="24"/>
          <w:szCs w:val="24"/>
          <w:vertAlign w:val="superscript"/>
        </w:rPr>
        <w:t>st</w:t>
      </w:r>
      <w:r w:rsidRPr="00F62E7B">
        <w:rPr>
          <w:rFonts w:ascii="Arial" w:eastAsia="Times New Roman" w:hAnsi="Arial" w:cs="Arial"/>
          <w:b/>
          <w:sz w:val="24"/>
          <w:szCs w:val="24"/>
        </w:rPr>
        <w:t xml:space="preserve"> April 2008.</w:t>
      </w:r>
    </w:p>
    <w:p w14:paraId="2EB0D3F5" w14:textId="77777777" w:rsidR="00F12066" w:rsidRPr="0051267C" w:rsidRDefault="00F12066" w:rsidP="00F12066">
      <w:pPr>
        <w:spacing w:after="0" w:line="240" w:lineRule="auto"/>
        <w:jc w:val="both"/>
        <w:rPr>
          <w:rFonts w:ascii="Arial" w:eastAsia="Times New Roman" w:hAnsi="Arial" w:cs="Arial"/>
          <w:sz w:val="24"/>
          <w:szCs w:val="24"/>
          <w:highlight w:val="yellow"/>
        </w:rPr>
      </w:pPr>
    </w:p>
    <w:p w14:paraId="50C03957" w14:textId="77777777" w:rsidR="00F12066" w:rsidRPr="00364954" w:rsidRDefault="00F12066" w:rsidP="00F12066">
      <w:pPr>
        <w:keepNext/>
        <w:spacing w:after="0" w:line="240" w:lineRule="auto"/>
        <w:jc w:val="both"/>
        <w:outlineLvl w:val="0"/>
        <w:rPr>
          <w:rFonts w:ascii="Arial" w:eastAsia="Times New Roman" w:hAnsi="Arial" w:cs="Arial"/>
          <w:b/>
          <w:bCs/>
          <w:kern w:val="32"/>
          <w:sz w:val="24"/>
          <w:szCs w:val="24"/>
          <w:lang w:val="x-none"/>
        </w:rPr>
      </w:pPr>
      <w:bookmarkStart w:id="37" w:name="_Toc351115255"/>
      <w:bookmarkStart w:id="38" w:name="_Toc351115522"/>
      <w:r w:rsidRPr="00364954">
        <w:rPr>
          <w:rFonts w:ascii="Arial" w:eastAsia="Times New Roman" w:hAnsi="Arial" w:cs="Arial"/>
          <w:b/>
          <w:bCs/>
          <w:kern w:val="32"/>
          <w:sz w:val="24"/>
          <w:szCs w:val="24"/>
          <w:lang w:val="x-none"/>
        </w:rPr>
        <w:t>External Debt</w:t>
      </w:r>
      <w:bookmarkEnd w:id="37"/>
      <w:bookmarkEnd w:id="38"/>
    </w:p>
    <w:p w14:paraId="7964A88D" w14:textId="600F5A5C" w:rsidR="00F12066" w:rsidRPr="00364954" w:rsidRDefault="00F12066" w:rsidP="00F12066">
      <w:pPr>
        <w:numPr>
          <w:ilvl w:val="0"/>
          <w:numId w:val="12"/>
        </w:numPr>
        <w:tabs>
          <w:tab w:val="left" w:pos="284"/>
        </w:tabs>
        <w:spacing w:after="0" w:line="240" w:lineRule="auto"/>
        <w:jc w:val="both"/>
        <w:rPr>
          <w:rFonts w:ascii="Arial" w:eastAsia="Times New Roman" w:hAnsi="Arial" w:cs="Arial"/>
          <w:sz w:val="24"/>
          <w:szCs w:val="24"/>
        </w:rPr>
      </w:pPr>
      <w:r w:rsidRPr="00364954">
        <w:rPr>
          <w:rFonts w:ascii="Arial" w:eastAsia="Times New Roman" w:hAnsi="Arial" w:cs="Arial"/>
          <w:sz w:val="24"/>
          <w:szCs w:val="24"/>
        </w:rPr>
        <w:t xml:space="preserve">In respect of external debt, it is recommended that the </w:t>
      </w:r>
      <w:r w:rsidR="00595AD3">
        <w:rPr>
          <w:rFonts w:ascii="Arial" w:eastAsia="Times New Roman" w:hAnsi="Arial" w:cs="Arial"/>
          <w:sz w:val="24"/>
          <w:szCs w:val="24"/>
        </w:rPr>
        <w:t>PCC</w:t>
      </w:r>
      <w:r w:rsidRPr="00364954">
        <w:rPr>
          <w:rFonts w:ascii="Arial" w:eastAsia="Times New Roman" w:hAnsi="Arial" w:cs="Arial"/>
          <w:sz w:val="24"/>
          <w:szCs w:val="24"/>
        </w:rPr>
        <w:t xml:space="preserve"> approves the following Authorised Limits for total external debt, gross of investments, for the next three financial years. These limits separately identify borrowing from other long-term liabilities such as finance leases. The limits are consistent with the capital financing requirement.</w:t>
      </w:r>
    </w:p>
    <w:p w14:paraId="25A32348" w14:textId="77777777" w:rsidR="00A6773B" w:rsidRPr="00364954" w:rsidRDefault="00A6773B" w:rsidP="00F12066">
      <w:pPr>
        <w:tabs>
          <w:tab w:val="left" w:pos="720"/>
        </w:tabs>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ab/>
      </w:r>
    </w:p>
    <w:tbl>
      <w:tblPr>
        <w:tblW w:w="8882" w:type="dxa"/>
        <w:tblInd w:w="421" w:type="dxa"/>
        <w:tblLook w:val="04A0" w:firstRow="1" w:lastRow="0" w:firstColumn="1" w:lastColumn="0" w:noHBand="0" w:noVBand="1"/>
      </w:tblPr>
      <w:tblGrid>
        <w:gridCol w:w="2551"/>
        <w:gridCol w:w="1276"/>
        <w:gridCol w:w="1276"/>
        <w:gridCol w:w="1275"/>
        <w:gridCol w:w="1276"/>
        <w:gridCol w:w="1228"/>
      </w:tblGrid>
      <w:tr w:rsidR="00A301E1" w:rsidRPr="00A6773B" w14:paraId="65AAA131" w14:textId="77777777" w:rsidTr="00A301E1">
        <w:trPr>
          <w:trHeight w:hRule="exact" w:val="567"/>
        </w:trPr>
        <w:tc>
          <w:tcPr>
            <w:tcW w:w="2551" w:type="dxa"/>
            <w:tcBorders>
              <w:top w:val="single" w:sz="4" w:space="0" w:color="auto"/>
              <w:left w:val="single" w:sz="4" w:space="0" w:color="auto"/>
              <w:bottom w:val="nil"/>
              <w:right w:val="single" w:sz="4" w:space="0" w:color="auto"/>
            </w:tcBorders>
            <w:shd w:val="clear" w:color="auto" w:fill="auto"/>
            <w:vAlign w:val="center"/>
            <w:hideMark/>
          </w:tcPr>
          <w:p w14:paraId="7E8D56F2" w14:textId="77777777" w:rsidR="00A301E1" w:rsidRPr="00A6773B" w:rsidRDefault="00A301E1" w:rsidP="00A301E1">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Authorised Limits</w:t>
            </w:r>
          </w:p>
        </w:tc>
        <w:tc>
          <w:tcPr>
            <w:tcW w:w="1276" w:type="dxa"/>
            <w:tcBorders>
              <w:top w:val="single" w:sz="4" w:space="0" w:color="auto"/>
              <w:left w:val="nil"/>
              <w:bottom w:val="nil"/>
              <w:right w:val="single" w:sz="4" w:space="0" w:color="auto"/>
            </w:tcBorders>
            <w:shd w:val="clear" w:color="auto" w:fill="auto"/>
            <w:hideMark/>
          </w:tcPr>
          <w:p w14:paraId="0F4D814C" w14:textId="4DC86E83" w:rsidR="00A301E1" w:rsidRPr="00C31902" w:rsidRDefault="00A301E1" w:rsidP="00A301E1">
            <w:pPr>
              <w:jc w:val="center"/>
              <w:rPr>
                <w:rFonts w:ascii="Arial" w:hAnsi="Arial" w:cs="Arial"/>
                <w:b/>
                <w:bCs/>
              </w:rPr>
            </w:pPr>
            <w:r w:rsidRPr="00C31902">
              <w:rPr>
                <w:rFonts w:ascii="Arial" w:hAnsi="Arial" w:cs="Arial"/>
                <w:b/>
                <w:bCs/>
              </w:rPr>
              <w:t xml:space="preserve">Outturn </w:t>
            </w:r>
            <w:r w:rsidR="009C04DE" w:rsidRPr="00C31902">
              <w:rPr>
                <w:rFonts w:ascii="Arial" w:hAnsi="Arial" w:cs="Arial"/>
                <w:b/>
                <w:bCs/>
              </w:rPr>
              <w:t>202</w:t>
            </w:r>
            <w:r w:rsidR="00360CC6">
              <w:rPr>
                <w:rFonts w:ascii="Arial" w:hAnsi="Arial" w:cs="Arial"/>
                <w:b/>
                <w:bCs/>
              </w:rPr>
              <w:t>3</w:t>
            </w:r>
            <w:r w:rsidR="009C04DE" w:rsidRPr="00C31902">
              <w:rPr>
                <w:rFonts w:ascii="Arial" w:hAnsi="Arial" w:cs="Arial"/>
                <w:b/>
                <w:bCs/>
              </w:rPr>
              <w:t>/2</w:t>
            </w:r>
            <w:r w:rsidR="00C14785">
              <w:rPr>
                <w:rFonts w:ascii="Arial" w:hAnsi="Arial" w:cs="Arial"/>
                <w:b/>
                <w:bCs/>
              </w:rPr>
              <w:t>4</w:t>
            </w:r>
          </w:p>
        </w:tc>
        <w:tc>
          <w:tcPr>
            <w:tcW w:w="1276" w:type="dxa"/>
            <w:tcBorders>
              <w:top w:val="single" w:sz="4" w:space="0" w:color="auto"/>
              <w:left w:val="nil"/>
              <w:bottom w:val="nil"/>
              <w:right w:val="single" w:sz="4" w:space="0" w:color="auto"/>
            </w:tcBorders>
            <w:shd w:val="clear" w:color="auto" w:fill="auto"/>
            <w:vAlign w:val="center"/>
            <w:hideMark/>
          </w:tcPr>
          <w:p w14:paraId="2B65EBFF" w14:textId="3B6DAA6B" w:rsidR="00A301E1" w:rsidRPr="00C31902" w:rsidRDefault="00A301E1" w:rsidP="00A301E1">
            <w:pPr>
              <w:jc w:val="center"/>
              <w:rPr>
                <w:rFonts w:ascii="Arial" w:hAnsi="Arial" w:cs="Arial"/>
                <w:b/>
                <w:bCs/>
              </w:rPr>
            </w:pPr>
            <w:r w:rsidRPr="00C31902">
              <w:rPr>
                <w:rFonts w:ascii="Arial" w:hAnsi="Arial" w:cs="Arial"/>
                <w:b/>
                <w:bCs/>
              </w:rPr>
              <w:t xml:space="preserve">Estimate </w:t>
            </w:r>
            <w:r w:rsidR="009C04DE" w:rsidRPr="00C31902">
              <w:rPr>
                <w:rFonts w:ascii="Arial" w:hAnsi="Arial" w:cs="Arial"/>
                <w:b/>
                <w:bCs/>
              </w:rPr>
              <w:t>202</w:t>
            </w:r>
            <w:r w:rsidR="00C14785">
              <w:rPr>
                <w:rFonts w:ascii="Arial" w:hAnsi="Arial" w:cs="Arial"/>
                <w:b/>
                <w:bCs/>
              </w:rPr>
              <w:t>4</w:t>
            </w:r>
            <w:r w:rsidR="009C04DE" w:rsidRPr="00C31902">
              <w:rPr>
                <w:rFonts w:ascii="Arial" w:hAnsi="Arial" w:cs="Arial"/>
                <w:b/>
                <w:bCs/>
              </w:rPr>
              <w:t>/2</w:t>
            </w:r>
            <w:r w:rsidR="00493551">
              <w:rPr>
                <w:rFonts w:ascii="Arial" w:hAnsi="Arial" w:cs="Arial"/>
                <w:b/>
                <w:bCs/>
              </w:rPr>
              <w:t>5</w:t>
            </w:r>
          </w:p>
        </w:tc>
        <w:tc>
          <w:tcPr>
            <w:tcW w:w="1275" w:type="dxa"/>
            <w:tcBorders>
              <w:top w:val="single" w:sz="4" w:space="0" w:color="auto"/>
              <w:left w:val="nil"/>
              <w:bottom w:val="nil"/>
              <w:right w:val="single" w:sz="4" w:space="0" w:color="auto"/>
            </w:tcBorders>
            <w:shd w:val="clear" w:color="auto" w:fill="auto"/>
            <w:vAlign w:val="center"/>
            <w:hideMark/>
          </w:tcPr>
          <w:p w14:paraId="001B4FA3" w14:textId="4A28D02C" w:rsidR="00A301E1" w:rsidRPr="009621E2" w:rsidRDefault="00A301E1" w:rsidP="00A301E1">
            <w:pPr>
              <w:jc w:val="center"/>
              <w:rPr>
                <w:rFonts w:ascii="Arial" w:hAnsi="Arial" w:cs="Arial"/>
                <w:b/>
                <w:bCs/>
              </w:rPr>
            </w:pPr>
            <w:r w:rsidRPr="009621E2">
              <w:rPr>
                <w:rFonts w:ascii="Arial" w:hAnsi="Arial" w:cs="Arial"/>
                <w:b/>
                <w:bCs/>
              </w:rPr>
              <w:t>Estimate 202</w:t>
            </w:r>
            <w:r w:rsidR="00493551">
              <w:rPr>
                <w:rFonts w:ascii="Arial" w:hAnsi="Arial" w:cs="Arial"/>
                <w:b/>
                <w:bCs/>
              </w:rPr>
              <w:t>5</w:t>
            </w:r>
            <w:r w:rsidR="00614823">
              <w:rPr>
                <w:rFonts w:ascii="Arial" w:hAnsi="Arial" w:cs="Arial"/>
                <w:b/>
                <w:bCs/>
              </w:rPr>
              <w:t>/2</w:t>
            </w:r>
            <w:r w:rsidR="004C0453">
              <w:rPr>
                <w:rFonts w:ascii="Arial" w:hAnsi="Arial" w:cs="Arial"/>
                <w:b/>
                <w:bCs/>
              </w:rPr>
              <w:t>6</w:t>
            </w:r>
          </w:p>
        </w:tc>
        <w:tc>
          <w:tcPr>
            <w:tcW w:w="1276" w:type="dxa"/>
            <w:tcBorders>
              <w:top w:val="single" w:sz="4" w:space="0" w:color="auto"/>
              <w:left w:val="nil"/>
              <w:bottom w:val="nil"/>
              <w:right w:val="single" w:sz="4" w:space="0" w:color="auto"/>
            </w:tcBorders>
            <w:shd w:val="clear" w:color="auto" w:fill="auto"/>
            <w:vAlign w:val="center"/>
            <w:hideMark/>
          </w:tcPr>
          <w:p w14:paraId="32CAC3F5" w14:textId="7B681EF0" w:rsidR="00A301E1" w:rsidRPr="009621E2" w:rsidRDefault="00A301E1" w:rsidP="00A301E1">
            <w:pPr>
              <w:jc w:val="center"/>
              <w:rPr>
                <w:rFonts w:ascii="Arial" w:hAnsi="Arial" w:cs="Arial"/>
                <w:b/>
                <w:bCs/>
              </w:rPr>
            </w:pPr>
            <w:r w:rsidRPr="009621E2">
              <w:rPr>
                <w:rFonts w:ascii="Arial" w:hAnsi="Arial" w:cs="Arial"/>
                <w:b/>
                <w:bCs/>
              </w:rPr>
              <w:t>Estimate 202</w:t>
            </w:r>
            <w:r w:rsidR="004C0453">
              <w:rPr>
                <w:rFonts w:ascii="Arial" w:hAnsi="Arial" w:cs="Arial"/>
                <w:b/>
                <w:bCs/>
              </w:rPr>
              <w:t>6</w:t>
            </w:r>
            <w:r w:rsidR="00614823">
              <w:rPr>
                <w:rFonts w:ascii="Arial" w:hAnsi="Arial" w:cs="Arial"/>
                <w:b/>
                <w:bCs/>
              </w:rPr>
              <w:t>/2</w:t>
            </w:r>
            <w:r w:rsidR="00563C08">
              <w:rPr>
                <w:rFonts w:ascii="Arial" w:hAnsi="Arial" w:cs="Arial"/>
                <w:b/>
                <w:bCs/>
              </w:rPr>
              <w:t>7</w:t>
            </w:r>
          </w:p>
        </w:tc>
        <w:tc>
          <w:tcPr>
            <w:tcW w:w="1228" w:type="dxa"/>
            <w:tcBorders>
              <w:top w:val="single" w:sz="4" w:space="0" w:color="auto"/>
              <w:left w:val="nil"/>
              <w:bottom w:val="nil"/>
              <w:right w:val="single" w:sz="4" w:space="0" w:color="auto"/>
            </w:tcBorders>
            <w:shd w:val="clear" w:color="auto" w:fill="auto"/>
            <w:hideMark/>
          </w:tcPr>
          <w:p w14:paraId="27CC5A22" w14:textId="28E71930" w:rsidR="00A301E1" w:rsidRPr="009621E2" w:rsidRDefault="00A301E1" w:rsidP="00A301E1">
            <w:pPr>
              <w:jc w:val="center"/>
              <w:rPr>
                <w:rFonts w:ascii="Arial" w:hAnsi="Arial" w:cs="Arial"/>
                <w:b/>
                <w:bCs/>
              </w:rPr>
            </w:pPr>
            <w:r w:rsidRPr="009621E2">
              <w:rPr>
                <w:rFonts w:ascii="Arial" w:hAnsi="Arial" w:cs="Arial"/>
                <w:b/>
                <w:bCs/>
              </w:rPr>
              <w:t xml:space="preserve">Estimate </w:t>
            </w:r>
            <w:r w:rsidR="00523EBA" w:rsidRPr="009621E2">
              <w:rPr>
                <w:rFonts w:ascii="Arial" w:hAnsi="Arial" w:cs="Arial"/>
                <w:b/>
                <w:bCs/>
              </w:rPr>
              <w:t>202</w:t>
            </w:r>
            <w:r w:rsidR="00563C08">
              <w:rPr>
                <w:rFonts w:ascii="Arial" w:hAnsi="Arial" w:cs="Arial"/>
                <w:b/>
                <w:bCs/>
              </w:rPr>
              <w:t>7</w:t>
            </w:r>
            <w:r w:rsidR="00614823">
              <w:rPr>
                <w:rFonts w:ascii="Arial" w:hAnsi="Arial" w:cs="Arial"/>
                <w:b/>
                <w:bCs/>
              </w:rPr>
              <w:t>/2</w:t>
            </w:r>
            <w:r w:rsidR="00563C08">
              <w:rPr>
                <w:rFonts w:ascii="Arial" w:hAnsi="Arial" w:cs="Arial"/>
                <w:b/>
                <w:bCs/>
              </w:rPr>
              <w:t>8</w:t>
            </w:r>
          </w:p>
        </w:tc>
      </w:tr>
      <w:tr w:rsidR="00A6773B" w:rsidRPr="00A6773B" w14:paraId="10AD7F3F" w14:textId="77777777" w:rsidTr="00A6773B">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5DF6C2A5"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E9618B8"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76" w:type="dxa"/>
            <w:tcBorders>
              <w:top w:val="nil"/>
              <w:left w:val="nil"/>
              <w:bottom w:val="single" w:sz="4" w:space="0" w:color="auto"/>
              <w:right w:val="single" w:sz="4" w:space="0" w:color="auto"/>
            </w:tcBorders>
            <w:shd w:val="clear" w:color="auto" w:fill="auto"/>
            <w:vAlign w:val="center"/>
            <w:hideMark/>
          </w:tcPr>
          <w:p w14:paraId="3F3F3072"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75" w:type="dxa"/>
            <w:tcBorders>
              <w:top w:val="nil"/>
              <w:left w:val="nil"/>
              <w:bottom w:val="single" w:sz="4" w:space="0" w:color="auto"/>
              <w:right w:val="single" w:sz="4" w:space="0" w:color="auto"/>
            </w:tcBorders>
            <w:shd w:val="clear" w:color="auto" w:fill="auto"/>
            <w:vAlign w:val="center"/>
            <w:hideMark/>
          </w:tcPr>
          <w:p w14:paraId="76326AF0"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76" w:type="dxa"/>
            <w:tcBorders>
              <w:top w:val="nil"/>
              <w:left w:val="nil"/>
              <w:bottom w:val="single" w:sz="4" w:space="0" w:color="auto"/>
              <w:right w:val="single" w:sz="4" w:space="0" w:color="auto"/>
            </w:tcBorders>
            <w:shd w:val="clear" w:color="auto" w:fill="auto"/>
            <w:vAlign w:val="center"/>
            <w:hideMark/>
          </w:tcPr>
          <w:p w14:paraId="073D7E1D"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28" w:type="dxa"/>
            <w:tcBorders>
              <w:top w:val="nil"/>
              <w:left w:val="nil"/>
              <w:bottom w:val="single" w:sz="4" w:space="0" w:color="auto"/>
              <w:right w:val="single" w:sz="4" w:space="0" w:color="auto"/>
            </w:tcBorders>
            <w:shd w:val="clear" w:color="auto" w:fill="auto"/>
            <w:vAlign w:val="center"/>
            <w:hideMark/>
          </w:tcPr>
          <w:p w14:paraId="5D1BDB00" w14:textId="77777777" w:rsidR="00A6773B" w:rsidRPr="00A6773B" w:rsidRDefault="00A6773B" w:rsidP="00A6773B">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r>
      <w:tr w:rsidR="00C31902" w:rsidRPr="00A6773B" w14:paraId="1DE2CBB4" w14:textId="77777777" w:rsidTr="00360CC6">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AF74B1B" w14:textId="77777777" w:rsidR="00C31902" w:rsidRPr="00A6773B" w:rsidRDefault="00C31902" w:rsidP="00C31902">
            <w:pPr>
              <w:spacing w:after="0" w:line="240" w:lineRule="auto"/>
              <w:rPr>
                <w:rFonts w:ascii="Arial" w:eastAsia="Times New Roman" w:hAnsi="Arial" w:cs="Arial"/>
                <w:lang w:eastAsia="en-GB"/>
              </w:rPr>
            </w:pPr>
            <w:r w:rsidRPr="00A6773B">
              <w:rPr>
                <w:rFonts w:ascii="Arial" w:eastAsia="Times New Roman" w:hAnsi="Arial" w:cs="Arial"/>
                <w:lang w:eastAsia="en-GB"/>
              </w:rPr>
              <w:t>Borrowing</w:t>
            </w:r>
          </w:p>
        </w:tc>
        <w:tc>
          <w:tcPr>
            <w:tcW w:w="1276" w:type="dxa"/>
            <w:tcBorders>
              <w:top w:val="nil"/>
              <w:left w:val="nil"/>
              <w:bottom w:val="single" w:sz="4" w:space="0" w:color="auto"/>
              <w:right w:val="single" w:sz="4" w:space="0" w:color="auto"/>
            </w:tcBorders>
            <w:shd w:val="clear" w:color="auto" w:fill="auto"/>
            <w:vAlign w:val="center"/>
          </w:tcPr>
          <w:p w14:paraId="2C0945FE" w14:textId="0A36E8DF"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17.6</w:t>
            </w:r>
          </w:p>
        </w:tc>
        <w:tc>
          <w:tcPr>
            <w:tcW w:w="1276" w:type="dxa"/>
            <w:tcBorders>
              <w:top w:val="nil"/>
              <w:left w:val="nil"/>
              <w:bottom w:val="single" w:sz="4" w:space="0" w:color="auto"/>
              <w:right w:val="single" w:sz="4" w:space="0" w:color="auto"/>
            </w:tcBorders>
            <w:shd w:val="clear" w:color="auto" w:fill="auto"/>
            <w:vAlign w:val="center"/>
          </w:tcPr>
          <w:p w14:paraId="7ACEEC6C" w14:textId="1270D023"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20.5</w:t>
            </w:r>
          </w:p>
        </w:tc>
        <w:tc>
          <w:tcPr>
            <w:tcW w:w="1275" w:type="dxa"/>
            <w:tcBorders>
              <w:top w:val="nil"/>
              <w:left w:val="nil"/>
              <w:bottom w:val="single" w:sz="4" w:space="0" w:color="auto"/>
              <w:right w:val="single" w:sz="4" w:space="0" w:color="auto"/>
            </w:tcBorders>
            <w:shd w:val="clear" w:color="auto" w:fill="auto"/>
            <w:vAlign w:val="center"/>
          </w:tcPr>
          <w:p w14:paraId="6F50F28D" w14:textId="38C66D66"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23.1</w:t>
            </w:r>
          </w:p>
        </w:tc>
        <w:tc>
          <w:tcPr>
            <w:tcW w:w="1276" w:type="dxa"/>
            <w:tcBorders>
              <w:top w:val="nil"/>
              <w:left w:val="nil"/>
              <w:bottom w:val="single" w:sz="4" w:space="0" w:color="auto"/>
              <w:right w:val="single" w:sz="4" w:space="0" w:color="auto"/>
            </w:tcBorders>
            <w:shd w:val="clear" w:color="auto" w:fill="auto"/>
            <w:vAlign w:val="center"/>
          </w:tcPr>
          <w:p w14:paraId="0F760D3A" w14:textId="496504A5"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22.5</w:t>
            </w:r>
          </w:p>
        </w:tc>
        <w:tc>
          <w:tcPr>
            <w:tcW w:w="1228" w:type="dxa"/>
            <w:tcBorders>
              <w:top w:val="nil"/>
              <w:left w:val="nil"/>
              <w:bottom w:val="single" w:sz="4" w:space="0" w:color="auto"/>
              <w:right w:val="single" w:sz="4" w:space="0" w:color="auto"/>
            </w:tcBorders>
            <w:shd w:val="clear" w:color="auto" w:fill="auto"/>
            <w:vAlign w:val="center"/>
          </w:tcPr>
          <w:p w14:paraId="3EE6233E" w14:textId="6E04E9CE"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21.9</w:t>
            </w:r>
          </w:p>
        </w:tc>
      </w:tr>
      <w:tr w:rsidR="00C31902" w:rsidRPr="00A6773B" w14:paraId="1AF1B21C" w14:textId="77777777" w:rsidTr="00A6773B">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20AD8B7D" w14:textId="77777777" w:rsidR="00C31902" w:rsidRPr="00A6773B" w:rsidRDefault="00C31902" w:rsidP="00C31902">
            <w:pPr>
              <w:spacing w:after="0" w:line="240" w:lineRule="auto"/>
              <w:rPr>
                <w:rFonts w:ascii="Arial" w:eastAsia="Times New Roman" w:hAnsi="Arial" w:cs="Arial"/>
                <w:lang w:eastAsia="en-GB"/>
              </w:rPr>
            </w:pPr>
            <w:r w:rsidRPr="00A6773B">
              <w:rPr>
                <w:rFonts w:ascii="Arial" w:eastAsia="Times New Roman" w:hAnsi="Arial" w:cs="Arial"/>
                <w:lang w:eastAsia="en-GB"/>
              </w:rPr>
              <w:t>Long term Liabilities</w:t>
            </w:r>
          </w:p>
        </w:tc>
        <w:tc>
          <w:tcPr>
            <w:tcW w:w="1276" w:type="dxa"/>
            <w:tcBorders>
              <w:top w:val="nil"/>
              <w:left w:val="nil"/>
              <w:bottom w:val="single" w:sz="4" w:space="0" w:color="auto"/>
              <w:right w:val="single" w:sz="4" w:space="0" w:color="auto"/>
            </w:tcBorders>
            <w:shd w:val="clear" w:color="auto" w:fill="auto"/>
            <w:vAlign w:val="center"/>
            <w:hideMark/>
          </w:tcPr>
          <w:p w14:paraId="3CCCFEBF" w14:textId="08E4E029"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76" w:type="dxa"/>
            <w:tcBorders>
              <w:top w:val="nil"/>
              <w:left w:val="nil"/>
              <w:bottom w:val="single" w:sz="4" w:space="0" w:color="auto"/>
              <w:right w:val="single" w:sz="4" w:space="0" w:color="auto"/>
            </w:tcBorders>
            <w:shd w:val="clear" w:color="auto" w:fill="auto"/>
            <w:vAlign w:val="center"/>
            <w:hideMark/>
          </w:tcPr>
          <w:p w14:paraId="1F55B20A" w14:textId="523CC480"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75" w:type="dxa"/>
            <w:tcBorders>
              <w:top w:val="nil"/>
              <w:left w:val="nil"/>
              <w:bottom w:val="single" w:sz="4" w:space="0" w:color="auto"/>
              <w:right w:val="single" w:sz="4" w:space="0" w:color="auto"/>
            </w:tcBorders>
            <w:shd w:val="clear" w:color="auto" w:fill="auto"/>
            <w:vAlign w:val="center"/>
            <w:hideMark/>
          </w:tcPr>
          <w:p w14:paraId="359BFC81" w14:textId="64BDA017"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76" w:type="dxa"/>
            <w:tcBorders>
              <w:top w:val="nil"/>
              <w:left w:val="nil"/>
              <w:bottom w:val="single" w:sz="4" w:space="0" w:color="auto"/>
              <w:right w:val="single" w:sz="4" w:space="0" w:color="auto"/>
            </w:tcBorders>
            <w:shd w:val="clear" w:color="auto" w:fill="auto"/>
            <w:vAlign w:val="center"/>
            <w:hideMark/>
          </w:tcPr>
          <w:p w14:paraId="3C32B6A8" w14:textId="55D15D1F"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28" w:type="dxa"/>
            <w:tcBorders>
              <w:top w:val="nil"/>
              <w:left w:val="nil"/>
              <w:bottom w:val="single" w:sz="4" w:space="0" w:color="auto"/>
              <w:right w:val="single" w:sz="4" w:space="0" w:color="auto"/>
            </w:tcBorders>
            <w:shd w:val="clear" w:color="auto" w:fill="auto"/>
            <w:vAlign w:val="center"/>
            <w:hideMark/>
          </w:tcPr>
          <w:p w14:paraId="0096240D" w14:textId="634D5134"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1.0</w:t>
            </w:r>
          </w:p>
        </w:tc>
      </w:tr>
      <w:tr w:rsidR="00C31902" w:rsidRPr="00A6773B" w14:paraId="2EBEC6B8" w14:textId="77777777" w:rsidTr="00360CC6">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454A962B" w14:textId="77777777" w:rsidR="00C31902" w:rsidRPr="00A6773B" w:rsidRDefault="00C31902" w:rsidP="00C31902">
            <w:pPr>
              <w:spacing w:after="0" w:line="240" w:lineRule="auto"/>
              <w:rPr>
                <w:rFonts w:ascii="Arial" w:eastAsia="Times New Roman" w:hAnsi="Arial" w:cs="Arial"/>
                <w:b/>
                <w:bCs/>
                <w:lang w:eastAsia="en-GB"/>
              </w:rPr>
            </w:pPr>
            <w:r w:rsidRPr="00A6773B">
              <w:rPr>
                <w:rFonts w:ascii="Arial" w:eastAsia="Times New Roman" w:hAnsi="Arial" w:cs="Arial"/>
                <w:b/>
                <w:bCs/>
                <w:lang w:eastAsia="en-GB"/>
              </w:rPr>
              <w:t>Total</w:t>
            </w:r>
          </w:p>
        </w:tc>
        <w:tc>
          <w:tcPr>
            <w:tcW w:w="1276" w:type="dxa"/>
            <w:tcBorders>
              <w:top w:val="nil"/>
              <w:left w:val="nil"/>
              <w:bottom w:val="single" w:sz="4" w:space="0" w:color="auto"/>
              <w:right w:val="single" w:sz="4" w:space="0" w:color="auto"/>
            </w:tcBorders>
            <w:shd w:val="clear" w:color="auto" w:fill="auto"/>
            <w:vAlign w:val="center"/>
          </w:tcPr>
          <w:p w14:paraId="596FC53A" w14:textId="31C94F6F"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17.6</w:t>
            </w:r>
          </w:p>
        </w:tc>
        <w:tc>
          <w:tcPr>
            <w:tcW w:w="1276" w:type="dxa"/>
            <w:tcBorders>
              <w:top w:val="nil"/>
              <w:left w:val="nil"/>
              <w:bottom w:val="single" w:sz="4" w:space="0" w:color="auto"/>
              <w:right w:val="single" w:sz="4" w:space="0" w:color="auto"/>
            </w:tcBorders>
            <w:shd w:val="clear" w:color="auto" w:fill="auto"/>
            <w:vAlign w:val="center"/>
          </w:tcPr>
          <w:p w14:paraId="2FEE1CE2" w14:textId="2DBC5F2A"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20.5</w:t>
            </w:r>
          </w:p>
        </w:tc>
        <w:tc>
          <w:tcPr>
            <w:tcW w:w="1275" w:type="dxa"/>
            <w:tcBorders>
              <w:top w:val="nil"/>
              <w:left w:val="nil"/>
              <w:bottom w:val="single" w:sz="4" w:space="0" w:color="auto"/>
              <w:right w:val="single" w:sz="4" w:space="0" w:color="auto"/>
            </w:tcBorders>
            <w:shd w:val="clear" w:color="auto" w:fill="auto"/>
            <w:vAlign w:val="center"/>
          </w:tcPr>
          <w:p w14:paraId="5CD6E9A2" w14:textId="7436CA72"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23.1</w:t>
            </w:r>
          </w:p>
        </w:tc>
        <w:tc>
          <w:tcPr>
            <w:tcW w:w="1276" w:type="dxa"/>
            <w:tcBorders>
              <w:top w:val="nil"/>
              <w:left w:val="nil"/>
              <w:bottom w:val="single" w:sz="4" w:space="0" w:color="auto"/>
              <w:right w:val="single" w:sz="4" w:space="0" w:color="auto"/>
            </w:tcBorders>
            <w:shd w:val="clear" w:color="auto" w:fill="auto"/>
            <w:vAlign w:val="center"/>
          </w:tcPr>
          <w:p w14:paraId="3BCDDC65" w14:textId="40C3CA04"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22.5</w:t>
            </w:r>
          </w:p>
        </w:tc>
        <w:tc>
          <w:tcPr>
            <w:tcW w:w="1228" w:type="dxa"/>
            <w:tcBorders>
              <w:top w:val="nil"/>
              <w:left w:val="nil"/>
              <w:bottom w:val="single" w:sz="4" w:space="0" w:color="auto"/>
              <w:right w:val="single" w:sz="4" w:space="0" w:color="auto"/>
            </w:tcBorders>
            <w:shd w:val="clear" w:color="auto" w:fill="auto"/>
            <w:vAlign w:val="center"/>
          </w:tcPr>
          <w:p w14:paraId="638CE1C9" w14:textId="1F6E4A45"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21.9</w:t>
            </w:r>
          </w:p>
        </w:tc>
      </w:tr>
    </w:tbl>
    <w:p w14:paraId="67DA4D7E" w14:textId="77777777" w:rsidR="00F12066" w:rsidRPr="00364954" w:rsidRDefault="00F12066" w:rsidP="00F12066">
      <w:pPr>
        <w:tabs>
          <w:tab w:val="left" w:pos="720"/>
        </w:tabs>
        <w:spacing w:after="0" w:line="240" w:lineRule="auto"/>
        <w:ind w:left="720" w:hanging="720"/>
        <w:jc w:val="both"/>
        <w:rPr>
          <w:rFonts w:ascii="Arial" w:eastAsia="Times New Roman" w:hAnsi="Arial" w:cs="Arial"/>
          <w:sz w:val="24"/>
          <w:szCs w:val="24"/>
        </w:rPr>
      </w:pPr>
    </w:p>
    <w:p w14:paraId="3CDBD402" w14:textId="77777777" w:rsidR="00DE2580" w:rsidRPr="00F62E7B" w:rsidRDefault="00DE2580" w:rsidP="00F12066">
      <w:pPr>
        <w:tabs>
          <w:tab w:val="left" w:pos="720"/>
        </w:tabs>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ab/>
      </w:r>
    </w:p>
    <w:p w14:paraId="58612685" w14:textId="77777777" w:rsidR="00F12066" w:rsidRPr="00F62E7B" w:rsidRDefault="00F12066" w:rsidP="00F12066">
      <w:pPr>
        <w:tabs>
          <w:tab w:val="left" w:pos="720"/>
        </w:tabs>
        <w:spacing w:after="0" w:line="240" w:lineRule="auto"/>
        <w:ind w:left="720" w:hanging="720"/>
        <w:jc w:val="both"/>
        <w:rPr>
          <w:rFonts w:ascii="Arial" w:eastAsia="Times New Roman" w:hAnsi="Arial" w:cs="Arial"/>
          <w:sz w:val="24"/>
          <w:szCs w:val="24"/>
        </w:rPr>
      </w:pPr>
    </w:p>
    <w:p w14:paraId="220F9555" w14:textId="52445CAE" w:rsidR="00F12066" w:rsidRPr="00F62E7B" w:rsidRDefault="00F12066" w:rsidP="00F12066">
      <w:pPr>
        <w:numPr>
          <w:ilvl w:val="0"/>
          <w:numId w:val="12"/>
        </w:numPr>
        <w:spacing w:after="0" w:line="240" w:lineRule="auto"/>
        <w:contextualSpacing/>
        <w:jc w:val="both"/>
        <w:rPr>
          <w:rFonts w:ascii="Arial" w:eastAsia="Times New Roman" w:hAnsi="Arial" w:cs="Arial"/>
          <w:sz w:val="24"/>
          <w:szCs w:val="24"/>
        </w:rPr>
      </w:pPr>
      <w:r w:rsidRPr="00F62E7B">
        <w:rPr>
          <w:rFonts w:ascii="Arial" w:eastAsia="Times New Roman" w:hAnsi="Arial" w:cs="Arial"/>
          <w:sz w:val="24"/>
          <w:szCs w:val="24"/>
        </w:rPr>
        <w:t xml:space="preserve">The Authorised Limits are consistent with the </w:t>
      </w:r>
      <w:r w:rsidR="00595AD3">
        <w:rPr>
          <w:rFonts w:ascii="Arial" w:eastAsia="Times New Roman" w:hAnsi="Arial" w:cs="Arial"/>
          <w:sz w:val="24"/>
          <w:szCs w:val="24"/>
        </w:rPr>
        <w:t>PCC</w:t>
      </w:r>
      <w:r w:rsidRPr="00F62E7B">
        <w:rPr>
          <w:rFonts w:ascii="Arial" w:eastAsia="Times New Roman" w:hAnsi="Arial" w:cs="Arial"/>
          <w:sz w:val="24"/>
          <w:szCs w:val="24"/>
        </w:rPr>
        <w:t xml:space="preserve">’s current commitments, existing </w:t>
      </w:r>
      <w:proofErr w:type="gramStart"/>
      <w:r w:rsidRPr="00F62E7B">
        <w:rPr>
          <w:rFonts w:ascii="Arial" w:eastAsia="Times New Roman" w:hAnsi="Arial" w:cs="Arial"/>
          <w:sz w:val="24"/>
          <w:szCs w:val="24"/>
        </w:rPr>
        <w:t>plans</w:t>
      </w:r>
      <w:proofErr w:type="gramEnd"/>
      <w:r w:rsidRPr="00F62E7B">
        <w:rPr>
          <w:rFonts w:ascii="Arial" w:eastAsia="Times New Roman" w:hAnsi="Arial" w:cs="Arial"/>
          <w:sz w:val="24"/>
          <w:szCs w:val="24"/>
        </w:rPr>
        <w:t xml:space="preserve"> and the proposals in this budget report for capital expenditure and financing, and with the approved Treasury Management policy statement and practices. They are based on the estimate of most likely, prudent but not worst-case scenario, with the addition of sufficient headroom over and above this to allow for operational management. An assessment of risk has been </w:t>
      </w:r>
      <w:proofErr w:type="gramStart"/>
      <w:r w:rsidRPr="00F62E7B">
        <w:rPr>
          <w:rFonts w:ascii="Arial" w:eastAsia="Times New Roman" w:hAnsi="Arial" w:cs="Arial"/>
          <w:sz w:val="24"/>
          <w:szCs w:val="24"/>
        </w:rPr>
        <w:t>taken into account</w:t>
      </w:r>
      <w:proofErr w:type="gramEnd"/>
      <w:r w:rsidRPr="00F62E7B">
        <w:rPr>
          <w:rFonts w:ascii="Arial" w:eastAsia="Times New Roman" w:hAnsi="Arial" w:cs="Arial"/>
          <w:sz w:val="24"/>
          <w:szCs w:val="24"/>
        </w:rPr>
        <w:t>, as have plans for capital expenditure, estimates of the Capital Financing Requirement and estimates of cash flow requirements.</w:t>
      </w:r>
    </w:p>
    <w:p w14:paraId="4AE0AFA0" w14:textId="77777777" w:rsidR="00F12066" w:rsidRPr="00C04D1D" w:rsidRDefault="00F12066" w:rsidP="00F12066">
      <w:pPr>
        <w:spacing w:after="0" w:line="240" w:lineRule="auto"/>
        <w:jc w:val="both"/>
        <w:rPr>
          <w:rFonts w:ascii="Arial" w:eastAsia="Times New Roman" w:hAnsi="Arial" w:cs="Arial"/>
          <w:sz w:val="24"/>
          <w:szCs w:val="24"/>
        </w:rPr>
      </w:pPr>
    </w:p>
    <w:p w14:paraId="28BE6D7C" w14:textId="4FF16EB7" w:rsidR="00F12066" w:rsidRPr="00C04D1D" w:rsidRDefault="00F12066" w:rsidP="00F12066">
      <w:pPr>
        <w:keepLines/>
        <w:numPr>
          <w:ilvl w:val="0"/>
          <w:numId w:val="12"/>
        </w:numPr>
        <w:spacing w:after="0" w:line="240" w:lineRule="auto"/>
        <w:jc w:val="both"/>
        <w:rPr>
          <w:rFonts w:ascii="Arial" w:eastAsia="Times New Roman" w:hAnsi="Arial" w:cs="Arial"/>
          <w:sz w:val="24"/>
          <w:szCs w:val="24"/>
        </w:rPr>
      </w:pPr>
      <w:r w:rsidRPr="00C04D1D">
        <w:rPr>
          <w:rFonts w:ascii="Arial" w:eastAsia="Times New Roman" w:hAnsi="Arial" w:cs="Arial"/>
          <w:sz w:val="24"/>
          <w:szCs w:val="24"/>
        </w:rPr>
        <w:t xml:space="preserve">The proposed Operational Boundary for external debt is based on the same estimates as the Authorised Limit but reflects directly the </w:t>
      </w:r>
      <w:r w:rsidR="00595AD3">
        <w:rPr>
          <w:rFonts w:ascii="Arial" w:eastAsia="Times New Roman" w:hAnsi="Arial" w:cs="Arial"/>
          <w:sz w:val="24"/>
          <w:szCs w:val="24"/>
        </w:rPr>
        <w:t>PCC</w:t>
      </w:r>
      <w:r w:rsidRPr="00C04D1D">
        <w:rPr>
          <w:rFonts w:ascii="Arial" w:eastAsia="Times New Roman" w:hAnsi="Arial" w:cs="Arial"/>
          <w:sz w:val="24"/>
          <w:szCs w:val="24"/>
        </w:rPr>
        <w:t xml:space="preserve"> Chief Finance Officer’s estimate of the most likely prudent but not </w:t>
      </w:r>
      <w:proofErr w:type="gramStart"/>
      <w:r w:rsidRPr="00C04D1D">
        <w:rPr>
          <w:rFonts w:ascii="Arial" w:eastAsia="Times New Roman" w:hAnsi="Arial" w:cs="Arial"/>
          <w:sz w:val="24"/>
          <w:szCs w:val="24"/>
        </w:rPr>
        <w:t>worst case</w:t>
      </w:r>
      <w:proofErr w:type="gramEnd"/>
      <w:r w:rsidRPr="00C04D1D">
        <w:rPr>
          <w:rFonts w:ascii="Arial" w:eastAsia="Times New Roman" w:hAnsi="Arial" w:cs="Arial"/>
          <w:sz w:val="24"/>
          <w:szCs w:val="24"/>
        </w:rPr>
        <w:t xml:space="preserve"> scenario, without the additional headroom included within the Authorised Limit. The Operational Boundary represents a key management tool for in year monitoring by the </w:t>
      </w:r>
      <w:r w:rsidR="00595AD3">
        <w:rPr>
          <w:rFonts w:ascii="Arial" w:eastAsia="Times New Roman" w:hAnsi="Arial" w:cs="Arial"/>
          <w:sz w:val="24"/>
          <w:szCs w:val="24"/>
        </w:rPr>
        <w:t>PCC</w:t>
      </w:r>
      <w:r w:rsidRPr="00C04D1D">
        <w:rPr>
          <w:rFonts w:ascii="Arial" w:eastAsia="Times New Roman" w:hAnsi="Arial" w:cs="Arial"/>
          <w:sz w:val="24"/>
          <w:szCs w:val="24"/>
        </w:rPr>
        <w:t xml:space="preserve"> Chief Finance Officer. Within the Operational Boundary, figures for borrowing and other long-term liabilities are separately identified.   </w:t>
      </w:r>
    </w:p>
    <w:p w14:paraId="2C7AF827" w14:textId="77777777" w:rsidR="00A6773B" w:rsidRPr="00C04D1D" w:rsidRDefault="00A6773B" w:rsidP="00F12066">
      <w:pPr>
        <w:keepLines/>
        <w:tabs>
          <w:tab w:val="left" w:pos="720"/>
        </w:tabs>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ab/>
      </w:r>
    </w:p>
    <w:tbl>
      <w:tblPr>
        <w:tblW w:w="8788" w:type="dxa"/>
        <w:tblInd w:w="279" w:type="dxa"/>
        <w:tblLook w:val="04A0" w:firstRow="1" w:lastRow="0" w:firstColumn="1" w:lastColumn="0" w:noHBand="0" w:noVBand="1"/>
      </w:tblPr>
      <w:tblGrid>
        <w:gridCol w:w="2693"/>
        <w:gridCol w:w="1276"/>
        <w:gridCol w:w="1276"/>
        <w:gridCol w:w="1134"/>
        <w:gridCol w:w="1275"/>
        <w:gridCol w:w="1134"/>
      </w:tblGrid>
      <w:tr w:rsidR="00383018" w:rsidRPr="00A6773B" w14:paraId="37B3A695" w14:textId="77777777" w:rsidTr="00383018">
        <w:trPr>
          <w:trHeight w:hRule="exact" w:val="601"/>
        </w:trPr>
        <w:tc>
          <w:tcPr>
            <w:tcW w:w="2693" w:type="dxa"/>
            <w:tcBorders>
              <w:top w:val="single" w:sz="4" w:space="0" w:color="auto"/>
              <w:left w:val="single" w:sz="4" w:space="0" w:color="auto"/>
              <w:bottom w:val="nil"/>
              <w:right w:val="single" w:sz="4" w:space="0" w:color="auto"/>
            </w:tcBorders>
            <w:shd w:val="clear" w:color="auto" w:fill="auto"/>
            <w:vAlign w:val="center"/>
            <w:hideMark/>
          </w:tcPr>
          <w:p w14:paraId="048EBC4D" w14:textId="77777777" w:rsidR="00383018" w:rsidRPr="00A6773B" w:rsidRDefault="00383018" w:rsidP="00383018">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Operational Boundary for External Debt</w:t>
            </w:r>
          </w:p>
        </w:tc>
        <w:tc>
          <w:tcPr>
            <w:tcW w:w="1276" w:type="dxa"/>
            <w:tcBorders>
              <w:top w:val="single" w:sz="4" w:space="0" w:color="auto"/>
              <w:left w:val="nil"/>
              <w:bottom w:val="nil"/>
              <w:right w:val="single" w:sz="4" w:space="0" w:color="auto"/>
            </w:tcBorders>
            <w:shd w:val="clear" w:color="auto" w:fill="auto"/>
            <w:hideMark/>
          </w:tcPr>
          <w:p w14:paraId="72DA7810" w14:textId="31C8790B" w:rsidR="00383018" w:rsidRPr="00C31902" w:rsidRDefault="00383018" w:rsidP="00383018">
            <w:pPr>
              <w:jc w:val="center"/>
              <w:rPr>
                <w:rFonts w:ascii="Arial" w:hAnsi="Arial" w:cs="Arial"/>
                <w:b/>
                <w:bCs/>
              </w:rPr>
            </w:pPr>
            <w:r w:rsidRPr="00C31902">
              <w:rPr>
                <w:rFonts w:ascii="Arial" w:hAnsi="Arial" w:cs="Arial"/>
                <w:b/>
                <w:bCs/>
              </w:rPr>
              <w:t xml:space="preserve">Outturn </w:t>
            </w:r>
            <w:r w:rsidR="009C04DE" w:rsidRPr="00C31902">
              <w:rPr>
                <w:rFonts w:ascii="Arial" w:hAnsi="Arial" w:cs="Arial"/>
                <w:b/>
                <w:bCs/>
              </w:rPr>
              <w:t>202</w:t>
            </w:r>
            <w:r w:rsidR="00360CC6">
              <w:rPr>
                <w:rFonts w:ascii="Arial" w:hAnsi="Arial" w:cs="Arial"/>
                <w:b/>
                <w:bCs/>
              </w:rPr>
              <w:t>3</w:t>
            </w:r>
            <w:r w:rsidR="009C04DE" w:rsidRPr="00C31902">
              <w:rPr>
                <w:rFonts w:ascii="Arial" w:hAnsi="Arial" w:cs="Arial"/>
                <w:b/>
                <w:bCs/>
              </w:rPr>
              <w:t>/2</w:t>
            </w:r>
            <w:r w:rsidR="00C14785">
              <w:rPr>
                <w:rFonts w:ascii="Arial" w:hAnsi="Arial" w:cs="Arial"/>
                <w:b/>
                <w:bCs/>
              </w:rPr>
              <w:t>4</w:t>
            </w:r>
          </w:p>
        </w:tc>
        <w:tc>
          <w:tcPr>
            <w:tcW w:w="1276" w:type="dxa"/>
            <w:tcBorders>
              <w:top w:val="single" w:sz="4" w:space="0" w:color="auto"/>
              <w:left w:val="nil"/>
              <w:bottom w:val="nil"/>
              <w:right w:val="single" w:sz="4" w:space="0" w:color="auto"/>
            </w:tcBorders>
            <w:shd w:val="clear" w:color="auto" w:fill="auto"/>
            <w:vAlign w:val="center"/>
            <w:hideMark/>
          </w:tcPr>
          <w:p w14:paraId="423CF074" w14:textId="341F8ADC" w:rsidR="00383018" w:rsidRPr="00C31902" w:rsidRDefault="00383018" w:rsidP="00383018">
            <w:pPr>
              <w:jc w:val="center"/>
              <w:rPr>
                <w:rFonts w:ascii="Arial" w:hAnsi="Arial" w:cs="Arial"/>
                <w:b/>
                <w:bCs/>
              </w:rPr>
            </w:pPr>
            <w:r w:rsidRPr="00C31902">
              <w:rPr>
                <w:rFonts w:ascii="Arial" w:hAnsi="Arial" w:cs="Arial"/>
                <w:b/>
                <w:bCs/>
              </w:rPr>
              <w:t xml:space="preserve">Estimate </w:t>
            </w:r>
            <w:r w:rsidR="009C04DE" w:rsidRPr="00C31902">
              <w:rPr>
                <w:rFonts w:ascii="Arial" w:hAnsi="Arial" w:cs="Arial"/>
                <w:b/>
                <w:bCs/>
              </w:rPr>
              <w:t>202</w:t>
            </w:r>
            <w:r w:rsidR="00C14785">
              <w:rPr>
                <w:rFonts w:ascii="Arial" w:hAnsi="Arial" w:cs="Arial"/>
                <w:b/>
                <w:bCs/>
              </w:rPr>
              <w:t>4</w:t>
            </w:r>
            <w:r w:rsidR="009C04DE" w:rsidRPr="00C31902">
              <w:rPr>
                <w:rFonts w:ascii="Arial" w:hAnsi="Arial" w:cs="Arial"/>
                <w:b/>
                <w:bCs/>
              </w:rPr>
              <w:t>/2</w:t>
            </w:r>
            <w:r w:rsidR="00493551">
              <w:rPr>
                <w:rFonts w:ascii="Arial" w:hAnsi="Arial" w:cs="Arial"/>
                <w:b/>
                <w:bCs/>
              </w:rPr>
              <w:t>5</w:t>
            </w:r>
          </w:p>
        </w:tc>
        <w:tc>
          <w:tcPr>
            <w:tcW w:w="1134" w:type="dxa"/>
            <w:tcBorders>
              <w:top w:val="single" w:sz="4" w:space="0" w:color="auto"/>
              <w:left w:val="nil"/>
              <w:bottom w:val="nil"/>
              <w:right w:val="single" w:sz="4" w:space="0" w:color="auto"/>
            </w:tcBorders>
            <w:shd w:val="clear" w:color="auto" w:fill="auto"/>
            <w:vAlign w:val="center"/>
            <w:hideMark/>
          </w:tcPr>
          <w:p w14:paraId="36E168AF" w14:textId="071125A2" w:rsidR="00383018" w:rsidRPr="009621E2" w:rsidRDefault="00383018" w:rsidP="00383018">
            <w:pPr>
              <w:jc w:val="center"/>
              <w:rPr>
                <w:rFonts w:ascii="Arial" w:hAnsi="Arial" w:cs="Arial"/>
                <w:b/>
                <w:bCs/>
              </w:rPr>
            </w:pPr>
            <w:r w:rsidRPr="009621E2">
              <w:rPr>
                <w:rFonts w:ascii="Arial" w:hAnsi="Arial" w:cs="Arial"/>
                <w:b/>
                <w:bCs/>
              </w:rPr>
              <w:t xml:space="preserve">Estimate </w:t>
            </w:r>
            <w:r w:rsidR="00474BC2">
              <w:rPr>
                <w:rFonts w:ascii="Arial" w:hAnsi="Arial" w:cs="Arial"/>
                <w:b/>
                <w:bCs/>
              </w:rPr>
              <w:t>202</w:t>
            </w:r>
            <w:r w:rsidR="00493551">
              <w:rPr>
                <w:rFonts w:ascii="Arial" w:hAnsi="Arial" w:cs="Arial"/>
                <w:b/>
                <w:bCs/>
              </w:rPr>
              <w:t>5</w:t>
            </w:r>
            <w:r w:rsidR="00474BC2">
              <w:rPr>
                <w:rFonts w:ascii="Arial" w:hAnsi="Arial" w:cs="Arial"/>
                <w:b/>
                <w:bCs/>
              </w:rPr>
              <w:t>/2</w:t>
            </w:r>
            <w:r w:rsidR="004C0453">
              <w:rPr>
                <w:rFonts w:ascii="Arial" w:hAnsi="Arial" w:cs="Arial"/>
                <w:b/>
                <w:bCs/>
              </w:rPr>
              <w:t>6</w:t>
            </w:r>
          </w:p>
        </w:tc>
        <w:tc>
          <w:tcPr>
            <w:tcW w:w="1275" w:type="dxa"/>
            <w:tcBorders>
              <w:top w:val="single" w:sz="4" w:space="0" w:color="auto"/>
              <w:left w:val="nil"/>
              <w:bottom w:val="nil"/>
              <w:right w:val="single" w:sz="4" w:space="0" w:color="auto"/>
            </w:tcBorders>
            <w:shd w:val="clear" w:color="auto" w:fill="auto"/>
            <w:vAlign w:val="center"/>
            <w:hideMark/>
          </w:tcPr>
          <w:p w14:paraId="0079D38D" w14:textId="21A95D51" w:rsidR="00383018" w:rsidRPr="009621E2" w:rsidRDefault="00383018" w:rsidP="00383018">
            <w:pPr>
              <w:jc w:val="center"/>
              <w:rPr>
                <w:rFonts w:ascii="Arial" w:hAnsi="Arial" w:cs="Arial"/>
                <w:b/>
                <w:bCs/>
              </w:rPr>
            </w:pPr>
            <w:r w:rsidRPr="009621E2">
              <w:rPr>
                <w:rFonts w:ascii="Arial" w:hAnsi="Arial" w:cs="Arial"/>
                <w:b/>
                <w:bCs/>
              </w:rPr>
              <w:t>Estimate 20</w:t>
            </w:r>
            <w:r w:rsidR="009621E2">
              <w:rPr>
                <w:rFonts w:ascii="Arial" w:hAnsi="Arial" w:cs="Arial"/>
                <w:b/>
                <w:bCs/>
              </w:rPr>
              <w:t>2</w:t>
            </w:r>
            <w:r w:rsidR="004C0453">
              <w:rPr>
                <w:rFonts w:ascii="Arial" w:hAnsi="Arial" w:cs="Arial"/>
                <w:b/>
                <w:bCs/>
              </w:rPr>
              <w:t>6/</w:t>
            </w:r>
            <w:r w:rsidR="00474BC2">
              <w:rPr>
                <w:rFonts w:ascii="Arial" w:hAnsi="Arial" w:cs="Arial"/>
                <w:b/>
                <w:bCs/>
              </w:rPr>
              <w:t>2</w:t>
            </w:r>
            <w:r w:rsidR="00563C08">
              <w:rPr>
                <w:rFonts w:ascii="Arial" w:hAnsi="Arial" w:cs="Arial"/>
                <w:b/>
                <w:bCs/>
              </w:rPr>
              <w:t>7</w:t>
            </w:r>
          </w:p>
        </w:tc>
        <w:tc>
          <w:tcPr>
            <w:tcW w:w="1134" w:type="dxa"/>
            <w:tcBorders>
              <w:top w:val="single" w:sz="4" w:space="0" w:color="auto"/>
              <w:left w:val="nil"/>
              <w:bottom w:val="nil"/>
              <w:right w:val="single" w:sz="4" w:space="0" w:color="auto"/>
            </w:tcBorders>
            <w:shd w:val="clear" w:color="auto" w:fill="auto"/>
            <w:hideMark/>
          </w:tcPr>
          <w:p w14:paraId="5CB570C2" w14:textId="6BD9927A" w:rsidR="00383018" w:rsidRPr="009621E2" w:rsidRDefault="00383018" w:rsidP="00383018">
            <w:pPr>
              <w:jc w:val="center"/>
              <w:rPr>
                <w:rFonts w:ascii="Arial" w:hAnsi="Arial" w:cs="Arial"/>
                <w:b/>
                <w:bCs/>
              </w:rPr>
            </w:pPr>
            <w:r w:rsidRPr="009621E2">
              <w:rPr>
                <w:rFonts w:ascii="Arial" w:hAnsi="Arial" w:cs="Arial"/>
                <w:b/>
                <w:bCs/>
              </w:rPr>
              <w:t xml:space="preserve">Estimate </w:t>
            </w:r>
            <w:r w:rsidR="00523EBA" w:rsidRPr="009621E2">
              <w:rPr>
                <w:rFonts w:ascii="Arial" w:hAnsi="Arial" w:cs="Arial"/>
                <w:b/>
                <w:bCs/>
              </w:rPr>
              <w:t>202</w:t>
            </w:r>
            <w:r w:rsidR="00563C08">
              <w:rPr>
                <w:rFonts w:ascii="Arial" w:hAnsi="Arial" w:cs="Arial"/>
                <w:b/>
                <w:bCs/>
              </w:rPr>
              <w:t>7</w:t>
            </w:r>
            <w:r w:rsidR="00474BC2">
              <w:rPr>
                <w:rFonts w:ascii="Arial" w:hAnsi="Arial" w:cs="Arial"/>
                <w:b/>
                <w:bCs/>
              </w:rPr>
              <w:t>/2</w:t>
            </w:r>
            <w:r w:rsidR="00563C08">
              <w:rPr>
                <w:rFonts w:ascii="Arial" w:hAnsi="Arial" w:cs="Arial"/>
                <w:b/>
                <w:bCs/>
              </w:rPr>
              <w:t>8</w:t>
            </w:r>
          </w:p>
        </w:tc>
      </w:tr>
      <w:tr w:rsidR="009177FC" w:rsidRPr="00A6773B" w14:paraId="29B78F66" w14:textId="77777777" w:rsidTr="00A6773B">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20A7AD9"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7178CB4"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76" w:type="dxa"/>
            <w:tcBorders>
              <w:top w:val="nil"/>
              <w:left w:val="nil"/>
              <w:bottom w:val="single" w:sz="4" w:space="0" w:color="auto"/>
              <w:right w:val="single" w:sz="4" w:space="0" w:color="auto"/>
            </w:tcBorders>
            <w:shd w:val="clear" w:color="auto" w:fill="auto"/>
            <w:vAlign w:val="center"/>
            <w:hideMark/>
          </w:tcPr>
          <w:p w14:paraId="0D7DC63D"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134" w:type="dxa"/>
            <w:tcBorders>
              <w:top w:val="nil"/>
              <w:left w:val="nil"/>
              <w:bottom w:val="single" w:sz="4" w:space="0" w:color="auto"/>
              <w:right w:val="single" w:sz="4" w:space="0" w:color="auto"/>
            </w:tcBorders>
            <w:shd w:val="clear" w:color="auto" w:fill="auto"/>
            <w:vAlign w:val="center"/>
            <w:hideMark/>
          </w:tcPr>
          <w:p w14:paraId="2D2ACB68"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275" w:type="dxa"/>
            <w:tcBorders>
              <w:top w:val="nil"/>
              <w:left w:val="nil"/>
              <w:bottom w:val="single" w:sz="4" w:space="0" w:color="auto"/>
              <w:right w:val="single" w:sz="4" w:space="0" w:color="auto"/>
            </w:tcBorders>
            <w:shd w:val="clear" w:color="auto" w:fill="auto"/>
            <w:vAlign w:val="center"/>
            <w:hideMark/>
          </w:tcPr>
          <w:p w14:paraId="5DCA25ED"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c>
          <w:tcPr>
            <w:tcW w:w="1134" w:type="dxa"/>
            <w:tcBorders>
              <w:top w:val="nil"/>
              <w:left w:val="nil"/>
              <w:bottom w:val="single" w:sz="4" w:space="0" w:color="auto"/>
              <w:right w:val="single" w:sz="4" w:space="0" w:color="auto"/>
            </w:tcBorders>
            <w:shd w:val="clear" w:color="auto" w:fill="auto"/>
            <w:vAlign w:val="center"/>
            <w:hideMark/>
          </w:tcPr>
          <w:p w14:paraId="2F1DEA70" w14:textId="77777777" w:rsidR="009177FC" w:rsidRPr="00A6773B" w:rsidRDefault="009177FC" w:rsidP="009177FC">
            <w:pPr>
              <w:spacing w:after="0" w:line="240" w:lineRule="auto"/>
              <w:jc w:val="center"/>
              <w:rPr>
                <w:rFonts w:ascii="Arial" w:eastAsia="Times New Roman" w:hAnsi="Arial" w:cs="Arial"/>
                <w:b/>
                <w:bCs/>
                <w:lang w:eastAsia="en-GB"/>
              </w:rPr>
            </w:pPr>
            <w:r w:rsidRPr="00A6773B">
              <w:rPr>
                <w:rFonts w:ascii="Arial" w:eastAsia="Times New Roman" w:hAnsi="Arial" w:cs="Arial"/>
                <w:b/>
                <w:bCs/>
                <w:lang w:eastAsia="en-GB"/>
              </w:rPr>
              <w:t>£'m</w:t>
            </w:r>
          </w:p>
        </w:tc>
      </w:tr>
      <w:tr w:rsidR="00C31902" w:rsidRPr="00A6773B" w14:paraId="1986076B" w14:textId="77777777" w:rsidTr="00360CC6">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2050530" w14:textId="77777777" w:rsidR="00C31902" w:rsidRPr="00A6773B" w:rsidRDefault="00C31902" w:rsidP="00C31902">
            <w:pPr>
              <w:spacing w:after="0" w:line="240" w:lineRule="auto"/>
              <w:rPr>
                <w:rFonts w:ascii="Arial" w:eastAsia="Times New Roman" w:hAnsi="Arial" w:cs="Arial"/>
                <w:lang w:eastAsia="en-GB"/>
              </w:rPr>
            </w:pPr>
            <w:r w:rsidRPr="00A6773B">
              <w:rPr>
                <w:rFonts w:ascii="Arial" w:eastAsia="Times New Roman" w:hAnsi="Arial" w:cs="Arial"/>
                <w:lang w:eastAsia="en-GB"/>
              </w:rPr>
              <w:t>Borrowing</w:t>
            </w:r>
          </w:p>
        </w:tc>
        <w:tc>
          <w:tcPr>
            <w:tcW w:w="1276" w:type="dxa"/>
            <w:tcBorders>
              <w:top w:val="nil"/>
              <w:left w:val="nil"/>
              <w:bottom w:val="single" w:sz="4" w:space="0" w:color="auto"/>
              <w:right w:val="single" w:sz="4" w:space="0" w:color="auto"/>
            </w:tcBorders>
            <w:shd w:val="clear" w:color="auto" w:fill="auto"/>
            <w:vAlign w:val="center"/>
          </w:tcPr>
          <w:p w14:paraId="15A4C0B5" w14:textId="6D375B5F"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12.6</w:t>
            </w:r>
          </w:p>
        </w:tc>
        <w:tc>
          <w:tcPr>
            <w:tcW w:w="1276" w:type="dxa"/>
            <w:tcBorders>
              <w:top w:val="nil"/>
              <w:left w:val="nil"/>
              <w:bottom w:val="single" w:sz="4" w:space="0" w:color="auto"/>
              <w:right w:val="single" w:sz="4" w:space="0" w:color="auto"/>
            </w:tcBorders>
            <w:shd w:val="clear" w:color="auto" w:fill="auto"/>
            <w:vAlign w:val="center"/>
          </w:tcPr>
          <w:p w14:paraId="6C81910F" w14:textId="5FD0FB5F"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15.5</w:t>
            </w:r>
          </w:p>
        </w:tc>
        <w:tc>
          <w:tcPr>
            <w:tcW w:w="1134" w:type="dxa"/>
            <w:tcBorders>
              <w:top w:val="nil"/>
              <w:left w:val="nil"/>
              <w:bottom w:val="single" w:sz="4" w:space="0" w:color="auto"/>
              <w:right w:val="single" w:sz="4" w:space="0" w:color="auto"/>
            </w:tcBorders>
            <w:shd w:val="clear" w:color="auto" w:fill="auto"/>
            <w:vAlign w:val="center"/>
          </w:tcPr>
          <w:p w14:paraId="41A6CADC" w14:textId="4A8D6C5E"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18.1</w:t>
            </w:r>
          </w:p>
        </w:tc>
        <w:tc>
          <w:tcPr>
            <w:tcW w:w="1275" w:type="dxa"/>
            <w:tcBorders>
              <w:top w:val="nil"/>
              <w:left w:val="nil"/>
              <w:bottom w:val="single" w:sz="4" w:space="0" w:color="auto"/>
              <w:right w:val="single" w:sz="4" w:space="0" w:color="auto"/>
            </w:tcBorders>
            <w:shd w:val="clear" w:color="auto" w:fill="auto"/>
            <w:vAlign w:val="center"/>
          </w:tcPr>
          <w:p w14:paraId="36C12EAB" w14:textId="7104413C"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17.5</w:t>
            </w:r>
          </w:p>
        </w:tc>
        <w:tc>
          <w:tcPr>
            <w:tcW w:w="1134" w:type="dxa"/>
            <w:tcBorders>
              <w:top w:val="nil"/>
              <w:left w:val="nil"/>
              <w:bottom w:val="single" w:sz="4" w:space="0" w:color="auto"/>
              <w:right w:val="single" w:sz="4" w:space="0" w:color="auto"/>
            </w:tcBorders>
            <w:shd w:val="clear" w:color="auto" w:fill="auto"/>
            <w:vAlign w:val="center"/>
          </w:tcPr>
          <w:p w14:paraId="2C281A4F" w14:textId="07E41AEB"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16.9</w:t>
            </w:r>
          </w:p>
        </w:tc>
      </w:tr>
      <w:tr w:rsidR="00C31902" w:rsidRPr="00A6773B" w14:paraId="1807B2F9" w14:textId="77777777" w:rsidTr="00A6773B">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45D7489F" w14:textId="77777777" w:rsidR="00C31902" w:rsidRPr="00A6773B" w:rsidRDefault="00C31902" w:rsidP="00C31902">
            <w:pPr>
              <w:spacing w:after="0" w:line="240" w:lineRule="auto"/>
              <w:rPr>
                <w:rFonts w:ascii="Arial" w:eastAsia="Times New Roman" w:hAnsi="Arial" w:cs="Arial"/>
                <w:lang w:eastAsia="en-GB"/>
              </w:rPr>
            </w:pPr>
            <w:r w:rsidRPr="00A6773B">
              <w:rPr>
                <w:rFonts w:ascii="Arial" w:eastAsia="Times New Roman" w:hAnsi="Arial" w:cs="Arial"/>
                <w:lang w:eastAsia="en-GB"/>
              </w:rPr>
              <w:t>Long term Liabilities</w:t>
            </w:r>
          </w:p>
        </w:tc>
        <w:tc>
          <w:tcPr>
            <w:tcW w:w="1276" w:type="dxa"/>
            <w:tcBorders>
              <w:top w:val="nil"/>
              <w:left w:val="nil"/>
              <w:bottom w:val="single" w:sz="4" w:space="0" w:color="auto"/>
              <w:right w:val="single" w:sz="4" w:space="0" w:color="auto"/>
            </w:tcBorders>
            <w:shd w:val="clear" w:color="auto" w:fill="auto"/>
            <w:vAlign w:val="center"/>
            <w:hideMark/>
          </w:tcPr>
          <w:p w14:paraId="6F09D0CE" w14:textId="3825EFFB"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76" w:type="dxa"/>
            <w:tcBorders>
              <w:top w:val="nil"/>
              <w:left w:val="nil"/>
              <w:bottom w:val="single" w:sz="4" w:space="0" w:color="auto"/>
              <w:right w:val="single" w:sz="4" w:space="0" w:color="auto"/>
            </w:tcBorders>
            <w:shd w:val="clear" w:color="auto" w:fill="auto"/>
            <w:vAlign w:val="center"/>
            <w:hideMark/>
          </w:tcPr>
          <w:p w14:paraId="669C4EE4" w14:textId="62095CB2"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134" w:type="dxa"/>
            <w:tcBorders>
              <w:top w:val="nil"/>
              <w:left w:val="nil"/>
              <w:bottom w:val="single" w:sz="4" w:space="0" w:color="auto"/>
              <w:right w:val="single" w:sz="4" w:space="0" w:color="auto"/>
            </w:tcBorders>
            <w:shd w:val="clear" w:color="auto" w:fill="auto"/>
            <w:vAlign w:val="center"/>
            <w:hideMark/>
          </w:tcPr>
          <w:p w14:paraId="158B7BF0" w14:textId="5EAA7941"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275" w:type="dxa"/>
            <w:tcBorders>
              <w:top w:val="nil"/>
              <w:left w:val="nil"/>
              <w:bottom w:val="single" w:sz="4" w:space="0" w:color="auto"/>
              <w:right w:val="single" w:sz="4" w:space="0" w:color="auto"/>
            </w:tcBorders>
            <w:shd w:val="clear" w:color="auto" w:fill="auto"/>
            <w:vAlign w:val="center"/>
            <w:hideMark/>
          </w:tcPr>
          <w:p w14:paraId="231E6A60" w14:textId="46AB249E"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c>
          <w:tcPr>
            <w:tcW w:w="1134" w:type="dxa"/>
            <w:tcBorders>
              <w:top w:val="nil"/>
              <w:left w:val="nil"/>
              <w:bottom w:val="single" w:sz="4" w:space="0" w:color="auto"/>
              <w:right w:val="single" w:sz="4" w:space="0" w:color="auto"/>
            </w:tcBorders>
            <w:shd w:val="clear" w:color="auto" w:fill="auto"/>
            <w:vAlign w:val="center"/>
            <w:hideMark/>
          </w:tcPr>
          <w:p w14:paraId="60E3A397" w14:textId="15F93D98" w:rsidR="00C31902" w:rsidRPr="00360CC6" w:rsidRDefault="00C31902" w:rsidP="00C31902">
            <w:pPr>
              <w:spacing w:after="0" w:line="240" w:lineRule="auto"/>
              <w:jc w:val="right"/>
              <w:rPr>
                <w:rFonts w:ascii="Arial" w:eastAsia="Times New Roman" w:hAnsi="Arial" w:cs="Arial"/>
                <w:color w:val="000000" w:themeColor="text1"/>
                <w:lang w:eastAsia="en-GB"/>
              </w:rPr>
            </w:pPr>
            <w:r w:rsidRPr="00360CC6">
              <w:rPr>
                <w:rFonts w:ascii="Arial" w:hAnsi="Arial" w:cs="Arial"/>
                <w:color w:val="000000" w:themeColor="text1"/>
              </w:rPr>
              <w:t>0.0</w:t>
            </w:r>
          </w:p>
        </w:tc>
      </w:tr>
      <w:tr w:rsidR="00C31902" w:rsidRPr="00A6773B" w14:paraId="16B3D971" w14:textId="77777777" w:rsidTr="00360CC6">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7A69A922" w14:textId="77777777" w:rsidR="00C31902" w:rsidRPr="00A6773B" w:rsidRDefault="00C31902" w:rsidP="00C31902">
            <w:pPr>
              <w:spacing w:after="0" w:line="240" w:lineRule="auto"/>
              <w:rPr>
                <w:rFonts w:ascii="Arial" w:eastAsia="Times New Roman" w:hAnsi="Arial" w:cs="Arial"/>
                <w:b/>
                <w:bCs/>
                <w:lang w:eastAsia="en-GB"/>
              </w:rPr>
            </w:pPr>
            <w:r w:rsidRPr="00A6773B">
              <w:rPr>
                <w:rFonts w:ascii="Arial" w:eastAsia="Times New Roman" w:hAnsi="Arial" w:cs="Arial"/>
                <w:b/>
                <w:bCs/>
                <w:lang w:eastAsia="en-GB"/>
              </w:rPr>
              <w:t>Total</w:t>
            </w:r>
          </w:p>
        </w:tc>
        <w:tc>
          <w:tcPr>
            <w:tcW w:w="1276" w:type="dxa"/>
            <w:tcBorders>
              <w:top w:val="nil"/>
              <w:left w:val="nil"/>
              <w:bottom w:val="single" w:sz="4" w:space="0" w:color="auto"/>
              <w:right w:val="single" w:sz="4" w:space="0" w:color="auto"/>
            </w:tcBorders>
            <w:shd w:val="clear" w:color="auto" w:fill="auto"/>
            <w:vAlign w:val="center"/>
          </w:tcPr>
          <w:p w14:paraId="428A83C6" w14:textId="25279641"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12.6</w:t>
            </w:r>
          </w:p>
        </w:tc>
        <w:tc>
          <w:tcPr>
            <w:tcW w:w="1276" w:type="dxa"/>
            <w:tcBorders>
              <w:top w:val="nil"/>
              <w:left w:val="nil"/>
              <w:bottom w:val="single" w:sz="4" w:space="0" w:color="auto"/>
              <w:right w:val="single" w:sz="4" w:space="0" w:color="auto"/>
            </w:tcBorders>
            <w:shd w:val="clear" w:color="auto" w:fill="auto"/>
            <w:vAlign w:val="center"/>
          </w:tcPr>
          <w:p w14:paraId="56EE17AC" w14:textId="606DD08F"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15.5</w:t>
            </w:r>
          </w:p>
        </w:tc>
        <w:tc>
          <w:tcPr>
            <w:tcW w:w="1134" w:type="dxa"/>
            <w:tcBorders>
              <w:top w:val="nil"/>
              <w:left w:val="nil"/>
              <w:bottom w:val="single" w:sz="4" w:space="0" w:color="auto"/>
              <w:right w:val="single" w:sz="4" w:space="0" w:color="auto"/>
            </w:tcBorders>
            <w:shd w:val="clear" w:color="auto" w:fill="auto"/>
            <w:vAlign w:val="center"/>
          </w:tcPr>
          <w:p w14:paraId="070F0C09" w14:textId="09DECE88"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18.1</w:t>
            </w:r>
          </w:p>
        </w:tc>
        <w:tc>
          <w:tcPr>
            <w:tcW w:w="1275" w:type="dxa"/>
            <w:tcBorders>
              <w:top w:val="nil"/>
              <w:left w:val="nil"/>
              <w:bottom w:val="single" w:sz="4" w:space="0" w:color="auto"/>
              <w:right w:val="single" w:sz="4" w:space="0" w:color="auto"/>
            </w:tcBorders>
            <w:shd w:val="clear" w:color="auto" w:fill="auto"/>
            <w:vAlign w:val="center"/>
          </w:tcPr>
          <w:p w14:paraId="674D73FC" w14:textId="5349B7E0"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17.5</w:t>
            </w:r>
          </w:p>
        </w:tc>
        <w:tc>
          <w:tcPr>
            <w:tcW w:w="1134" w:type="dxa"/>
            <w:tcBorders>
              <w:top w:val="nil"/>
              <w:left w:val="nil"/>
              <w:bottom w:val="single" w:sz="4" w:space="0" w:color="auto"/>
              <w:right w:val="single" w:sz="4" w:space="0" w:color="auto"/>
            </w:tcBorders>
            <w:shd w:val="clear" w:color="auto" w:fill="auto"/>
            <w:vAlign w:val="center"/>
          </w:tcPr>
          <w:p w14:paraId="216765A9" w14:textId="13F869CB" w:rsidR="00C31902" w:rsidRPr="00360CC6" w:rsidRDefault="00360CC6" w:rsidP="00C31902">
            <w:pPr>
              <w:spacing w:after="0" w:line="240" w:lineRule="auto"/>
              <w:jc w:val="right"/>
              <w:rPr>
                <w:rFonts w:ascii="Arial" w:eastAsia="Times New Roman" w:hAnsi="Arial" w:cs="Arial"/>
                <w:color w:val="000000" w:themeColor="text1"/>
                <w:lang w:eastAsia="en-GB"/>
              </w:rPr>
            </w:pPr>
            <w:r w:rsidRPr="00360CC6">
              <w:rPr>
                <w:rFonts w:ascii="Arial" w:eastAsia="Times New Roman" w:hAnsi="Arial" w:cs="Arial"/>
                <w:color w:val="000000" w:themeColor="text1"/>
                <w:lang w:eastAsia="en-GB"/>
              </w:rPr>
              <w:t>16.9</w:t>
            </w:r>
          </w:p>
        </w:tc>
      </w:tr>
    </w:tbl>
    <w:p w14:paraId="0CA97DC0" w14:textId="77777777" w:rsidR="00F12066" w:rsidRPr="00C04D1D" w:rsidRDefault="00F12066" w:rsidP="00F12066">
      <w:pPr>
        <w:keepLines/>
        <w:tabs>
          <w:tab w:val="left" w:pos="720"/>
        </w:tabs>
        <w:spacing w:after="0" w:line="240" w:lineRule="auto"/>
        <w:ind w:left="720" w:hanging="720"/>
        <w:jc w:val="both"/>
        <w:rPr>
          <w:rFonts w:ascii="Arial" w:eastAsia="Times New Roman" w:hAnsi="Arial" w:cs="Arial"/>
          <w:sz w:val="24"/>
          <w:szCs w:val="24"/>
        </w:rPr>
      </w:pPr>
    </w:p>
    <w:p w14:paraId="5D49DCFB" w14:textId="77777777" w:rsidR="00F12066" w:rsidRPr="0051267C" w:rsidRDefault="00F12066" w:rsidP="00F12066">
      <w:pPr>
        <w:keepLines/>
        <w:tabs>
          <w:tab w:val="left" w:pos="720"/>
        </w:tabs>
        <w:spacing w:after="0" w:line="240" w:lineRule="auto"/>
        <w:ind w:left="720" w:hanging="720"/>
        <w:jc w:val="both"/>
        <w:rPr>
          <w:rFonts w:ascii="Arial" w:eastAsia="Times New Roman" w:hAnsi="Arial" w:cs="Arial"/>
          <w:sz w:val="24"/>
          <w:szCs w:val="24"/>
          <w:highlight w:val="yellow"/>
        </w:rPr>
      </w:pPr>
    </w:p>
    <w:p w14:paraId="75AF65CB" w14:textId="77777777" w:rsidR="00F12066" w:rsidRPr="00F62E7B" w:rsidRDefault="00F12066" w:rsidP="00F12066">
      <w:pPr>
        <w:spacing w:after="0" w:line="240" w:lineRule="auto"/>
        <w:rPr>
          <w:rFonts w:ascii="Arial" w:eastAsia="Times New Roman" w:hAnsi="Arial" w:cs="Arial"/>
          <w:b/>
          <w:bCs/>
          <w:sz w:val="24"/>
          <w:szCs w:val="24"/>
        </w:rPr>
      </w:pPr>
      <w:r w:rsidRPr="00F62E7B">
        <w:rPr>
          <w:rFonts w:ascii="Arial" w:eastAsia="Times New Roman" w:hAnsi="Arial" w:cs="Arial"/>
          <w:b/>
          <w:bCs/>
          <w:sz w:val="24"/>
          <w:szCs w:val="24"/>
        </w:rPr>
        <w:t>Council Tax</w:t>
      </w:r>
    </w:p>
    <w:p w14:paraId="64E10A11" w14:textId="77777777" w:rsidR="00F12066" w:rsidRPr="00F62E7B" w:rsidRDefault="00F12066" w:rsidP="00F12066">
      <w:pPr>
        <w:spacing w:after="0" w:line="240" w:lineRule="auto"/>
        <w:rPr>
          <w:rFonts w:ascii="Arial" w:eastAsia="Times New Roman" w:hAnsi="Arial" w:cs="Arial"/>
          <w:sz w:val="24"/>
          <w:szCs w:val="24"/>
        </w:rPr>
      </w:pPr>
    </w:p>
    <w:p w14:paraId="284C089E" w14:textId="0C50039B" w:rsidR="00F12066" w:rsidRPr="00F62E7B" w:rsidRDefault="00F12066" w:rsidP="00F12066">
      <w:pPr>
        <w:numPr>
          <w:ilvl w:val="0"/>
          <w:numId w:val="12"/>
        </w:numPr>
        <w:spacing w:after="0" w:line="240" w:lineRule="auto"/>
        <w:jc w:val="both"/>
        <w:rPr>
          <w:rFonts w:ascii="Arial" w:eastAsia="Times New Roman" w:hAnsi="Arial" w:cs="Arial"/>
          <w:color w:val="FF0000"/>
          <w:sz w:val="24"/>
          <w:szCs w:val="24"/>
        </w:rPr>
      </w:pPr>
      <w:r w:rsidRPr="00F62E7B">
        <w:rPr>
          <w:rFonts w:ascii="Arial" w:eastAsia="Times New Roman" w:hAnsi="Arial" w:cs="Arial"/>
          <w:sz w:val="24"/>
          <w:szCs w:val="24"/>
        </w:rPr>
        <w:t xml:space="preserve">The Prudential Indicators have been calculated assuming a </w:t>
      </w:r>
      <w:r w:rsidR="002A35C0">
        <w:rPr>
          <w:rFonts w:ascii="Arial" w:eastAsia="Times New Roman" w:hAnsi="Arial" w:cs="Arial"/>
          <w:sz w:val="24"/>
          <w:szCs w:val="24"/>
        </w:rPr>
        <w:t>£</w:t>
      </w:r>
      <w:r w:rsidR="009177FC">
        <w:rPr>
          <w:rFonts w:ascii="Arial" w:eastAsia="Times New Roman" w:hAnsi="Arial" w:cs="Arial"/>
          <w:sz w:val="24"/>
          <w:szCs w:val="24"/>
        </w:rPr>
        <w:t>1</w:t>
      </w:r>
      <w:r w:rsidR="00E317F9">
        <w:rPr>
          <w:rFonts w:ascii="Arial" w:eastAsia="Times New Roman" w:hAnsi="Arial" w:cs="Arial"/>
          <w:sz w:val="24"/>
          <w:szCs w:val="24"/>
        </w:rPr>
        <w:t>3</w:t>
      </w:r>
      <w:r w:rsidRPr="00F62E7B">
        <w:rPr>
          <w:rFonts w:ascii="Arial" w:eastAsia="Times New Roman" w:hAnsi="Arial" w:cs="Arial"/>
          <w:sz w:val="24"/>
          <w:szCs w:val="24"/>
        </w:rPr>
        <w:t xml:space="preserve"> increase in </w:t>
      </w:r>
      <w:r w:rsidR="009C04DE" w:rsidRPr="00C31902">
        <w:rPr>
          <w:rFonts w:ascii="Arial" w:eastAsia="Times New Roman" w:hAnsi="Arial" w:cs="Arial"/>
          <w:sz w:val="24"/>
          <w:szCs w:val="24"/>
        </w:rPr>
        <w:t>202</w:t>
      </w:r>
      <w:r w:rsidR="00C14785">
        <w:rPr>
          <w:rFonts w:ascii="Arial" w:eastAsia="Times New Roman" w:hAnsi="Arial" w:cs="Arial"/>
          <w:sz w:val="24"/>
          <w:szCs w:val="24"/>
        </w:rPr>
        <w:t>4</w:t>
      </w:r>
      <w:r w:rsidR="009C04DE" w:rsidRPr="00C31902">
        <w:rPr>
          <w:rFonts w:ascii="Arial" w:eastAsia="Times New Roman" w:hAnsi="Arial" w:cs="Arial"/>
          <w:sz w:val="24"/>
          <w:szCs w:val="24"/>
        </w:rPr>
        <w:t>/2</w:t>
      </w:r>
      <w:r w:rsidR="00493551">
        <w:rPr>
          <w:rFonts w:ascii="Arial" w:eastAsia="Times New Roman" w:hAnsi="Arial" w:cs="Arial"/>
          <w:sz w:val="24"/>
          <w:szCs w:val="24"/>
        </w:rPr>
        <w:t>5</w:t>
      </w:r>
      <w:r w:rsidR="009621E2" w:rsidRPr="009621E2">
        <w:rPr>
          <w:rFonts w:ascii="Arial" w:eastAsia="Times New Roman" w:hAnsi="Arial" w:cs="Arial"/>
          <w:sz w:val="24"/>
          <w:szCs w:val="24"/>
        </w:rPr>
        <w:t xml:space="preserve"> </w:t>
      </w:r>
      <w:r w:rsidRPr="00F62E7B">
        <w:rPr>
          <w:rFonts w:ascii="Arial" w:eastAsia="Times New Roman" w:hAnsi="Arial" w:cs="Arial"/>
          <w:sz w:val="24"/>
          <w:szCs w:val="24"/>
        </w:rPr>
        <w:t xml:space="preserve">and </w:t>
      </w:r>
      <w:r w:rsidR="00474BC2">
        <w:rPr>
          <w:rFonts w:ascii="Arial" w:eastAsia="Times New Roman" w:hAnsi="Arial" w:cs="Arial"/>
          <w:sz w:val="24"/>
          <w:szCs w:val="24"/>
        </w:rPr>
        <w:t>£10</w:t>
      </w:r>
      <w:r w:rsidRPr="00C04D1D">
        <w:rPr>
          <w:rFonts w:ascii="Arial" w:eastAsia="Times New Roman" w:hAnsi="Arial" w:cs="Arial"/>
          <w:sz w:val="24"/>
          <w:szCs w:val="24"/>
        </w:rPr>
        <w:t xml:space="preserve"> </w:t>
      </w:r>
      <w:r w:rsidR="002A35C0">
        <w:rPr>
          <w:rFonts w:ascii="Arial" w:eastAsia="Times New Roman" w:hAnsi="Arial" w:cs="Arial"/>
          <w:sz w:val="24"/>
          <w:szCs w:val="24"/>
        </w:rPr>
        <w:t xml:space="preserve">for </w:t>
      </w:r>
      <w:r w:rsidR="00504094">
        <w:rPr>
          <w:rFonts w:ascii="Arial" w:eastAsia="Times New Roman" w:hAnsi="Arial" w:cs="Arial"/>
          <w:sz w:val="24"/>
          <w:szCs w:val="24"/>
        </w:rPr>
        <w:t>2025/26</w:t>
      </w:r>
      <w:r w:rsidR="00474BC2">
        <w:rPr>
          <w:rFonts w:ascii="Arial" w:eastAsia="Times New Roman" w:hAnsi="Arial" w:cs="Arial"/>
          <w:sz w:val="24"/>
          <w:szCs w:val="24"/>
        </w:rPr>
        <w:t xml:space="preserve"> </w:t>
      </w:r>
      <w:r w:rsidR="00504094">
        <w:rPr>
          <w:rFonts w:ascii="Arial" w:eastAsia="Times New Roman" w:hAnsi="Arial" w:cs="Arial"/>
          <w:sz w:val="24"/>
          <w:szCs w:val="24"/>
        </w:rPr>
        <w:t>to</w:t>
      </w:r>
      <w:r w:rsidR="00474BC2">
        <w:rPr>
          <w:rFonts w:ascii="Arial" w:eastAsia="Times New Roman" w:hAnsi="Arial" w:cs="Arial"/>
          <w:sz w:val="24"/>
          <w:szCs w:val="24"/>
        </w:rPr>
        <w:t xml:space="preserve"> 202</w:t>
      </w:r>
      <w:r w:rsidR="00563C08">
        <w:rPr>
          <w:rFonts w:ascii="Arial" w:eastAsia="Times New Roman" w:hAnsi="Arial" w:cs="Arial"/>
          <w:sz w:val="24"/>
          <w:szCs w:val="24"/>
        </w:rPr>
        <w:t>7</w:t>
      </w:r>
      <w:r w:rsidR="00474BC2">
        <w:rPr>
          <w:rFonts w:ascii="Arial" w:eastAsia="Times New Roman" w:hAnsi="Arial" w:cs="Arial"/>
          <w:sz w:val="24"/>
          <w:szCs w:val="24"/>
        </w:rPr>
        <w:t>/2</w:t>
      </w:r>
      <w:r w:rsidR="00563C08">
        <w:rPr>
          <w:rFonts w:ascii="Arial" w:eastAsia="Times New Roman" w:hAnsi="Arial" w:cs="Arial"/>
          <w:sz w:val="24"/>
          <w:szCs w:val="24"/>
        </w:rPr>
        <w:t>8</w:t>
      </w:r>
      <w:r w:rsidR="002A35C0">
        <w:rPr>
          <w:rFonts w:ascii="Arial" w:eastAsia="Times New Roman" w:hAnsi="Arial" w:cs="Arial"/>
          <w:sz w:val="24"/>
          <w:szCs w:val="24"/>
        </w:rPr>
        <w:t>.</w:t>
      </w:r>
    </w:p>
    <w:p w14:paraId="07F35218" w14:textId="77777777" w:rsidR="00F12066" w:rsidRPr="00F62E7B" w:rsidRDefault="00F12066" w:rsidP="00F12066">
      <w:pPr>
        <w:spacing w:after="0" w:line="240" w:lineRule="auto"/>
        <w:jc w:val="both"/>
        <w:rPr>
          <w:rFonts w:ascii="Arial" w:eastAsia="Times New Roman" w:hAnsi="Arial" w:cs="Arial"/>
          <w:color w:val="FF0000"/>
          <w:sz w:val="24"/>
          <w:szCs w:val="24"/>
        </w:rPr>
      </w:pPr>
    </w:p>
    <w:p w14:paraId="1CA11B24" w14:textId="77777777" w:rsidR="00F12066" w:rsidRPr="00A36C41"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 xml:space="preserve">The capital programme is funded by a mix of capital grants, contributions from </w:t>
      </w:r>
      <w:r w:rsidRPr="00A36C41">
        <w:rPr>
          <w:rFonts w:ascii="Arial" w:eastAsia="Times New Roman" w:hAnsi="Arial" w:cs="Arial"/>
          <w:sz w:val="24"/>
          <w:szCs w:val="24"/>
        </w:rPr>
        <w:t>earmarked reserves and borrowing under the prudential code.</w:t>
      </w:r>
    </w:p>
    <w:p w14:paraId="6B9B054C" w14:textId="77777777" w:rsidR="00F12066" w:rsidRPr="00A36C41" w:rsidRDefault="00F12066" w:rsidP="00F12066">
      <w:pPr>
        <w:spacing w:after="0" w:line="240" w:lineRule="auto"/>
        <w:ind w:left="720" w:hanging="720"/>
        <w:jc w:val="both"/>
        <w:rPr>
          <w:rFonts w:ascii="Arial" w:eastAsia="Times New Roman" w:hAnsi="Arial" w:cs="Arial"/>
          <w:sz w:val="24"/>
          <w:szCs w:val="24"/>
        </w:rPr>
      </w:pPr>
    </w:p>
    <w:p w14:paraId="352730EB" w14:textId="77777777" w:rsidR="00F12066" w:rsidRPr="00A36C41" w:rsidRDefault="00F12066" w:rsidP="00F12066">
      <w:pPr>
        <w:numPr>
          <w:ilvl w:val="0"/>
          <w:numId w:val="12"/>
        </w:numPr>
        <w:spacing w:after="0" w:line="240" w:lineRule="auto"/>
        <w:jc w:val="both"/>
        <w:rPr>
          <w:rFonts w:ascii="Arial" w:eastAsia="Times New Roman" w:hAnsi="Arial" w:cs="Arial"/>
          <w:sz w:val="24"/>
          <w:szCs w:val="24"/>
        </w:rPr>
      </w:pPr>
      <w:r w:rsidRPr="00A36C41">
        <w:rPr>
          <w:rFonts w:ascii="Arial" w:eastAsia="Times New Roman" w:hAnsi="Arial" w:cs="Arial"/>
          <w:sz w:val="24"/>
          <w:szCs w:val="24"/>
        </w:rPr>
        <w:t>The estimate of the incremental impact of this prudential borrowing, over and above capital investment decisions that have previously been taken by the Authority for Band D Council Tax, are:</w:t>
      </w:r>
    </w:p>
    <w:p w14:paraId="3B8C6809" w14:textId="77777777" w:rsidR="00F12066" w:rsidRPr="00A36C41" w:rsidRDefault="00F12066" w:rsidP="00F12066">
      <w:pPr>
        <w:spacing w:after="0" w:line="240" w:lineRule="auto"/>
        <w:jc w:val="both"/>
        <w:rPr>
          <w:rFonts w:ascii="Arial" w:eastAsia="Times New Roman" w:hAnsi="Arial" w:cs="Arial"/>
          <w:sz w:val="24"/>
          <w:szCs w:val="24"/>
        </w:rPr>
      </w:pPr>
    </w:p>
    <w:tbl>
      <w:tblPr>
        <w:tblW w:w="5919" w:type="dxa"/>
        <w:tblInd w:w="421" w:type="dxa"/>
        <w:tblLook w:val="04A0" w:firstRow="1" w:lastRow="0" w:firstColumn="1" w:lastColumn="0" w:noHBand="0" w:noVBand="1"/>
      </w:tblPr>
      <w:tblGrid>
        <w:gridCol w:w="2319"/>
        <w:gridCol w:w="1200"/>
        <w:gridCol w:w="1200"/>
        <w:gridCol w:w="1200"/>
      </w:tblGrid>
      <w:tr w:rsidR="00383018" w:rsidRPr="0097695A" w14:paraId="2FCF6B82" w14:textId="77777777" w:rsidTr="00383018">
        <w:trPr>
          <w:trHeight w:val="667"/>
        </w:trPr>
        <w:tc>
          <w:tcPr>
            <w:tcW w:w="2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FF1BF" w14:textId="77777777" w:rsidR="00383018" w:rsidRPr="0097695A" w:rsidRDefault="00383018" w:rsidP="00383018">
            <w:pPr>
              <w:spacing w:after="0" w:line="240" w:lineRule="auto"/>
              <w:jc w:val="center"/>
              <w:rPr>
                <w:rFonts w:ascii="Arial" w:eastAsia="Times New Roman" w:hAnsi="Arial" w:cs="Arial"/>
                <w:b/>
                <w:bCs/>
                <w:lang w:eastAsia="en-GB"/>
              </w:rPr>
            </w:pPr>
            <w:r w:rsidRPr="00EB2DC9">
              <w:rPr>
                <w:rFonts w:ascii="Arial" w:eastAsia="Times New Roman" w:hAnsi="Arial" w:cs="Arial"/>
                <w:b/>
                <w:bCs/>
                <w:lang w:eastAsia="en-GB"/>
              </w:rPr>
              <w:t>Incremental Impact on Band D Council Tax</w:t>
            </w:r>
          </w:p>
        </w:tc>
        <w:tc>
          <w:tcPr>
            <w:tcW w:w="1200" w:type="dxa"/>
            <w:tcBorders>
              <w:top w:val="single" w:sz="4" w:space="0" w:color="auto"/>
              <w:left w:val="nil"/>
              <w:bottom w:val="single" w:sz="4" w:space="0" w:color="auto"/>
              <w:right w:val="single" w:sz="4" w:space="0" w:color="auto"/>
            </w:tcBorders>
            <w:shd w:val="clear" w:color="auto" w:fill="auto"/>
            <w:hideMark/>
          </w:tcPr>
          <w:p w14:paraId="0B69E303" w14:textId="69B8F5D3" w:rsidR="00383018" w:rsidRPr="00C31902" w:rsidRDefault="00383018" w:rsidP="00383018">
            <w:pPr>
              <w:jc w:val="center"/>
              <w:rPr>
                <w:rFonts w:ascii="Arial" w:hAnsi="Arial" w:cs="Arial"/>
                <w:b/>
                <w:bCs/>
              </w:rPr>
            </w:pPr>
            <w:r w:rsidRPr="00C31902">
              <w:rPr>
                <w:rFonts w:ascii="Arial" w:hAnsi="Arial" w:cs="Arial"/>
                <w:b/>
                <w:bCs/>
              </w:rPr>
              <w:t xml:space="preserve">Outturn </w:t>
            </w:r>
            <w:r w:rsidR="009C04DE" w:rsidRPr="00C31902">
              <w:rPr>
                <w:rFonts w:ascii="Arial" w:hAnsi="Arial" w:cs="Arial"/>
                <w:b/>
                <w:bCs/>
              </w:rPr>
              <w:t>202</w:t>
            </w:r>
            <w:r w:rsidR="00E60254">
              <w:rPr>
                <w:rFonts w:ascii="Arial" w:hAnsi="Arial" w:cs="Arial"/>
                <w:b/>
                <w:bCs/>
              </w:rPr>
              <w:t>3</w:t>
            </w:r>
            <w:r w:rsidR="009C04DE" w:rsidRPr="00C31902">
              <w:rPr>
                <w:rFonts w:ascii="Arial" w:hAnsi="Arial" w:cs="Arial"/>
                <w:b/>
                <w:bCs/>
              </w:rPr>
              <w:t>/2</w:t>
            </w:r>
            <w:r w:rsidR="00C14785">
              <w:rPr>
                <w:rFonts w:ascii="Arial" w:hAnsi="Arial" w:cs="Arial"/>
                <w:b/>
                <w:bCs/>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836AD86" w14:textId="1835FB30" w:rsidR="00383018" w:rsidRPr="00C31902" w:rsidRDefault="00383018" w:rsidP="00383018">
            <w:pPr>
              <w:jc w:val="center"/>
              <w:rPr>
                <w:rFonts w:ascii="Arial" w:hAnsi="Arial" w:cs="Arial"/>
                <w:b/>
                <w:bCs/>
              </w:rPr>
            </w:pPr>
            <w:r w:rsidRPr="00C31902">
              <w:rPr>
                <w:rFonts w:ascii="Arial" w:hAnsi="Arial" w:cs="Arial"/>
                <w:b/>
                <w:bCs/>
              </w:rPr>
              <w:t xml:space="preserve">Estimate </w:t>
            </w:r>
            <w:r w:rsidR="009C04DE" w:rsidRPr="00C31902">
              <w:rPr>
                <w:rFonts w:ascii="Arial" w:hAnsi="Arial" w:cs="Arial"/>
                <w:b/>
                <w:bCs/>
              </w:rPr>
              <w:t>202</w:t>
            </w:r>
            <w:r w:rsidR="00C14785">
              <w:rPr>
                <w:rFonts w:ascii="Arial" w:hAnsi="Arial" w:cs="Arial"/>
                <w:b/>
                <w:bCs/>
              </w:rPr>
              <w:t>4</w:t>
            </w:r>
            <w:r w:rsidR="009C04DE" w:rsidRPr="00C31902">
              <w:rPr>
                <w:rFonts w:ascii="Arial" w:hAnsi="Arial" w:cs="Arial"/>
                <w:b/>
                <w:bCs/>
              </w:rPr>
              <w:t>/2</w:t>
            </w:r>
            <w:r w:rsidR="00493551">
              <w:rPr>
                <w:rFonts w:ascii="Arial" w:hAnsi="Arial" w:cs="Arial"/>
                <w:b/>
                <w:bCs/>
              </w:rPr>
              <w:t>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5B8547B" w14:textId="77777777" w:rsidR="00493551" w:rsidRDefault="00383018" w:rsidP="00383018">
            <w:pPr>
              <w:jc w:val="center"/>
              <w:rPr>
                <w:rFonts w:ascii="Arial" w:hAnsi="Arial" w:cs="Arial"/>
                <w:b/>
                <w:bCs/>
              </w:rPr>
            </w:pPr>
            <w:r w:rsidRPr="00C31902">
              <w:rPr>
                <w:rFonts w:ascii="Arial" w:hAnsi="Arial" w:cs="Arial"/>
                <w:b/>
                <w:bCs/>
              </w:rPr>
              <w:t xml:space="preserve">Estimate </w:t>
            </w:r>
            <w:r w:rsidR="00474BC2" w:rsidRPr="00C31902">
              <w:rPr>
                <w:rFonts w:ascii="Arial" w:hAnsi="Arial" w:cs="Arial"/>
                <w:b/>
                <w:bCs/>
              </w:rPr>
              <w:t>20</w:t>
            </w:r>
            <w:r w:rsidR="009C04DE" w:rsidRPr="00C31902">
              <w:rPr>
                <w:rFonts w:ascii="Arial" w:hAnsi="Arial" w:cs="Arial"/>
                <w:b/>
                <w:bCs/>
              </w:rPr>
              <w:t>2</w:t>
            </w:r>
            <w:r w:rsidR="00493551">
              <w:rPr>
                <w:rFonts w:ascii="Arial" w:hAnsi="Arial" w:cs="Arial"/>
                <w:b/>
                <w:bCs/>
              </w:rPr>
              <w:t>5</w:t>
            </w:r>
          </w:p>
          <w:p w14:paraId="64ABD9CD" w14:textId="054EA90F" w:rsidR="00383018" w:rsidRPr="00C31902" w:rsidRDefault="00474BC2" w:rsidP="00383018">
            <w:pPr>
              <w:jc w:val="center"/>
              <w:rPr>
                <w:rFonts w:ascii="Arial" w:hAnsi="Arial" w:cs="Arial"/>
                <w:b/>
                <w:bCs/>
              </w:rPr>
            </w:pPr>
            <w:r w:rsidRPr="00C31902">
              <w:rPr>
                <w:rFonts w:ascii="Arial" w:hAnsi="Arial" w:cs="Arial"/>
                <w:b/>
                <w:bCs/>
              </w:rPr>
              <w:t>/2</w:t>
            </w:r>
            <w:r w:rsidR="004C0453">
              <w:rPr>
                <w:rFonts w:ascii="Arial" w:hAnsi="Arial" w:cs="Arial"/>
                <w:b/>
                <w:bCs/>
              </w:rPr>
              <w:t>6</w:t>
            </w:r>
          </w:p>
        </w:tc>
      </w:tr>
      <w:tr w:rsidR="0097695A" w:rsidRPr="0097695A" w14:paraId="4EFBFCE7" w14:textId="77777777" w:rsidTr="0097695A">
        <w:trPr>
          <w:trHeight w:val="300"/>
        </w:trPr>
        <w:tc>
          <w:tcPr>
            <w:tcW w:w="2319" w:type="dxa"/>
            <w:vMerge/>
            <w:tcBorders>
              <w:top w:val="single" w:sz="4" w:space="0" w:color="auto"/>
              <w:left w:val="single" w:sz="4" w:space="0" w:color="auto"/>
              <w:bottom w:val="single" w:sz="4" w:space="0" w:color="auto"/>
              <w:right w:val="single" w:sz="4" w:space="0" w:color="auto"/>
            </w:tcBorders>
            <w:vAlign w:val="center"/>
            <w:hideMark/>
          </w:tcPr>
          <w:p w14:paraId="435C327E" w14:textId="77777777" w:rsidR="0097695A" w:rsidRPr="0097695A" w:rsidRDefault="0097695A" w:rsidP="0097695A">
            <w:pPr>
              <w:spacing w:after="0" w:line="240" w:lineRule="auto"/>
              <w:rPr>
                <w:rFonts w:ascii="Arial" w:eastAsia="Times New Roman" w:hAnsi="Arial" w:cs="Arial"/>
                <w:b/>
                <w:bCs/>
                <w:lang w:eastAsia="en-GB"/>
              </w:rPr>
            </w:pPr>
          </w:p>
        </w:tc>
        <w:tc>
          <w:tcPr>
            <w:tcW w:w="1200" w:type="dxa"/>
            <w:tcBorders>
              <w:top w:val="nil"/>
              <w:left w:val="nil"/>
              <w:bottom w:val="single" w:sz="4" w:space="0" w:color="auto"/>
              <w:right w:val="single" w:sz="4" w:space="0" w:color="auto"/>
            </w:tcBorders>
            <w:shd w:val="clear" w:color="auto" w:fill="auto"/>
            <w:vAlign w:val="center"/>
            <w:hideMark/>
          </w:tcPr>
          <w:p w14:paraId="4309E490" w14:textId="77777777" w:rsidR="0097695A" w:rsidRPr="0097695A" w:rsidRDefault="0097695A" w:rsidP="0097695A">
            <w:pPr>
              <w:spacing w:after="0" w:line="240" w:lineRule="auto"/>
              <w:jc w:val="center"/>
              <w:rPr>
                <w:rFonts w:ascii="Arial" w:eastAsia="Times New Roman" w:hAnsi="Arial" w:cs="Arial"/>
                <w:b/>
                <w:bCs/>
                <w:lang w:eastAsia="en-GB"/>
              </w:rPr>
            </w:pPr>
            <w:r w:rsidRPr="0097695A">
              <w:rPr>
                <w:rFonts w:ascii="Arial" w:eastAsia="Times New Roman" w:hAnsi="Arial" w:cs="Arial"/>
                <w:b/>
                <w:bCs/>
                <w:lang w:eastAsia="en-GB"/>
              </w:rPr>
              <w:t>%</w:t>
            </w:r>
          </w:p>
        </w:tc>
        <w:tc>
          <w:tcPr>
            <w:tcW w:w="1200" w:type="dxa"/>
            <w:tcBorders>
              <w:top w:val="nil"/>
              <w:left w:val="nil"/>
              <w:bottom w:val="single" w:sz="4" w:space="0" w:color="auto"/>
              <w:right w:val="single" w:sz="4" w:space="0" w:color="auto"/>
            </w:tcBorders>
            <w:shd w:val="clear" w:color="auto" w:fill="auto"/>
            <w:vAlign w:val="center"/>
            <w:hideMark/>
          </w:tcPr>
          <w:p w14:paraId="6D924B84" w14:textId="77777777" w:rsidR="0097695A" w:rsidRPr="0097695A" w:rsidRDefault="0097695A" w:rsidP="0097695A">
            <w:pPr>
              <w:spacing w:after="0" w:line="240" w:lineRule="auto"/>
              <w:jc w:val="center"/>
              <w:rPr>
                <w:rFonts w:ascii="Arial" w:eastAsia="Times New Roman" w:hAnsi="Arial" w:cs="Arial"/>
                <w:b/>
                <w:bCs/>
                <w:lang w:eastAsia="en-GB"/>
              </w:rPr>
            </w:pPr>
            <w:r w:rsidRPr="0097695A">
              <w:rPr>
                <w:rFonts w:ascii="Arial" w:eastAsia="Times New Roman" w:hAnsi="Arial" w:cs="Arial"/>
                <w:b/>
                <w:bCs/>
                <w:lang w:eastAsia="en-GB"/>
              </w:rPr>
              <w:t>%</w:t>
            </w:r>
          </w:p>
        </w:tc>
        <w:tc>
          <w:tcPr>
            <w:tcW w:w="1200" w:type="dxa"/>
            <w:tcBorders>
              <w:top w:val="nil"/>
              <w:left w:val="nil"/>
              <w:bottom w:val="single" w:sz="4" w:space="0" w:color="auto"/>
              <w:right w:val="single" w:sz="4" w:space="0" w:color="auto"/>
            </w:tcBorders>
            <w:shd w:val="clear" w:color="auto" w:fill="auto"/>
            <w:vAlign w:val="center"/>
            <w:hideMark/>
          </w:tcPr>
          <w:p w14:paraId="2067F3AD" w14:textId="77777777" w:rsidR="0097695A" w:rsidRPr="0097695A" w:rsidRDefault="0097695A" w:rsidP="0097695A">
            <w:pPr>
              <w:spacing w:after="0" w:line="240" w:lineRule="auto"/>
              <w:jc w:val="center"/>
              <w:rPr>
                <w:rFonts w:ascii="Arial" w:eastAsia="Times New Roman" w:hAnsi="Arial" w:cs="Arial"/>
                <w:b/>
                <w:bCs/>
                <w:lang w:eastAsia="en-GB"/>
              </w:rPr>
            </w:pPr>
            <w:r w:rsidRPr="0097695A">
              <w:rPr>
                <w:rFonts w:ascii="Arial" w:eastAsia="Times New Roman" w:hAnsi="Arial" w:cs="Arial"/>
                <w:b/>
                <w:bCs/>
                <w:lang w:eastAsia="en-GB"/>
              </w:rPr>
              <w:t>%</w:t>
            </w:r>
          </w:p>
        </w:tc>
      </w:tr>
      <w:tr w:rsidR="0097695A" w:rsidRPr="0097695A" w14:paraId="3AE755FA" w14:textId="77777777" w:rsidTr="00E60254">
        <w:trPr>
          <w:trHeight w:val="600"/>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34220794" w14:textId="77777777" w:rsidR="0097695A" w:rsidRPr="0097695A" w:rsidRDefault="0097695A" w:rsidP="0097695A">
            <w:pPr>
              <w:spacing w:after="0" w:line="240" w:lineRule="auto"/>
              <w:rPr>
                <w:rFonts w:ascii="Times New Roman" w:eastAsia="Times New Roman" w:hAnsi="Times New Roman" w:cs="Times New Roman"/>
                <w:sz w:val="20"/>
                <w:szCs w:val="20"/>
                <w:lang w:eastAsia="en-GB"/>
              </w:rPr>
            </w:pPr>
            <w:r w:rsidRPr="0097695A">
              <w:rPr>
                <w:rFonts w:ascii="Times New Roman" w:eastAsia="Times New Roman" w:hAnsi="Times New Roman" w:cs="Times New Roman"/>
                <w:sz w:val="20"/>
                <w:szCs w:val="20"/>
                <w:lang w:eastAsia="en-GB"/>
              </w:rPr>
              <w:t> </w:t>
            </w:r>
          </w:p>
        </w:tc>
        <w:tc>
          <w:tcPr>
            <w:tcW w:w="1200" w:type="dxa"/>
            <w:tcBorders>
              <w:top w:val="nil"/>
              <w:left w:val="nil"/>
              <w:bottom w:val="single" w:sz="4" w:space="0" w:color="auto"/>
              <w:right w:val="single" w:sz="4" w:space="0" w:color="auto"/>
            </w:tcBorders>
            <w:shd w:val="clear" w:color="auto" w:fill="auto"/>
            <w:vAlign w:val="center"/>
          </w:tcPr>
          <w:p w14:paraId="1889948E" w14:textId="340E72B5" w:rsidR="0097695A" w:rsidRPr="001B1A82" w:rsidRDefault="00E60254" w:rsidP="00140929">
            <w:pPr>
              <w:spacing w:after="0" w:line="240" w:lineRule="auto"/>
              <w:jc w:val="right"/>
              <w:rPr>
                <w:rFonts w:ascii="Arial" w:eastAsia="Times New Roman" w:hAnsi="Arial" w:cs="Arial"/>
                <w:lang w:eastAsia="en-GB"/>
              </w:rPr>
            </w:pPr>
            <w:r>
              <w:rPr>
                <w:rFonts w:ascii="Arial" w:eastAsia="Times New Roman" w:hAnsi="Arial" w:cs="Arial"/>
                <w:lang w:eastAsia="en-GB"/>
              </w:rPr>
              <w:t>0.14%</w:t>
            </w:r>
          </w:p>
        </w:tc>
        <w:tc>
          <w:tcPr>
            <w:tcW w:w="1200" w:type="dxa"/>
            <w:tcBorders>
              <w:top w:val="nil"/>
              <w:left w:val="nil"/>
              <w:bottom w:val="single" w:sz="4" w:space="0" w:color="auto"/>
              <w:right w:val="single" w:sz="4" w:space="0" w:color="auto"/>
            </w:tcBorders>
            <w:shd w:val="clear" w:color="auto" w:fill="auto"/>
            <w:vAlign w:val="center"/>
          </w:tcPr>
          <w:p w14:paraId="7114D29E" w14:textId="57279DC1" w:rsidR="0097695A" w:rsidRPr="001B1A82" w:rsidRDefault="00E60254" w:rsidP="009177FC">
            <w:pPr>
              <w:spacing w:after="0" w:line="240" w:lineRule="auto"/>
              <w:jc w:val="right"/>
              <w:rPr>
                <w:rFonts w:ascii="Arial" w:eastAsia="Times New Roman" w:hAnsi="Arial" w:cs="Arial"/>
                <w:lang w:eastAsia="en-GB"/>
              </w:rPr>
            </w:pPr>
            <w:r>
              <w:rPr>
                <w:rFonts w:ascii="Arial" w:eastAsia="Times New Roman" w:hAnsi="Arial" w:cs="Arial"/>
                <w:lang w:eastAsia="en-GB"/>
              </w:rPr>
              <w:t>0.03%</w:t>
            </w:r>
          </w:p>
        </w:tc>
        <w:tc>
          <w:tcPr>
            <w:tcW w:w="1200" w:type="dxa"/>
            <w:tcBorders>
              <w:top w:val="nil"/>
              <w:left w:val="nil"/>
              <w:bottom w:val="single" w:sz="4" w:space="0" w:color="auto"/>
              <w:right w:val="single" w:sz="4" w:space="0" w:color="auto"/>
            </w:tcBorders>
            <w:shd w:val="clear" w:color="auto" w:fill="auto"/>
            <w:vAlign w:val="center"/>
          </w:tcPr>
          <w:p w14:paraId="46E0D8BB" w14:textId="1FDDE2CE" w:rsidR="0097695A" w:rsidRPr="001B1A82" w:rsidRDefault="00E60254" w:rsidP="0097695A">
            <w:pPr>
              <w:spacing w:after="0" w:line="240" w:lineRule="auto"/>
              <w:jc w:val="right"/>
              <w:rPr>
                <w:rFonts w:ascii="Arial" w:eastAsia="Times New Roman" w:hAnsi="Arial" w:cs="Arial"/>
                <w:lang w:eastAsia="en-GB"/>
              </w:rPr>
            </w:pPr>
            <w:r>
              <w:rPr>
                <w:rFonts w:ascii="Arial" w:eastAsia="Times New Roman" w:hAnsi="Arial" w:cs="Arial"/>
                <w:lang w:eastAsia="en-GB"/>
              </w:rPr>
              <w:t>0.09%</w:t>
            </w:r>
          </w:p>
        </w:tc>
      </w:tr>
    </w:tbl>
    <w:p w14:paraId="57DA1BB4" w14:textId="77777777" w:rsidR="00F12066" w:rsidRDefault="00F12066" w:rsidP="0097695A">
      <w:pPr>
        <w:keepNext/>
        <w:spacing w:after="0" w:line="240" w:lineRule="auto"/>
        <w:ind w:left="360"/>
        <w:jc w:val="both"/>
        <w:outlineLvl w:val="0"/>
        <w:rPr>
          <w:rFonts w:ascii="Arial" w:eastAsia="Times New Roman" w:hAnsi="Arial" w:cs="Arial"/>
          <w:b/>
          <w:kern w:val="32"/>
          <w:sz w:val="24"/>
          <w:szCs w:val="24"/>
          <w:highlight w:val="yellow"/>
          <w:lang w:val="x-none"/>
        </w:rPr>
      </w:pPr>
    </w:p>
    <w:p w14:paraId="44757B74" w14:textId="77777777" w:rsidR="00504094" w:rsidRPr="0051267C" w:rsidRDefault="00504094" w:rsidP="0097695A">
      <w:pPr>
        <w:keepNext/>
        <w:spacing w:after="0" w:line="240" w:lineRule="auto"/>
        <w:ind w:left="360"/>
        <w:jc w:val="both"/>
        <w:outlineLvl w:val="0"/>
        <w:rPr>
          <w:rFonts w:ascii="Arial" w:eastAsia="Times New Roman" w:hAnsi="Arial" w:cs="Arial"/>
          <w:b/>
          <w:kern w:val="32"/>
          <w:sz w:val="24"/>
          <w:szCs w:val="24"/>
          <w:highlight w:val="yellow"/>
          <w:lang w:val="x-none"/>
        </w:rPr>
      </w:pPr>
    </w:p>
    <w:p w14:paraId="6565B7F5" w14:textId="77777777" w:rsidR="00F12066" w:rsidRPr="00F62E7B" w:rsidRDefault="00F12066" w:rsidP="00F12066">
      <w:pPr>
        <w:keepNext/>
        <w:spacing w:after="0" w:line="240" w:lineRule="auto"/>
        <w:jc w:val="both"/>
        <w:outlineLvl w:val="0"/>
        <w:rPr>
          <w:rFonts w:ascii="Arial" w:eastAsia="Times New Roman" w:hAnsi="Arial" w:cs="Arial"/>
          <w:b/>
          <w:kern w:val="32"/>
          <w:sz w:val="24"/>
          <w:szCs w:val="24"/>
          <w:lang w:val="x-none"/>
        </w:rPr>
      </w:pPr>
      <w:bookmarkStart w:id="39" w:name="_Toc351115256"/>
      <w:bookmarkStart w:id="40" w:name="_Toc351115523"/>
      <w:r w:rsidRPr="00F62E7B">
        <w:rPr>
          <w:rFonts w:ascii="Arial" w:eastAsia="Times New Roman" w:hAnsi="Arial" w:cs="Arial"/>
          <w:b/>
          <w:bCs/>
          <w:kern w:val="32"/>
          <w:sz w:val="24"/>
          <w:szCs w:val="24"/>
          <w:lang w:val="x-none"/>
        </w:rPr>
        <w:t>Treasury Management</w:t>
      </w:r>
      <w:bookmarkEnd w:id="39"/>
      <w:bookmarkEnd w:id="40"/>
    </w:p>
    <w:p w14:paraId="0A4F1D9B" w14:textId="77777777" w:rsidR="00F12066" w:rsidRPr="00F62E7B" w:rsidRDefault="00F12066" w:rsidP="00F12066">
      <w:pPr>
        <w:spacing w:after="0" w:line="240" w:lineRule="auto"/>
        <w:jc w:val="both"/>
        <w:rPr>
          <w:rFonts w:ascii="Arial" w:eastAsia="Times New Roman" w:hAnsi="Arial" w:cs="Arial"/>
          <w:sz w:val="24"/>
          <w:szCs w:val="24"/>
        </w:rPr>
      </w:pPr>
    </w:p>
    <w:p w14:paraId="182F707E" w14:textId="77777777"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The CIPFA Code of Practice for Treasury Management in the Public Services makes the following key recommendations:</w:t>
      </w:r>
    </w:p>
    <w:p w14:paraId="6EFB598D" w14:textId="77777777" w:rsidR="00F12066" w:rsidRPr="00F62E7B" w:rsidRDefault="00F12066" w:rsidP="00F12066">
      <w:pPr>
        <w:spacing w:after="0" w:line="240" w:lineRule="auto"/>
        <w:jc w:val="both"/>
        <w:rPr>
          <w:rFonts w:ascii="Arial" w:eastAsia="Times New Roman" w:hAnsi="Arial" w:cs="Arial"/>
          <w:sz w:val="24"/>
          <w:szCs w:val="24"/>
        </w:rPr>
      </w:pPr>
    </w:p>
    <w:p w14:paraId="3BA776E0" w14:textId="77777777" w:rsidR="00F12066" w:rsidRPr="00F62E7B" w:rsidRDefault="00F12066" w:rsidP="00F12066">
      <w:pPr>
        <w:numPr>
          <w:ilvl w:val="3"/>
          <w:numId w:val="12"/>
        </w:numPr>
        <w:spacing w:after="0" w:line="240" w:lineRule="auto"/>
        <w:ind w:left="1080"/>
        <w:contextualSpacing/>
        <w:jc w:val="both"/>
        <w:rPr>
          <w:rFonts w:ascii="Arial" w:eastAsia="Times New Roman" w:hAnsi="Arial" w:cs="Arial"/>
          <w:sz w:val="24"/>
          <w:szCs w:val="24"/>
        </w:rPr>
      </w:pPr>
      <w:r w:rsidRPr="00F62E7B">
        <w:rPr>
          <w:rFonts w:ascii="Arial" w:eastAsia="Times New Roman" w:hAnsi="Arial" w:cs="Arial"/>
          <w:sz w:val="24"/>
          <w:szCs w:val="24"/>
        </w:rPr>
        <w:t>Public service organisations should put in place formal and comprehensive objectives, policies and practices, strategies and reporting arrangements for the effective management and control of their treasury management activities.</w:t>
      </w:r>
    </w:p>
    <w:p w14:paraId="22884492" w14:textId="77777777" w:rsidR="00F12066" w:rsidRPr="00F62E7B" w:rsidRDefault="00F12066" w:rsidP="00F12066">
      <w:pPr>
        <w:spacing w:after="0" w:line="240" w:lineRule="auto"/>
        <w:ind w:hanging="731"/>
        <w:jc w:val="both"/>
        <w:rPr>
          <w:rFonts w:ascii="Arial" w:eastAsia="Times New Roman" w:hAnsi="Arial" w:cs="Arial"/>
          <w:sz w:val="24"/>
          <w:szCs w:val="24"/>
        </w:rPr>
      </w:pPr>
    </w:p>
    <w:p w14:paraId="60BB5CAB" w14:textId="77777777" w:rsidR="00F12066" w:rsidRPr="00F62E7B" w:rsidRDefault="00F12066" w:rsidP="00F12066">
      <w:pPr>
        <w:numPr>
          <w:ilvl w:val="3"/>
          <w:numId w:val="12"/>
        </w:numPr>
        <w:spacing w:after="0" w:line="240" w:lineRule="auto"/>
        <w:ind w:left="1080"/>
        <w:contextualSpacing/>
        <w:jc w:val="both"/>
        <w:rPr>
          <w:rFonts w:ascii="Arial" w:eastAsia="Times New Roman" w:hAnsi="Arial" w:cs="Arial"/>
          <w:sz w:val="24"/>
          <w:szCs w:val="24"/>
        </w:rPr>
      </w:pPr>
      <w:r w:rsidRPr="00F62E7B">
        <w:rPr>
          <w:rFonts w:ascii="Arial" w:eastAsia="Times New Roman" w:hAnsi="Arial" w:cs="Arial"/>
          <w:sz w:val="24"/>
          <w:szCs w:val="24"/>
        </w:rPr>
        <w:t>Their policies and practices should make clear that the effective management and control of risk are prime objectives of their treasury management activities.</w:t>
      </w:r>
    </w:p>
    <w:p w14:paraId="0EDEFED7" w14:textId="77777777" w:rsidR="00F12066" w:rsidRPr="00F62E7B" w:rsidRDefault="00F12066" w:rsidP="00F12066">
      <w:pPr>
        <w:spacing w:after="0" w:line="240" w:lineRule="auto"/>
        <w:ind w:hanging="731"/>
        <w:jc w:val="both"/>
        <w:rPr>
          <w:rFonts w:ascii="Arial" w:eastAsia="Times New Roman" w:hAnsi="Arial" w:cs="Arial"/>
          <w:sz w:val="24"/>
          <w:szCs w:val="24"/>
        </w:rPr>
      </w:pPr>
    </w:p>
    <w:p w14:paraId="1BE3351B" w14:textId="77777777" w:rsidR="00F12066" w:rsidRPr="00F62E7B" w:rsidRDefault="00F12066" w:rsidP="00F12066">
      <w:pPr>
        <w:numPr>
          <w:ilvl w:val="3"/>
          <w:numId w:val="12"/>
        </w:numPr>
        <w:spacing w:after="0" w:line="240" w:lineRule="auto"/>
        <w:ind w:left="1080"/>
        <w:contextualSpacing/>
        <w:jc w:val="both"/>
        <w:rPr>
          <w:rFonts w:ascii="Arial" w:eastAsia="Times New Roman" w:hAnsi="Arial" w:cs="Arial"/>
          <w:sz w:val="24"/>
          <w:szCs w:val="24"/>
        </w:rPr>
      </w:pPr>
      <w:r w:rsidRPr="00F62E7B">
        <w:rPr>
          <w:rFonts w:ascii="Arial" w:eastAsia="Times New Roman" w:hAnsi="Arial" w:cs="Arial"/>
          <w:sz w:val="24"/>
          <w:szCs w:val="24"/>
        </w:rPr>
        <w:t>They should acknowledge that the pursuit of best value in treasury management and the use of suitable performance measures are valid and important tools for responsible organisations to employ in support of their business and service objectives; and that within the context of effective risk management, their treasury management policies and practices should reflect this.</w:t>
      </w:r>
    </w:p>
    <w:p w14:paraId="76790CB8" w14:textId="77777777" w:rsidR="00F12066" w:rsidRPr="00F62E7B" w:rsidRDefault="00F12066" w:rsidP="00F12066">
      <w:pPr>
        <w:spacing w:after="0" w:line="240" w:lineRule="auto"/>
        <w:jc w:val="both"/>
        <w:rPr>
          <w:rFonts w:ascii="Arial" w:eastAsia="Times New Roman" w:hAnsi="Arial" w:cs="Arial"/>
          <w:sz w:val="24"/>
          <w:szCs w:val="24"/>
        </w:rPr>
      </w:pPr>
    </w:p>
    <w:p w14:paraId="1CE9ECBA" w14:textId="0B2E2192" w:rsidR="00F12066" w:rsidRPr="00030E15"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 xml:space="preserve">The </w:t>
      </w:r>
      <w:r w:rsidR="00595AD3">
        <w:rPr>
          <w:rFonts w:ascii="Arial" w:eastAsia="Times New Roman" w:hAnsi="Arial" w:cs="Arial"/>
          <w:sz w:val="24"/>
          <w:szCs w:val="24"/>
        </w:rPr>
        <w:t>PCC</w:t>
      </w:r>
      <w:r w:rsidRPr="00F62E7B">
        <w:rPr>
          <w:rFonts w:ascii="Arial" w:eastAsia="Times New Roman" w:hAnsi="Arial" w:cs="Arial"/>
          <w:sz w:val="24"/>
          <w:szCs w:val="24"/>
        </w:rPr>
        <w:t xml:space="preserve"> has formally adopted the key recommendations of the CIPFA Code of Practice for Treasury </w:t>
      </w:r>
      <w:r w:rsidRPr="00030E15">
        <w:rPr>
          <w:rFonts w:ascii="Arial" w:eastAsia="Times New Roman" w:hAnsi="Arial" w:cs="Arial"/>
          <w:sz w:val="24"/>
          <w:szCs w:val="24"/>
        </w:rPr>
        <w:t>Management in the Public Services and has created and maintains as the cornerstone for effective treasury management:</w:t>
      </w:r>
    </w:p>
    <w:p w14:paraId="552B550A" w14:textId="77777777" w:rsidR="00F12066" w:rsidRPr="00030E15" w:rsidRDefault="00F12066" w:rsidP="00F12066">
      <w:pPr>
        <w:tabs>
          <w:tab w:val="left" w:pos="1418"/>
        </w:tabs>
        <w:spacing w:after="0" w:line="240" w:lineRule="auto"/>
        <w:ind w:firstLine="709"/>
        <w:jc w:val="both"/>
        <w:rPr>
          <w:rFonts w:ascii="Arial" w:eastAsia="Times New Roman" w:hAnsi="Arial" w:cs="Arial"/>
          <w:color w:val="FF0000"/>
          <w:sz w:val="24"/>
          <w:szCs w:val="24"/>
        </w:rPr>
      </w:pPr>
    </w:p>
    <w:p w14:paraId="7A6A46AF" w14:textId="77777777" w:rsidR="00F12066" w:rsidRPr="00030E15" w:rsidRDefault="00F12066" w:rsidP="00F12066">
      <w:pPr>
        <w:numPr>
          <w:ilvl w:val="1"/>
          <w:numId w:val="12"/>
        </w:numPr>
        <w:spacing w:after="0" w:line="240" w:lineRule="auto"/>
        <w:jc w:val="both"/>
        <w:rPr>
          <w:rFonts w:ascii="Arial" w:eastAsia="Times New Roman" w:hAnsi="Arial" w:cs="Arial"/>
          <w:sz w:val="24"/>
          <w:szCs w:val="24"/>
        </w:rPr>
      </w:pPr>
      <w:r w:rsidRPr="00030E15">
        <w:rPr>
          <w:rFonts w:ascii="Arial" w:eastAsia="Times New Roman" w:hAnsi="Arial" w:cs="Arial"/>
          <w:sz w:val="24"/>
          <w:szCs w:val="24"/>
        </w:rPr>
        <w:t xml:space="preserve">A treasury management policy statement stating the policies and objectives of its treasury management </w:t>
      </w:r>
      <w:proofErr w:type="gramStart"/>
      <w:r w:rsidRPr="00030E15">
        <w:rPr>
          <w:rFonts w:ascii="Arial" w:eastAsia="Times New Roman" w:hAnsi="Arial" w:cs="Arial"/>
          <w:sz w:val="24"/>
          <w:szCs w:val="24"/>
        </w:rPr>
        <w:t>activities</w:t>
      </w:r>
      <w:proofErr w:type="gramEnd"/>
    </w:p>
    <w:p w14:paraId="5A26908C" w14:textId="77777777" w:rsidR="00F12066" w:rsidRPr="00030E15" w:rsidRDefault="00F12066" w:rsidP="00F12066">
      <w:pPr>
        <w:numPr>
          <w:ilvl w:val="1"/>
          <w:numId w:val="12"/>
        </w:numPr>
        <w:spacing w:after="0" w:line="240" w:lineRule="auto"/>
        <w:jc w:val="both"/>
        <w:rPr>
          <w:rFonts w:ascii="Arial" w:eastAsia="Times New Roman" w:hAnsi="Arial" w:cs="Arial"/>
          <w:sz w:val="24"/>
          <w:szCs w:val="24"/>
        </w:rPr>
      </w:pPr>
      <w:r w:rsidRPr="00030E15">
        <w:rPr>
          <w:rFonts w:ascii="Arial" w:eastAsia="Times New Roman" w:hAnsi="Arial" w:cs="Arial"/>
          <w:sz w:val="24"/>
          <w:szCs w:val="24"/>
        </w:rPr>
        <w:t xml:space="preserve">Suitable treasury management practices (TMPs), setting out the </w:t>
      </w:r>
      <w:proofErr w:type="gramStart"/>
      <w:r w:rsidRPr="00030E15">
        <w:rPr>
          <w:rFonts w:ascii="Arial" w:eastAsia="Times New Roman" w:hAnsi="Arial" w:cs="Arial"/>
          <w:sz w:val="24"/>
          <w:szCs w:val="24"/>
        </w:rPr>
        <w:t>manner in which</w:t>
      </w:r>
      <w:proofErr w:type="gramEnd"/>
      <w:r w:rsidRPr="00030E15">
        <w:rPr>
          <w:rFonts w:ascii="Arial" w:eastAsia="Times New Roman" w:hAnsi="Arial" w:cs="Arial"/>
          <w:sz w:val="24"/>
          <w:szCs w:val="24"/>
        </w:rPr>
        <w:t xml:space="preserve"> the PCC will seek to achieve those policies and objectives, and prescribing how it will manage and control those activities.</w:t>
      </w:r>
    </w:p>
    <w:p w14:paraId="14843722" w14:textId="77777777" w:rsidR="00F12066" w:rsidRPr="00030E15" w:rsidRDefault="00F12066" w:rsidP="00F12066">
      <w:pPr>
        <w:spacing w:after="0" w:line="240" w:lineRule="auto"/>
        <w:jc w:val="both"/>
        <w:rPr>
          <w:rFonts w:ascii="Arial" w:eastAsia="Times New Roman" w:hAnsi="Arial" w:cs="Arial"/>
          <w:sz w:val="24"/>
          <w:szCs w:val="24"/>
        </w:rPr>
      </w:pPr>
    </w:p>
    <w:p w14:paraId="2F43D8E3" w14:textId="10C49FB7"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030E15">
        <w:rPr>
          <w:rFonts w:ascii="Arial" w:eastAsia="Times New Roman" w:hAnsi="Arial" w:cs="Arial"/>
          <w:sz w:val="24"/>
          <w:szCs w:val="24"/>
        </w:rPr>
        <w:t>Repo</w:t>
      </w:r>
      <w:r w:rsidRPr="00F62E7B">
        <w:rPr>
          <w:rFonts w:ascii="Arial" w:eastAsia="Times New Roman" w:hAnsi="Arial" w:cs="Arial"/>
          <w:sz w:val="24"/>
          <w:szCs w:val="24"/>
        </w:rPr>
        <w:t xml:space="preserve">rts will be presented to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on the treasury management policies, </w:t>
      </w:r>
      <w:proofErr w:type="gramStart"/>
      <w:r w:rsidRPr="00F62E7B">
        <w:rPr>
          <w:rFonts w:ascii="Arial" w:eastAsia="Times New Roman" w:hAnsi="Arial" w:cs="Arial"/>
          <w:sz w:val="24"/>
          <w:szCs w:val="24"/>
        </w:rPr>
        <w:t>practices</w:t>
      </w:r>
      <w:proofErr w:type="gramEnd"/>
      <w:r w:rsidRPr="00F62E7B">
        <w:rPr>
          <w:rFonts w:ascii="Arial" w:eastAsia="Times New Roman" w:hAnsi="Arial" w:cs="Arial"/>
          <w:sz w:val="24"/>
          <w:szCs w:val="24"/>
        </w:rPr>
        <w:t xml:space="preserve"> and activities, including an annual strategy and plan in advance of the year, and an annual report after its close, in the form prescribed in the TMPs.</w:t>
      </w:r>
      <w:r>
        <w:rPr>
          <w:rFonts w:ascii="Arial" w:eastAsia="Times New Roman" w:hAnsi="Arial" w:cs="Arial"/>
          <w:sz w:val="24"/>
          <w:szCs w:val="24"/>
        </w:rPr>
        <w:t xml:space="preserve"> </w:t>
      </w:r>
      <w:r w:rsidRPr="00F62E7B">
        <w:rPr>
          <w:rFonts w:ascii="Arial" w:eastAsia="Times New Roman" w:hAnsi="Arial" w:cs="Arial"/>
          <w:sz w:val="24"/>
          <w:szCs w:val="24"/>
        </w:rPr>
        <w:t xml:space="preserve">In implementing this </w:t>
      </w:r>
      <w:proofErr w:type="gramStart"/>
      <w:r w:rsidRPr="00F62E7B">
        <w:rPr>
          <w:rFonts w:ascii="Arial" w:eastAsia="Times New Roman" w:hAnsi="Arial" w:cs="Arial"/>
          <w:sz w:val="24"/>
          <w:szCs w:val="24"/>
        </w:rPr>
        <w:t>strategy</w:t>
      </w:r>
      <w:proofErr w:type="gramEnd"/>
      <w:r w:rsidRPr="00F62E7B">
        <w:rPr>
          <w:rFonts w:ascii="Arial" w:eastAsia="Times New Roman" w:hAnsi="Arial" w:cs="Arial"/>
          <w:sz w:val="24"/>
          <w:szCs w:val="24"/>
        </w:rPr>
        <w:t xml:space="preserve">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will give priority to security and liquidity rather than yield. </w:t>
      </w:r>
      <w:proofErr w:type="gramStart"/>
      <w:r w:rsidRPr="00F62E7B">
        <w:rPr>
          <w:rFonts w:ascii="Arial" w:eastAsia="Times New Roman" w:hAnsi="Arial" w:cs="Arial"/>
          <w:sz w:val="24"/>
          <w:szCs w:val="24"/>
        </w:rPr>
        <w:t>However</w:t>
      </w:r>
      <w:proofErr w:type="gramEnd"/>
      <w:r w:rsidRPr="00F62E7B">
        <w:rPr>
          <w:rFonts w:ascii="Arial" w:eastAsia="Times New Roman" w:hAnsi="Arial" w:cs="Arial"/>
          <w:sz w:val="24"/>
          <w:szCs w:val="24"/>
        </w:rPr>
        <w:t xml:space="preserve">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will aim to achieve the highest rate of interest consistent with proper levels of security and liquidity. </w:t>
      </w:r>
      <w:proofErr w:type="gramStart"/>
      <w:r w:rsidRPr="00F62E7B">
        <w:rPr>
          <w:rFonts w:ascii="Arial" w:eastAsia="Times New Roman" w:hAnsi="Arial" w:cs="Arial"/>
          <w:sz w:val="24"/>
          <w:szCs w:val="24"/>
        </w:rPr>
        <w:t>In particular attention</w:t>
      </w:r>
      <w:proofErr w:type="gramEnd"/>
      <w:r w:rsidRPr="00F62E7B">
        <w:rPr>
          <w:rFonts w:ascii="Arial" w:eastAsia="Times New Roman" w:hAnsi="Arial" w:cs="Arial"/>
          <w:sz w:val="24"/>
          <w:szCs w:val="24"/>
        </w:rPr>
        <w:t xml:space="preserve"> is drawn to the key objectives of the Investment Strategy which is firstly safeguarding the repayment of principal and interest of its investments on time and secondly ensuring adequate liquidity. The investment return is the third objective.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delegates responsibility for the execution and administration of its treasury management policies and practices to the </w:t>
      </w:r>
      <w:r w:rsidR="00595AD3">
        <w:rPr>
          <w:rFonts w:ascii="Arial" w:eastAsia="Times New Roman" w:hAnsi="Arial" w:cs="Arial"/>
          <w:sz w:val="24"/>
          <w:szCs w:val="24"/>
        </w:rPr>
        <w:t>PCC</w:t>
      </w:r>
      <w:r w:rsidRPr="00F62E7B">
        <w:rPr>
          <w:rFonts w:ascii="Arial" w:eastAsia="Times New Roman" w:hAnsi="Arial" w:cs="Arial"/>
          <w:sz w:val="24"/>
          <w:szCs w:val="24"/>
        </w:rPr>
        <w:t xml:space="preserve"> Chief Finance Officer, who will act in accordance with the Policy Statement, Treasury Management Practices and CIPFA’s Standard of Professional Practice on Treasury Management.</w:t>
      </w:r>
    </w:p>
    <w:p w14:paraId="58E44585" w14:textId="77777777" w:rsidR="00F12066" w:rsidRPr="00F62E7B" w:rsidRDefault="00F12066" w:rsidP="00F12066">
      <w:pPr>
        <w:tabs>
          <w:tab w:val="left" w:pos="1418"/>
        </w:tabs>
        <w:spacing w:after="0" w:line="240" w:lineRule="auto"/>
        <w:jc w:val="both"/>
        <w:rPr>
          <w:rFonts w:ascii="Arial" w:eastAsia="Times New Roman" w:hAnsi="Arial" w:cs="Arial"/>
          <w:sz w:val="24"/>
          <w:szCs w:val="24"/>
        </w:rPr>
      </w:pPr>
    </w:p>
    <w:p w14:paraId="484BDCFA" w14:textId="77777777" w:rsidR="00F12066" w:rsidRPr="00F62E7B" w:rsidRDefault="00F12066" w:rsidP="00F12066">
      <w:pPr>
        <w:keepNext/>
        <w:spacing w:after="0" w:line="240" w:lineRule="auto"/>
        <w:jc w:val="both"/>
        <w:outlineLvl w:val="0"/>
        <w:rPr>
          <w:rFonts w:ascii="Arial" w:eastAsia="Times New Roman" w:hAnsi="Arial" w:cs="Arial"/>
          <w:b/>
          <w:bCs/>
          <w:kern w:val="32"/>
          <w:sz w:val="24"/>
          <w:szCs w:val="24"/>
          <w:lang w:val="x-none"/>
        </w:rPr>
      </w:pPr>
      <w:bookmarkStart w:id="41" w:name="_Toc351115257"/>
      <w:bookmarkStart w:id="42" w:name="_Toc351115524"/>
      <w:r w:rsidRPr="00F62E7B">
        <w:rPr>
          <w:rFonts w:ascii="Arial" w:eastAsia="Times New Roman" w:hAnsi="Arial" w:cs="Arial"/>
          <w:b/>
          <w:bCs/>
          <w:kern w:val="32"/>
          <w:sz w:val="24"/>
          <w:szCs w:val="24"/>
          <w:lang w:val="x-none"/>
        </w:rPr>
        <w:lastRenderedPageBreak/>
        <w:t>Treasury Management Indicators</w:t>
      </w:r>
      <w:bookmarkEnd w:id="41"/>
      <w:bookmarkEnd w:id="42"/>
    </w:p>
    <w:p w14:paraId="21693E9C" w14:textId="77777777" w:rsidR="00F12066" w:rsidRPr="00F62E7B" w:rsidRDefault="00F12066" w:rsidP="00F12066">
      <w:pPr>
        <w:keepNext/>
        <w:spacing w:after="0" w:line="240" w:lineRule="auto"/>
        <w:jc w:val="both"/>
        <w:rPr>
          <w:rFonts w:ascii="Arial" w:eastAsia="Times New Roman" w:hAnsi="Arial" w:cs="Arial"/>
          <w:sz w:val="24"/>
          <w:szCs w:val="24"/>
        </w:rPr>
      </w:pPr>
    </w:p>
    <w:p w14:paraId="5D93ADB4" w14:textId="445D3AC7" w:rsidR="00F12066" w:rsidRPr="004A4D88" w:rsidRDefault="00F12066" w:rsidP="00F12066">
      <w:pPr>
        <w:numPr>
          <w:ilvl w:val="0"/>
          <w:numId w:val="12"/>
        </w:numPr>
        <w:spacing w:after="0" w:line="240" w:lineRule="auto"/>
        <w:contextualSpacing/>
        <w:jc w:val="both"/>
        <w:rPr>
          <w:rFonts w:ascii="Arial" w:eastAsia="Times New Roman" w:hAnsi="Arial" w:cs="Arial"/>
          <w:sz w:val="24"/>
          <w:szCs w:val="24"/>
        </w:rPr>
      </w:pPr>
      <w:r w:rsidRPr="00F62E7B">
        <w:rPr>
          <w:rFonts w:ascii="Arial" w:eastAsia="Times New Roman" w:hAnsi="Arial" w:cs="Arial"/>
          <w:sz w:val="24"/>
          <w:szCs w:val="24"/>
        </w:rPr>
        <w:t xml:space="preserve">The </w:t>
      </w:r>
      <w:r w:rsidR="00595AD3">
        <w:rPr>
          <w:rFonts w:ascii="Arial" w:eastAsia="Times New Roman" w:hAnsi="Arial" w:cs="Arial"/>
          <w:sz w:val="24"/>
          <w:szCs w:val="24"/>
        </w:rPr>
        <w:t>PCC</w:t>
      </w:r>
      <w:r w:rsidRPr="00F62E7B">
        <w:rPr>
          <w:rFonts w:ascii="Arial" w:eastAsia="Times New Roman" w:hAnsi="Arial" w:cs="Arial"/>
          <w:sz w:val="24"/>
          <w:szCs w:val="24"/>
        </w:rPr>
        <w:t xml:space="preserve"> has set an upper limit on its fixed interest rate exposures </w:t>
      </w:r>
      <w:r w:rsidRPr="00EB2DC9">
        <w:rPr>
          <w:rFonts w:ascii="Arial" w:eastAsia="Times New Roman" w:hAnsi="Arial" w:cs="Arial"/>
          <w:sz w:val="24"/>
          <w:szCs w:val="24"/>
        </w:rPr>
        <w:t>for</w:t>
      </w:r>
      <w:r w:rsidRPr="004A4D88">
        <w:rPr>
          <w:rFonts w:ascii="Arial" w:eastAsia="Times New Roman" w:hAnsi="Arial" w:cs="Arial"/>
          <w:sz w:val="24"/>
          <w:szCs w:val="24"/>
        </w:rPr>
        <w:t xml:space="preserve"> </w:t>
      </w:r>
      <w:r w:rsidR="009C04DE" w:rsidRPr="004A4D88">
        <w:rPr>
          <w:rFonts w:ascii="Arial" w:eastAsia="Times New Roman" w:hAnsi="Arial" w:cs="Arial"/>
          <w:sz w:val="24"/>
          <w:szCs w:val="24"/>
        </w:rPr>
        <w:t>202</w:t>
      </w:r>
      <w:r w:rsidR="00C52470">
        <w:rPr>
          <w:rFonts w:ascii="Arial" w:eastAsia="Times New Roman" w:hAnsi="Arial" w:cs="Arial"/>
          <w:sz w:val="24"/>
          <w:szCs w:val="24"/>
        </w:rPr>
        <w:t>3</w:t>
      </w:r>
      <w:r w:rsidR="009C04DE" w:rsidRPr="004A4D88">
        <w:rPr>
          <w:rFonts w:ascii="Arial" w:eastAsia="Times New Roman" w:hAnsi="Arial" w:cs="Arial"/>
          <w:sz w:val="24"/>
          <w:szCs w:val="24"/>
        </w:rPr>
        <w:t>/2</w:t>
      </w:r>
      <w:r w:rsidR="00C52470">
        <w:rPr>
          <w:rFonts w:ascii="Arial" w:eastAsia="Times New Roman" w:hAnsi="Arial" w:cs="Arial"/>
          <w:sz w:val="24"/>
          <w:szCs w:val="24"/>
        </w:rPr>
        <w:t>4</w:t>
      </w:r>
      <w:r w:rsidRPr="004A4D88">
        <w:rPr>
          <w:rFonts w:ascii="Arial" w:eastAsia="Times New Roman" w:hAnsi="Arial" w:cs="Arial"/>
          <w:sz w:val="24"/>
          <w:szCs w:val="24"/>
        </w:rPr>
        <w:t xml:space="preserve">, </w:t>
      </w:r>
      <w:r w:rsidR="009C04DE" w:rsidRPr="004A4D88">
        <w:rPr>
          <w:rFonts w:ascii="Arial" w:eastAsia="Times New Roman" w:hAnsi="Arial" w:cs="Arial"/>
          <w:sz w:val="24"/>
          <w:szCs w:val="24"/>
        </w:rPr>
        <w:t>202</w:t>
      </w:r>
      <w:r w:rsidR="00C14785">
        <w:rPr>
          <w:rFonts w:ascii="Arial" w:eastAsia="Times New Roman" w:hAnsi="Arial" w:cs="Arial"/>
          <w:sz w:val="24"/>
          <w:szCs w:val="24"/>
        </w:rPr>
        <w:t>4</w:t>
      </w:r>
      <w:r w:rsidR="009C04DE" w:rsidRPr="004A4D88">
        <w:rPr>
          <w:rFonts w:ascii="Arial" w:eastAsia="Times New Roman" w:hAnsi="Arial" w:cs="Arial"/>
          <w:sz w:val="24"/>
          <w:szCs w:val="24"/>
        </w:rPr>
        <w:t>/2</w:t>
      </w:r>
      <w:r w:rsidR="00493551">
        <w:rPr>
          <w:rFonts w:ascii="Arial" w:eastAsia="Times New Roman" w:hAnsi="Arial" w:cs="Arial"/>
          <w:sz w:val="24"/>
          <w:szCs w:val="24"/>
        </w:rPr>
        <w:t>5</w:t>
      </w:r>
      <w:r w:rsidRPr="004A4D88">
        <w:rPr>
          <w:rFonts w:ascii="Arial" w:eastAsia="Times New Roman" w:hAnsi="Arial" w:cs="Arial"/>
          <w:sz w:val="24"/>
          <w:szCs w:val="24"/>
        </w:rPr>
        <w:t xml:space="preserve"> and 20</w:t>
      </w:r>
      <w:r w:rsidR="00C14785">
        <w:rPr>
          <w:rFonts w:ascii="Arial" w:eastAsia="Times New Roman" w:hAnsi="Arial" w:cs="Arial"/>
          <w:sz w:val="24"/>
          <w:szCs w:val="24"/>
        </w:rPr>
        <w:t>24</w:t>
      </w:r>
      <w:r w:rsidR="00EB2DC9" w:rsidRPr="004A4D88">
        <w:rPr>
          <w:rFonts w:ascii="Arial" w:eastAsia="Times New Roman" w:hAnsi="Arial" w:cs="Arial"/>
          <w:sz w:val="24"/>
          <w:szCs w:val="24"/>
        </w:rPr>
        <w:t>/2</w:t>
      </w:r>
      <w:r w:rsidR="00493551">
        <w:rPr>
          <w:rFonts w:ascii="Arial" w:eastAsia="Times New Roman" w:hAnsi="Arial" w:cs="Arial"/>
          <w:sz w:val="24"/>
          <w:szCs w:val="24"/>
        </w:rPr>
        <w:t>5</w:t>
      </w:r>
      <w:r w:rsidRPr="004A4D88">
        <w:rPr>
          <w:rFonts w:ascii="Arial" w:eastAsia="Times New Roman" w:hAnsi="Arial" w:cs="Arial"/>
          <w:sz w:val="24"/>
          <w:szCs w:val="24"/>
        </w:rPr>
        <w:t xml:space="preserve"> of 100% of its net outstanding principal sum.</w:t>
      </w:r>
    </w:p>
    <w:p w14:paraId="057BB3BA" w14:textId="77777777" w:rsidR="00F12066" w:rsidRPr="00EB2DC9" w:rsidRDefault="00F12066" w:rsidP="00F12066">
      <w:pPr>
        <w:spacing w:after="0" w:line="240" w:lineRule="auto"/>
        <w:ind w:left="720" w:hanging="720"/>
        <w:jc w:val="both"/>
        <w:rPr>
          <w:rFonts w:ascii="Arial" w:eastAsia="Times New Roman" w:hAnsi="Arial" w:cs="Arial"/>
          <w:sz w:val="24"/>
          <w:szCs w:val="24"/>
        </w:rPr>
      </w:pPr>
    </w:p>
    <w:p w14:paraId="75AA982B" w14:textId="51F3F2E9"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EB2DC9">
        <w:rPr>
          <w:rFonts w:ascii="Arial" w:eastAsia="Times New Roman" w:hAnsi="Arial" w:cs="Arial"/>
          <w:sz w:val="24"/>
          <w:szCs w:val="24"/>
        </w:rPr>
        <w:t xml:space="preserve">The </w:t>
      </w:r>
      <w:r w:rsidR="00595AD3" w:rsidRPr="00EB2DC9">
        <w:rPr>
          <w:rFonts w:ascii="Arial" w:eastAsia="Times New Roman" w:hAnsi="Arial" w:cs="Arial"/>
          <w:sz w:val="24"/>
          <w:szCs w:val="24"/>
        </w:rPr>
        <w:t>PCC</w:t>
      </w:r>
      <w:r w:rsidRPr="00EB2DC9">
        <w:rPr>
          <w:rFonts w:ascii="Arial" w:eastAsia="Times New Roman" w:hAnsi="Arial" w:cs="Arial"/>
          <w:sz w:val="24"/>
          <w:szCs w:val="24"/>
        </w:rPr>
        <w:t xml:space="preserve"> has further set an upper limit on its variable interest rate exposures for </w:t>
      </w:r>
      <w:r w:rsidR="009C04DE" w:rsidRPr="00DF52FA">
        <w:rPr>
          <w:rFonts w:ascii="Arial" w:eastAsia="Times New Roman" w:hAnsi="Arial" w:cs="Arial"/>
          <w:sz w:val="24"/>
          <w:szCs w:val="24"/>
        </w:rPr>
        <w:t>202</w:t>
      </w:r>
      <w:r w:rsidR="00C52470">
        <w:rPr>
          <w:rFonts w:ascii="Arial" w:eastAsia="Times New Roman" w:hAnsi="Arial" w:cs="Arial"/>
          <w:sz w:val="24"/>
          <w:szCs w:val="24"/>
        </w:rPr>
        <w:t>3</w:t>
      </w:r>
      <w:r w:rsidR="009C04DE" w:rsidRPr="00DF52FA">
        <w:rPr>
          <w:rFonts w:ascii="Arial" w:eastAsia="Times New Roman" w:hAnsi="Arial" w:cs="Arial"/>
          <w:sz w:val="24"/>
          <w:szCs w:val="24"/>
        </w:rPr>
        <w:t>/2</w:t>
      </w:r>
      <w:r w:rsidR="00C52470">
        <w:rPr>
          <w:rFonts w:ascii="Arial" w:eastAsia="Times New Roman" w:hAnsi="Arial" w:cs="Arial"/>
          <w:sz w:val="24"/>
          <w:szCs w:val="24"/>
        </w:rPr>
        <w:t>4</w:t>
      </w:r>
      <w:r w:rsidRPr="00DF52FA">
        <w:rPr>
          <w:rFonts w:ascii="Arial" w:eastAsia="Times New Roman" w:hAnsi="Arial" w:cs="Arial"/>
          <w:sz w:val="24"/>
          <w:szCs w:val="24"/>
        </w:rPr>
        <w:t xml:space="preserve">, </w:t>
      </w:r>
      <w:r w:rsidR="009C04DE" w:rsidRPr="00DF52FA">
        <w:rPr>
          <w:rFonts w:ascii="Arial" w:eastAsia="Times New Roman" w:hAnsi="Arial" w:cs="Arial"/>
          <w:sz w:val="24"/>
          <w:szCs w:val="24"/>
        </w:rPr>
        <w:t>202</w:t>
      </w:r>
      <w:r w:rsidR="005B6C5D">
        <w:rPr>
          <w:rFonts w:ascii="Arial" w:eastAsia="Times New Roman" w:hAnsi="Arial" w:cs="Arial"/>
          <w:sz w:val="24"/>
          <w:szCs w:val="24"/>
        </w:rPr>
        <w:t>4</w:t>
      </w:r>
      <w:r w:rsidR="009C04DE" w:rsidRPr="00DF52FA">
        <w:rPr>
          <w:rFonts w:ascii="Arial" w:eastAsia="Times New Roman" w:hAnsi="Arial" w:cs="Arial"/>
          <w:sz w:val="24"/>
          <w:szCs w:val="24"/>
        </w:rPr>
        <w:t>/2</w:t>
      </w:r>
      <w:r w:rsidR="00493551">
        <w:rPr>
          <w:rFonts w:ascii="Arial" w:eastAsia="Times New Roman" w:hAnsi="Arial" w:cs="Arial"/>
          <w:sz w:val="24"/>
          <w:szCs w:val="24"/>
        </w:rPr>
        <w:t>5</w:t>
      </w:r>
      <w:r w:rsidRPr="00DF52FA">
        <w:rPr>
          <w:rFonts w:ascii="Arial" w:eastAsia="Times New Roman" w:hAnsi="Arial" w:cs="Arial"/>
          <w:sz w:val="24"/>
          <w:szCs w:val="24"/>
        </w:rPr>
        <w:t xml:space="preserve"> </w:t>
      </w:r>
      <w:r w:rsidRPr="00EB2DC9">
        <w:rPr>
          <w:rFonts w:ascii="Arial" w:eastAsia="Times New Roman" w:hAnsi="Arial" w:cs="Arial"/>
          <w:sz w:val="24"/>
          <w:szCs w:val="24"/>
        </w:rPr>
        <w:t>and 20</w:t>
      </w:r>
      <w:r w:rsidR="00140929" w:rsidRPr="00EB2DC9">
        <w:rPr>
          <w:rFonts w:ascii="Arial" w:eastAsia="Times New Roman" w:hAnsi="Arial" w:cs="Arial"/>
          <w:sz w:val="24"/>
          <w:szCs w:val="24"/>
        </w:rPr>
        <w:t>2</w:t>
      </w:r>
      <w:r w:rsidR="00493551">
        <w:rPr>
          <w:rFonts w:ascii="Arial" w:eastAsia="Times New Roman" w:hAnsi="Arial" w:cs="Arial"/>
          <w:sz w:val="24"/>
          <w:szCs w:val="24"/>
        </w:rPr>
        <w:t>5</w:t>
      </w:r>
      <w:r w:rsidR="00BA0EF2">
        <w:rPr>
          <w:rFonts w:ascii="Arial" w:eastAsia="Times New Roman" w:hAnsi="Arial" w:cs="Arial"/>
          <w:sz w:val="24"/>
          <w:szCs w:val="24"/>
        </w:rPr>
        <w:t>/2</w:t>
      </w:r>
      <w:r w:rsidR="004C0453">
        <w:rPr>
          <w:rFonts w:ascii="Arial" w:eastAsia="Times New Roman" w:hAnsi="Arial" w:cs="Arial"/>
          <w:sz w:val="24"/>
          <w:szCs w:val="24"/>
        </w:rPr>
        <w:t xml:space="preserve">6 </w:t>
      </w:r>
      <w:r w:rsidRPr="00EB2DC9">
        <w:rPr>
          <w:rFonts w:ascii="Arial" w:eastAsia="Times New Roman" w:hAnsi="Arial" w:cs="Arial"/>
          <w:sz w:val="24"/>
          <w:szCs w:val="24"/>
        </w:rPr>
        <w:t>of 30% of its net outstanding principal sums</w:t>
      </w:r>
      <w:r w:rsidRPr="00F62E7B">
        <w:rPr>
          <w:rFonts w:ascii="Arial" w:eastAsia="Times New Roman" w:hAnsi="Arial" w:cs="Arial"/>
          <w:sz w:val="24"/>
          <w:szCs w:val="24"/>
        </w:rPr>
        <w:t>.</w:t>
      </w:r>
    </w:p>
    <w:p w14:paraId="2C9CB344" w14:textId="77777777" w:rsidR="00F12066" w:rsidRPr="00F62E7B" w:rsidRDefault="00F12066" w:rsidP="00F12066">
      <w:pPr>
        <w:spacing w:after="0" w:line="240" w:lineRule="auto"/>
        <w:jc w:val="both"/>
        <w:rPr>
          <w:rFonts w:ascii="Arial" w:eastAsia="Times New Roman" w:hAnsi="Arial" w:cs="Arial"/>
          <w:sz w:val="24"/>
          <w:szCs w:val="24"/>
        </w:rPr>
      </w:pPr>
    </w:p>
    <w:p w14:paraId="1296051B" w14:textId="68FEE61A" w:rsidR="00F12066" w:rsidRPr="00F62E7B" w:rsidRDefault="00F12066" w:rsidP="00F12066">
      <w:pPr>
        <w:numPr>
          <w:ilvl w:val="0"/>
          <w:numId w:val="12"/>
        </w:numPr>
        <w:spacing w:after="0" w:line="240" w:lineRule="auto"/>
        <w:jc w:val="both"/>
        <w:rPr>
          <w:rFonts w:ascii="Arial" w:eastAsia="Times New Roman" w:hAnsi="Arial" w:cs="Arial"/>
          <w:sz w:val="24"/>
          <w:szCs w:val="24"/>
        </w:rPr>
      </w:pPr>
      <w:r w:rsidRPr="00F62E7B">
        <w:rPr>
          <w:rFonts w:ascii="Arial" w:eastAsia="Times New Roman" w:hAnsi="Arial" w:cs="Arial"/>
          <w:sz w:val="24"/>
          <w:szCs w:val="24"/>
        </w:rPr>
        <w:t xml:space="preserve">The </w:t>
      </w:r>
      <w:r w:rsidR="00595AD3">
        <w:rPr>
          <w:rFonts w:ascii="Arial" w:eastAsia="Times New Roman" w:hAnsi="Arial" w:cs="Arial"/>
          <w:sz w:val="24"/>
          <w:szCs w:val="24"/>
        </w:rPr>
        <w:t>PCC</w:t>
      </w:r>
      <w:r w:rsidRPr="00F62E7B">
        <w:rPr>
          <w:rFonts w:ascii="Arial" w:eastAsia="Times New Roman" w:hAnsi="Arial" w:cs="Arial"/>
          <w:sz w:val="24"/>
          <w:szCs w:val="24"/>
        </w:rPr>
        <w:t>’s upper and lower limits for the maturity structure of its borrowings are as follows.</w:t>
      </w:r>
    </w:p>
    <w:p w14:paraId="204EA8A3" w14:textId="77777777" w:rsidR="00F12066" w:rsidRPr="00F62E7B" w:rsidRDefault="00F12066" w:rsidP="00F12066">
      <w:pPr>
        <w:spacing w:after="0" w:line="240" w:lineRule="auto"/>
        <w:rPr>
          <w:rFonts w:ascii="Arial" w:eastAsia="Times New Roman" w:hAnsi="Arial" w:cs="Arial"/>
          <w:sz w:val="24"/>
          <w:szCs w:val="24"/>
        </w:rPr>
      </w:pPr>
    </w:p>
    <w:p w14:paraId="04A8482A" w14:textId="77777777" w:rsidR="00F12066" w:rsidRPr="00F62E7B" w:rsidRDefault="00F12066" w:rsidP="00F12066">
      <w:pPr>
        <w:spacing w:after="0" w:line="240" w:lineRule="auto"/>
        <w:ind w:left="720" w:hanging="720"/>
        <w:jc w:val="both"/>
        <w:rPr>
          <w:rFonts w:ascii="Arial" w:eastAsia="Times New Roman" w:hAnsi="Arial" w:cs="Arial"/>
          <w:sz w:val="24"/>
          <w:szCs w:val="24"/>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1418"/>
        <w:gridCol w:w="1417"/>
      </w:tblGrid>
      <w:tr w:rsidR="00F12066" w:rsidRPr="00F62E7B" w14:paraId="7C7E152D" w14:textId="77777777" w:rsidTr="00F12066">
        <w:trPr>
          <w:trHeight w:val="600"/>
          <w:tblHeader/>
        </w:trPr>
        <w:tc>
          <w:tcPr>
            <w:tcW w:w="5670" w:type="dxa"/>
            <w:vMerge w:val="restart"/>
            <w:vAlign w:val="center"/>
          </w:tcPr>
          <w:p w14:paraId="46E529A8" w14:textId="77777777" w:rsidR="00F12066" w:rsidRPr="005D3923" w:rsidRDefault="00F12066" w:rsidP="00F12066">
            <w:pPr>
              <w:spacing w:after="0" w:line="240" w:lineRule="auto"/>
              <w:jc w:val="center"/>
              <w:rPr>
                <w:rFonts w:ascii="Arial" w:eastAsia="Times New Roman" w:hAnsi="Arial" w:cs="Arial"/>
                <w:b/>
                <w:lang w:eastAsia="en-GB"/>
              </w:rPr>
            </w:pPr>
            <w:r w:rsidRPr="005D3923">
              <w:rPr>
                <w:rFonts w:ascii="Arial" w:eastAsia="Times New Roman" w:hAnsi="Arial" w:cs="Arial"/>
                <w:b/>
              </w:rPr>
              <w:t>Amount of projected borrowing that is fixed rate maturing in each period as a percentage of total borrowing that is fixed rate:</w:t>
            </w:r>
          </w:p>
        </w:tc>
        <w:tc>
          <w:tcPr>
            <w:tcW w:w="1418" w:type="dxa"/>
            <w:vAlign w:val="center"/>
          </w:tcPr>
          <w:p w14:paraId="607BE6EC" w14:textId="77777777" w:rsidR="00F12066" w:rsidRPr="005D3923" w:rsidRDefault="00F12066" w:rsidP="00F12066">
            <w:pPr>
              <w:spacing w:after="0" w:line="240" w:lineRule="auto"/>
              <w:jc w:val="center"/>
              <w:rPr>
                <w:rFonts w:ascii="Arial" w:eastAsia="Times New Roman" w:hAnsi="Arial" w:cs="Arial"/>
                <w:b/>
                <w:bCs/>
                <w:lang w:eastAsia="en-GB"/>
              </w:rPr>
            </w:pPr>
            <w:r w:rsidRPr="005D3923">
              <w:rPr>
                <w:rFonts w:ascii="Arial" w:eastAsia="Times New Roman" w:hAnsi="Arial" w:cs="Arial"/>
                <w:b/>
                <w:bCs/>
                <w:lang w:eastAsia="en-GB"/>
              </w:rPr>
              <w:t>Upper Limit</w:t>
            </w:r>
          </w:p>
        </w:tc>
        <w:tc>
          <w:tcPr>
            <w:tcW w:w="1417" w:type="dxa"/>
            <w:vAlign w:val="center"/>
          </w:tcPr>
          <w:p w14:paraId="0C56E439" w14:textId="77777777" w:rsidR="00F12066" w:rsidRPr="005D3923" w:rsidRDefault="00F12066" w:rsidP="00F12066">
            <w:pPr>
              <w:spacing w:after="0" w:line="240" w:lineRule="auto"/>
              <w:jc w:val="center"/>
              <w:rPr>
                <w:rFonts w:ascii="Arial" w:eastAsia="Times New Roman" w:hAnsi="Arial" w:cs="Arial"/>
                <w:b/>
                <w:bCs/>
                <w:lang w:eastAsia="en-GB"/>
              </w:rPr>
            </w:pPr>
            <w:r w:rsidRPr="005D3923">
              <w:rPr>
                <w:rFonts w:ascii="Arial" w:eastAsia="Times New Roman" w:hAnsi="Arial" w:cs="Arial"/>
                <w:b/>
                <w:bCs/>
                <w:lang w:eastAsia="en-GB"/>
              </w:rPr>
              <w:t>Lower Limit</w:t>
            </w:r>
          </w:p>
        </w:tc>
      </w:tr>
      <w:tr w:rsidR="00F12066" w:rsidRPr="00F62E7B" w14:paraId="27A08A9D" w14:textId="77777777" w:rsidTr="00F12066">
        <w:trPr>
          <w:trHeight w:val="300"/>
          <w:tblHeader/>
        </w:trPr>
        <w:tc>
          <w:tcPr>
            <w:tcW w:w="5670" w:type="dxa"/>
            <w:vMerge/>
            <w:vAlign w:val="center"/>
          </w:tcPr>
          <w:p w14:paraId="0BFF6194" w14:textId="77777777" w:rsidR="00F12066" w:rsidRPr="005D3923" w:rsidRDefault="00F12066" w:rsidP="00F12066">
            <w:pPr>
              <w:spacing w:after="0" w:line="240" w:lineRule="auto"/>
              <w:jc w:val="right"/>
              <w:rPr>
                <w:rFonts w:ascii="Arial" w:eastAsia="Times New Roman" w:hAnsi="Arial" w:cs="Arial"/>
                <w:lang w:eastAsia="en-GB"/>
              </w:rPr>
            </w:pPr>
          </w:p>
        </w:tc>
        <w:tc>
          <w:tcPr>
            <w:tcW w:w="1418" w:type="dxa"/>
            <w:vAlign w:val="center"/>
          </w:tcPr>
          <w:p w14:paraId="5F4F128D" w14:textId="77777777" w:rsidR="00F12066" w:rsidRPr="005D3923" w:rsidRDefault="00F12066" w:rsidP="00F12066">
            <w:pPr>
              <w:spacing w:after="0" w:line="240" w:lineRule="auto"/>
              <w:jc w:val="center"/>
              <w:rPr>
                <w:rFonts w:ascii="Arial" w:eastAsia="Times New Roman" w:hAnsi="Arial" w:cs="Arial"/>
                <w:b/>
                <w:bCs/>
                <w:lang w:eastAsia="en-GB"/>
              </w:rPr>
            </w:pPr>
            <w:r w:rsidRPr="005D3923">
              <w:rPr>
                <w:rFonts w:ascii="Arial" w:eastAsia="Times New Roman" w:hAnsi="Arial" w:cs="Arial"/>
                <w:b/>
                <w:bCs/>
                <w:lang w:eastAsia="en-GB"/>
              </w:rPr>
              <w:t>%</w:t>
            </w:r>
          </w:p>
        </w:tc>
        <w:tc>
          <w:tcPr>
            <w:tcW w:w="1417" w:type="dxa"/>
            <w:vAlign w:val="center"/>
          </w:tcPr>
          <w:p w14:paraId="7787965E" w14:textId="77777777" w:rsidR="00F12066" w:rsidRPr="005D3923" w:rsidRDefault="00F12066" w:rsidP="00F12066">
            <w:pPr>
              <w:spacing w:after="0" w:line="240" w:lineRule="auto"/>
              <w:jc w:val="center"/>
              <w:rPr>
                <w:rFonts w:ascii="Arial" w:eastAsia="Times New Roman" w:hAnsi="Arial" w:cs="Arial"/>
                <w:b/>
                <w:bCs/>
                <w:lang w:eastAsia="en-GB"/>
              </w:rPr>
            </w:pPr>
            <w:r w:rsidRPr="005D3923">
              <w:rPr>
                <w:rFonts w:ascii="Arial" w:eastAsia="Times New Roman" w:hAnsi="Arial" w:cs="Arial"/>
                <w:b/>
                <w:bCs/>
                <w:lang w:eastAsia="en-GB"/>
              </w:rPr>
              <w:t>%</w:t>
            </w:r>
          </w:p>
        </w:tc>
      </w:tr>
      <w:tr w:rsidR="00F12066" w:rsidRPr="00F62E7B" w14:paraId="63FC947B" w14:textId="77777777" w:rsidTr="00F12066">
        <w:trPr>
          <w:trHeight w:val="300"/>
        </w:trPr>
        <w:tc>
          <w:tcPr>
            <w:tcW w:w="5670" w:type="dxa"/>
          </w:tcPr>
          <w:p w14:paraId="54F26341" w14:textId="77777777" w:rsidR="00F12066" w:rsidRPr="005D3923" w:rsidRDefault="00F12066" w:rsidP="00F12066">
            <w:pPr>
              <w:spacing w:after="0" w:line="240" w:lineRule="auto"/>
              <w:rPr>
                <w:rFonts w:ascii="Arial" w:eastAsia="Times New Roman" w:hAnsi="Arial" w:cs="Arial"/>
              </w:rPr>
            </w:pPr>
            <w:r w:rsidRPr="005D3923">
              <w:rPr>
                <w:rFonts w:ascii="Arial" w:eastAsia="Times New Roman" w:hAnsi="Arial" w:cs="Arial"/>
              </w:rPr>
              <w:t>Under 12 months</w:t>
            </w:r>
          </w:p>
        </w:tc>
        <w:tc>
          <w:tcPr>
            <w:tcW w:w="1418" w:type="dxa"/>
          </w:tcPr>
          <w:p w14:paraId="71D6939F" w14:textId="77777777" w:rsidR="00F12066" w:rsidRPr="005D3923" w:rsidRDefault="00D04721" w:rsidP="00F12066">
            <w:pPr>
              <w:spacing w:after="0" w:line="240" w:lineRule="auto"/>
              <w:ind w:right="311"/>
              <w:jc w:val="right"/>
              <w:rPr>
                <w:rFonts w:ascii="Arial" w:eastAsia="Times New Roman" w:hAnsi="Arial" w:cs="Arial"/>
              </w:rPr>
            </w:pPr>
            <w:r w:rsidRPr="005D3923">
              <w:rPr>
                <w:rFonts w:ascii="Arial" w:eastAsia="Times New Roman" w:hAnsi="Arial" w:cs="Arial"/>
              </w:rPr>
              <w:t>50</w:t>
            </w:r>
          </w:p>
        </w:tc>
        <w:tc>
          <w:tcPr>
            <w:tcW w:w="1417" w:type="dxa"/>
          </w:tcPr>
          <w:p w14:paraId="4FEA20E3" w14:textId="77777777" w:rsidR="00F12066" w:rsidRPr="005D3923" w:rsidRDefault="00F12066" w:rsidP="00F12066">
            <w:pPr>
              <w:spacing w:after="0" w:line="240" w:lineRule="auto"/>
              <w:jc w:val="center"/>
              <w:rPr>
                <w:rFonts w:ascii="Arial" w:eastAsia="Times New Roman" w:hAnsi="Arial" w:cs="Arial"/>
              </w:rPr>
            </w:pPr>
            <w:r w:rsidRPr="005D3923">
              <w:rPr>
                <w:rFonts w:ascii="Arial" w:eastAsia="Times New Roman" w:hAnsi="Arial" w:cs="Arial"/>
              </w:rPr>
              <w:t>0</w:t>
            </w:r>
          </w:p>
        </w:tc>
      </w:tr>
      <w:tr w:rsidR="00F12066" w:rsidRPr="00F62E7B" w14:paraId="4304B379" w14:textId="77777777" w:rsidTr="00F12066">
        <w:trPr>
          <w:trHeight w:val="300"/>
        </w:trPr>
        <w:tc>
          <w:tcPr>
            <w:tcW w:w="5670" w:type="dxa"/>
          </w:tcPr>
          <w:p w14:paraId="6BD921BA" w14:textId="77777777" w:rsidR="00F12066" w:rsidRPr="005D3923" w:rsidRDefault="00F12066" w:rsidP="00F12066">
            <w:pPr>
              <w:spacing w:after="0" w:line="240" w:lineRule="auto"/>
              <w:rPr>
                <w:rFonts w:ascii="Arial" w:eastAsia="Times New Roman" w:hAnsi="Arial" w:cs="Arial"/>
              </w:rPr>
            </w:pPr>
            <w:r w:rsidRPr="005D3923">
              <w:rPr>
                <w:rFonts w:ascii="Arial" w:eastAsia="Times New Roman" w:hAnsi="Arial" w:cs="Arial"/>
              </w:rPr>
              <w:t>12 months and within 24 months</w:t>
            </w:r>
          </w:p>
        </w:tc>
        <w:tc>
          <w:tcPr>
            <w:tcW w:w="1418" w:type="dxa"/>
          </w:tcPr>
          <w:p w14:paraId="03EFBDC2" w14:textId="77777777" w:rsidR="00F12066" w:rsidRPr="005D3923" w:rsidRDefault="00D04721" w:rsidP="00F12066">
            <w:pPr>
              <w:spacing w:after="0" w:line="240" w:lineRule="auto"/>
              <w:ind w:right="311"/>
              <w:jc w:val="right"/>
              <w:rPr>
                <w:rFonts w:ascii="Arial" w:eastAsia="Times New Roman" w:hAnsi="Arial" w:cs="Arial"/>
              </w:rPr>
            </w:pPr>
            <w:r w:rsidRPr="005D3923">
              <w:rPr>
                <w:rFonts w:ascii="Arial" w:eastAsia="Times New Roman" w:hAnsi="Arial" w:cs="Arial"/>
              </w:rPr>
              <w:t>50</w:t>
            </w:r>
          </w:p>
        </w:tc>
        <w:tc>
          <w:tcPr>
            <w:tcW w:w="1417" w:type="dxa"/>
          </w:tcPr>
          <w:p w14:paraId="1F4F5F38" w14:textId="77777777" w:rsidR="00F12066" w:rsidRPr="005D3923" w:rsidRDefault="00F12066" w:rsidP="00F12066">
            <w:pPr>
              <w:spacing w:after="0" w:line="240" w:lineRule="auto"/>
              <w:jc w:val="center"/>
              <w:rPr>
                <w:rFonts w:ascii="Arial" w:eastAsia="Times New Roman" w:hAnsi="Arial" w:cs="Arial"/>
              </w:rPr>
            </w:pPr>
            <w:r w:rsidRPr="005D3923">
              <w:rPr>
                <w:rFonts w:ascii="Arial" w:eastAsia="Times New Roman" w:hAnsi="Arial" w:cs="Arial"/>
              </w:rPr>
              <w:t>0</w:t>
            </w:r>
          </w:p>
        </w:tc>
      </w:tr>
      <w:tr w:rsidR="00F12066" w:rsidRPr="00F62E7B" w14:paraId="2955FA8B" w14:textId="77777777" w:rsidTr="00F12066">
        <w:trPr>
          <w:trHeight w:val="300"/>
        </w:trPr>
        <w:tc>
          <w:tcPr>
            <w:tcW w:w="5670" w:type="dxa"/>
          </w:tcPr>
          <w:p w14:paraId="2665F16A" w14:textId="77777777" w:rsidR="00F12066" w:rsidRPr="005D3923" w:rsidRDefault="00F12066" w:rsidP="00F12066">
            <w:pPr>
              <w:spacing w:after="0" w:line="240" w:lineRule="auto"/>
              <w:rPr>
                <w:rFonts w:ascii="Arial" w:eastAsia="Times New Roman" w:hAnsi="Arial" w:cs="Arial"/>
              </w:rPr>
            </w:pPr>
            <w:r w:rsidRPr="005D3923">
              <w:rPr>
                <w:rFonts w:ascii="Arial" w:eastAsia="Times New Roman" w:hAnsi="Arial" w:cs="Arial"/>
              </w:rPr>
              <w:t>24 month and within 5 years</w:t>
            </w:r>
          </w:p>
        </w:tc>
        <w:tc>
          <w:tcPr>
            <w:tcW w:w="1418" w:type="dxa"/>
          </w:tcPr>
          <w:p w14:paraId="2FEB3BC9" w14:textId="77777777" w:rsidR="00F12066" w:rsidRPr="005D3923" w:rsidRDefault="00D04721" w:rsidP="00F12066">
            <w:pPr>
              <w:spacing w:after="0" w:line="240" w:lineRule="auto"/>
              <w:ind w:right="311"/>
              <w:jc w:val="right"/>
              <w:rPr>
                <w:rFonts w:ascii="Arial" w:eastAsia="Times New Roman" w:hAnsi="Arial" w:cs="Arial"/>
              </w:rPr>
            </w:pPr>
            <w:r w:rsidRPr="005D3923">
              <w:rPr>
                <w:rFonts w:ascii="Arial" w:eastAsia="Times New Roman" w:hAnsi="Arial" w:cs="Arial"/>
              </w:rPr>
              <w:t>50</w:t>
            </w:r>
          </w:p>
        </w:tc>
        <w:tc>
          <w:tcPr>
            <w:tcW w:w="1417" w:type="dxa"/>
          </w:tcPr>
          <w:p w14:paraId="6E616469" w14:textId="77777777" w:rsidR="00F12066" w:rsidRPr="005D3923" w:rsidRDefault="00F12066" w:rsidP="00F12066">
            <w:pPr>
              <w:spacing w:after="0" w:line="240" w:lineRule="auto"/>
              <w:jc w:val="center"/>
              <w:rPr>
                <w:rFonts w:ascii="Arial" w:eastAsia="Times New Roman" w:hAnsi="Arial" w:cs="Arial"/>
              </w:rPr>
            </w:pPr>
            <w:r w:rsidRPr="005D3923">
              <w:rPr>
                <w:rFonts w:ascii="Arial" w:eastAsia="Times New Roman" w:hAnsi="Arial" w:cs="Arial"/>
              </w:rPr>
              <w:t>0</w:t>
            </w:r>
          </w:p>
        </w:tc>
      </w:tr>
      <w:tr w:rsidR="00F12066" w:rsidRPr="00F62E7B" w14:paraId="06F6A5FC" w14:textId="77777777" w:rsidTr="00F12066">
        <w:trPr>
          <w:trHeight w:val="300"/>
        </w:trPr>
        <w:tc>
          <w:tcPr>
            <w:tcW w:w="5670" w:type="dxa"/>
          </w:tcPr>
          <w:p w14:paraId="62797DA3" w14:textId="77777777" w:rsidR="00F12066" w:rsidRPr="005D3923" w:rsidRDefault="00F12066" w:rsidP="00F12066">
            <w:pPr>
              <w:spacing w:after="0" w:line="240" w:lineRule="auto"/>
              <w:rPr>
                <w:rFonts w:ascii="Arial" w:eastAsia="Times New Roman" w:hAnsi="Arial" w:cs="Arial"/>
              </w:rPr>
            </w:pPr>
            <w:r w:rsidRPr="005D3923">
              <w:rPr>
                <w:rFonts w:ascii="Arial" w:eastAsia="Times New Roman" w:hAnsi="Arial" w:cs="Arial"/>
              </w:rPr>
              <w:t>5 years and within 10 years</w:t>
            </w:r>
          </w:p>
        </w:tc>
        <w:tc>
          <w:tcPr>
            <w:tcW w:w="1418" w:type="dxa"/>
          </w:tcPr>
          <w:p w14:paraId="69D5B991" w14:textId="77777777" w:rsidR="00F12066" w:rsidRPr="005D3923" w:rsidRDefault="00D04721" w:rsidP="00F12066">
            <w:pPr>
              <w:spacing w:after="0" w:line="240" w:lineRule="auto"/>
              <w:ind w:right="311"/>
              <w:jc w:val="right"/>
              <w:rPr>
                <w:rFonts w:ascii="Arial" w:eastAsia="Times New Roman" w:hAnsi="Arial" w:cs="Arial"/>
              </w:rPr>
            </w:pPr>
            <w:r w:rsidRPr="005D3923">
              <w:rPr>
                <w:rFonts w:ascii="Arial" w:eastAsia="Times New Roman" w:hAnsi="Arial" w:cs="Arial"/>
              </w:rPr>
              <w:t>50</w:t>
            </w:r>
          </w:p>
        </w:tc>
        <w:tc>
          <w:tcPr>
            <w:tcW w:w="1417" w:type="dxa"/>
          </w:tcPr>
          <w:p w14:paraId="473CEA55" w14:textId="77777777" w:rsidR="00F12066" w:rsidRPr="005D3923" w:rsidRDefault="00F12066" w:rsidP="00F12066">
            <w:pPr>
              <w:spacing w:after="0" w:line="240" w:lineRule="auto"/>
              <w:jc w:val="center"/>
              <w:rPr>
                <w:rFonts w:ascii="Arial" w:eastAsia="Times New Roman" w:hAnsi="Arial" w:cs="Arial"/>
              </w:rPr>
            </w:pPr>
            <w:r w:rsidRPr="005D3923">
              <w:rPr>
                <w:rFonts w:ascii="Arial" w:eastAsia="Times New Roman" w:hAnsi="Arial" w:cs="Arial"/>
              </w:rPr>
              <w:t>0</w:t>
            </w:r>
          </w:p>
        </w:tc>
      </w:tr>
      <w:tr w:rsidR="00F12066" w:rsidRPr="00F62E7B" w14:paraId="4F4DED3A" w14:textId="77777777" w:rsidTr="00F12066">
        <w:trPr>
          <w:trHeight w:val="300"/>
        </w:trPr>
        <w:tc>
          <w:tcPr>
            <w:tcW w:w="5670" w:type="dxa"/>
          </w:tcPr>
          <w:p w14:paraId="3F4A65A0" w14:textId="77777777" w:rsidR="00F12066" w:rsidRPr="005D3923" w:rsidRDefault="00F12066" w:rsidP="00F12066">
            <w:pPr>
              <w:spacing w:after="0" w:line="240" w:lineRule="auto"/>
              <w:rPr>
                <w:rFonts w:ascii="Arial" w:eastAsia="Times New Roman" w:hAnsi="Arial" w:cs="Arial"/>
              </w:rPr>
            </w:pPr>
            <w:r w:rsidRPr="005D3923">
              <w:rPr>
                <w:rFonts w:ascii="Arial" w:eastAsia="Times New Roman" w:hAnsi="Arial" w:cs="Arial"/>
              </w:rPr>
              <w:t>10 years and above</w:t>
            </w:r>
          </w:p>
        </w:tc>
        <w:tc>
          <w:tcPr>
            <w:tcW w:w="1418" w:type="dxa"/>
          </w:tcPr>
          <w:p w14:paraId="242983FE" w14:textId="77777777" w:rsidR="00F12066" w:rsidRPr="005D3923" w:rsidRDefault="005D3923" w:rsidP="00F12066">
            <w:pPr>
              <w:spacing w:after="0" w:line="240" w:lineRule="auto"/>
              <w:ind w:right="311"/>
              <w:jc w:val="right"/>
              <w:rPr>
                <w:rFonts w:ascii="Arial" w:eastAsia="Times New Roman" w:hAnsi="Arial" w:cs="Arial"/>
              </w:rPr>
            </w:pPr>
            <w:r w:rsidRPr="005D3923">
              <w:rPr>
                <w:rFonts w:ascii="Arial" w:eastAsia="Times New Roman" w:hAnsi="Arial" w:cs="Arial"/>
              </w:rPr>
              <w:t>100</w:t>
            </w:r>
          </w:p>
        </w:tc>
        <w:tc>
          <w:tcPr>
            <w:tcW w:w="1417" w:type="dxa"/>
          </w:tcPr>
          <w:p w14:paraId="67B96B15" w14:textId="77777777" w:rsidR="00F12066" w:rsidRPr="005D3923" w:rsidRDefault="00F12066" w:rsidP="00F12066">
            <w:pPr>
              <w:spacing w:after="0" w:line="240" w:lineRule="auto"/>
              <w:jc w:val="center"/>
              <w:rPr>
                <w:rFonts w:ascii="Arial" w:eastAsia="Times New Roman" w:hAnsi="Arial" w:cs="Arial"/>
              </w:rPr>
            </w:pPr>
            <w:r w:rsidRPr="005D3923">
              <w:rPr>
                <w:rFonts w:ascii="Arial" w:eastAsia="Times New Roman" w:hAnsi="Arial" w:cs="Arial"/>
              </w:rPr>
              <w:t>0</w:t>
            </w:r>
          </w:p>
        </w:tc>
      </w:tr>
    </w:tbl>
    <w:p w14:paraId="7B92B9C9" w14:textId="77777777" w:rsidR="00F12066" w:rsidRPr="00030E15" w:rsidRDefault="00F12066" w:rsidP="0092502A">
      <w:pPr>
        <w:spacing w:after="0" w:line="240" w:lineRule="auto"/>
        <w:jc w:val="both"/>
        <w:rPr>
          <w:rFonts w:ascii="Arial" w:eastAsia="Times New Roman" w:hAnsi="Arial" w:cs="Arial"/>
          <w:sz w:val="24"/>
          <w:szCs w:val="24"/>
        </w:rPr>
      </w:pPr>
      <w:r w:rsidRPr="00030E15">
        <w:rPr>
          <w:rFonts w:ascii="Arial" w:eastAsia="Times New Roman" w:hAnsi="Arial" w:cs="Arial"/>
          <w:sz w:val="24"/>
          <w:szCs w:val="24"/>
        </w:rPr>
        <w:t xml:space="preserve"> </w:t>
      </w:r>
    </w:p>
    <w:p w14:paraId="46EE4D8E" w14:textId="77777777" w:rsidR="00F12066" w:rsidRPr="006B446B" w:rsidRDefault="00F12066" w:rsidP="00F12066">
      <w:pPr>
        <w:spacing w:after="0" w:line="240" w:lineRule="auto"/>
        <w:jc w:val="center"/>
        <w:rPr>
          <w:rFonts w:ascii="Arial" w:eastAsia="Times New Roman" w:hAnsi="Arial" w:cs="Arial"/>
          <w:sz w:val="24"/>
          <w:szCs w:val="24"/>
        </w:rPr>
      </w:pPr>
    </w:p>
    <w:p w14:paraId="3F220C0A" w14:textId="28B0E196" w:rsidR="00F12066" w:rsidRPr="006B446B" w:rsidRDefault="00F12066" w:rsidP="00F12066">
      <w:pPr>
        <w:numPr>
          <w:ilvl w:val="0"/>
          <w:numId w:val="12"/>
        </w:numPr>
        <w:spacing w:after="0" w:line="240" w:lineRule="auto"/>
        <w:contextualSpacing/>
        <w:jc w:val="both"/>
        <w:rPr>
          <w:rFonts w:ascii="Arial" w:eastAsia="Times New Roman" w:hAnsi="Arial" w:cs="Arial"/>
          <w:sz w:val="24"/>
          <w:szCs w:val="24"/>
        </w:rPr>
      </w:pPr>
      <w:r w:rsidRPr="006B446B">
        <w:rPr>
          <w:rFonts w:ascii="Arial" w:eastAsia="Times New Roman" w:hAnsi="Arial" w:cs="Arial"/>
          <w:sz w:val="24"/>
          <w:szCs w:val="24"/>
        </w:rPr>
        <w:t xml:space="preserve">The </w:t>
      </w:r>
      <w:r w:rsidR="00595AD3">
        <w:rPr>
          <w:rFonts w:ascii="Arial" w:eastAsia="Times New Roman" w:hAnsi="Arial" w:cs="Arial"/>
          <w:sz w:val="24"/>
          <w:szCs w:val="24"/>
        </w:rPr>
        <w:t>PCC</w:t>
      </w:r>
      <w:r w:rsidRPr="006B446B">
        <w:rPr>
          <w:rFonts w:ascii="Arial" w:eastAsia="Times New Roman" w:hAnsi="Arial" w:cs="Arial"/>
          <w:sz w:val="24"/>
          <w:szCs w:val="24"/>
        </w:rPr>
        <w:t xml:space="preserve"> does not intend to invest sums for periods longer than 364 days. This is seen as prudent interest rate risk management.</w:t>
      </w:r>
    </w:p>
    <w:p w14:paraId="1834B21A" w14:textId="77777777" w:rsidR="00F12066" w:rsidRPr="00030E15" w:rsidRDefault="00F12066" w:rsidP="00F12066">
      <w:pPr>
        <w:spacing w:after="0" w:line="240" w:lineRule="auto"/>
        <w:jc w:val="both"/>
        <w:rPr>
          <w:rFonts w:ascii="Arial" w:eastAsia="Times New Roman" w:hAnsi="Arial" w:cs="Times New Roman"/>
          <w:sz w:val="24"/>
          <w:szCs w:val="24"/>
        </w:rPr>
      </w:pPr>
    </w:p>
    <w:p w14:paraId="38A15A73" w14:textId="1BC6CE2D" w:rsidR="00F12066" w:rsidRPr="00030E15" w:rsidRDefault="00F12066" w:rsidP="00F12066">
      <w:pPr>
        <w:numPr>
          <w:ilvl w:val="0"/>
          <w:numId w:val="12"/>
        </w:numPr>
        <w:tabs>
          <w:tab w:val="left" w:pos="567"/>
        </w:tabs>
        <w:spacing w:before="120" w:after="120" w:line="240" w:lineRule="auto"/>
        <w:contextualSpacing/>
        <w:jc w:val="both"/>
        <w:rPr>
          <w:rFonts w:ascii="Arial" w:eastAsia="Times New Roman" w:hAnsi="Arial" w:cs="Arial"/>
          <w:sz w:val="24"/>
          <w:szCs w:val="24"/>
        </w:rPr>
      </w:pPr>
      <w:r w:rsidRPr="00030E15">
        <w:rPr>
          <w:rFonts w:ascii="Arial" w:eastAsia="Times New Roman" w:hAnsi="Arial" w:cs="Arial"/>
          <w:b/>
          <w:sz w:val="24"/>
          <w:szCs w:val="24"/>
        </w:rPr>
        <w:t xml:space="preserve">It is recommended that the </w:t>
      </w:r>
      <w:r w:rsidR="00595AD3">
        <w:rPr>
          <w:rFonts w:ascii="Arial" w:eastAsia="Times New Roman" w:hAnsi="Arial" w:cs="Arial"/>
          <w:b/>
          <w:sz w:val="24"/>
          <w:szCs w:val="24"/>
        </w:rPr>
        <w:t>PCC</w:t>
      </w:r>
      <w:r w:rsidRPr="00030E15">
        <w:rPr>
          <w:rFonts w:ascii="Arial" w:eastAsia="Times New Roman" w:hAnsi="Arial" w:cs="Arial"/>
          <w:b/>
          <w:sz w:val="24"/>
          <w:szCs w:val="24"/>
        </w:rPr>
        <w:t>:</w:t>
      </w:r>
    </w:p>
    <w:p w14:paraId="2117C0CD" w14:textId="77777777" w:rsidR="00F12066" w:rsidRPr="00030E15" w:rsidRDefault="00F12066" w:rsidP="00F12066">
      <w:pPr>
        <w:spacing w:after="0" w:line="240" w:lineRule="auto"/>
        <w:ind w:left="720"/>
        <w:contextualSpacing/>
        <w:rPr>
          <w:rFonts w:ascii="Arial" w:eastAsia="Times New Roman" w:hAnsi="Arial" w:cs="Arial"/>
          <w:sz w:val="24"/>
          <w:szCs w:val="24"/>
        </w:rPr>
      </w:pPr>
    </w:p>
    <w:p w14:paraId="274C35D7" w14:textId="77777777" w:rsidR="00F12066" w:rsidRPr="00030E15" w:rsidRDefault="00F12066" w:rsidP="00F12066">
      <w:pPr>
        <w:numPr>
          <w:ilvl w:val="1"/>
          <w:numId w:val="23"/>
        </w:numPr>
        <w:tabs>
          <w:tab w:val="left" w:pos="567"/>
        </w:tabs>
        <w:spacing w:before="120" w:after="120" w:line="240" w:lineRule="auto"/>
        <w:contextualSpacing/>
        <w:jc w:val="both"/>
        <w:rPr>
          <w:rFonts w:ascii="Arial" w:eastAsia="Times New Roman" w:hAnsi="Arial" w:cs="Arial"/>
          <w:b/>
          <w:sz w:val="24"/>
          <w:szCs w:val="24"/>
        </w:rPr>
      </w:pPr>
      <w:r w:rsidRPr="00030E15">
        <w:rPr>
          <w:rFonts w:ascii="Arial" w:eastAsia="Times New Roman" w:hAnsi="Arial" w:cs="Arial"/>
          <w:b/>
          <w:sz w:val="24"/>
          <w:szCs w:val="24"/>
        </w:rPr>
        <w:t>Notes the prudential indicators,</w:t>
      </w:r>
    </w:p>
    <w:p w14:paraId="31BA49E1" w14:textId="77777777" w:rsidR="00F12066" w:rsidRPr="00030E15" w:rsidRDefault="00F12066" w:rsidP="00F12066">
      <w:pPr>
        <w:tabs>
          <w:tab w:val="left" w:pos="567"/>
        </w:tabs>
        <w:spacing w:before="120" w:after="120" w:line="240" w:lineRule="auto"/>
        <w:ind w:left="567"/>
        <w:contextualSpacing/>
        <w:jc w:val="both"/>
        <w:rPr>
          <w:rFonts w:ascii="Arial" w:eastAsia="Times New Roman" w:hAnsi="Arial" w:cs="Arial"/>
          <w:b/>
          <w:sz w:val="24"/>
          <w:szCs w:val="24"/>
        </w:rPr>
      </w:pPr>
    </w:p>
    <w:p w14:paraId="52B10F3C" w14:textId="77777777" w:rsidR="00F12066" w:rsidRPr="00030E15" w:rsidRDefault="00F12066" w:rsidP="00F12066">
      <w:pPr>
        <w:numPr>
          <w:ilvl w:val="1"/>
          <w:numId w:val="23"/>
        </w:numPr>
        <w:tabs>
          <w:tab w:val="left" w:pos="709"/>
        </w:tabs>
        <w:spacing w:before="120" w:after="120" w:line="240" w:lineRule="auto"/>
        <w:contextualSpacing/>
        <w:jc w:val="both"/>
        <w:rPr>
          <w:rFonts w:ascii="Arial" w:eastAsia="Times New Roman" w:hAnsi="Arial" w:cs="Arial"/>
          <w:b/>
          <w:sz w:val="24"/>
          <w:szCs w:val="24"/>
        </w:rPr>
      </w:pPr>
      <w:r w:rsidRPr="00030E15">
        <w:rPr>
          <w:rFonts w:ascii="Arial" w:eastAsia="Times New Roman" w:hAnsi="Arial" w:cs="Arial"/>
          <w:b/>
          <w:sz w:val="24"/>
          <w:szCs w:val="24"/>
        </w:rPr>
        <w:t>Approves the Minimum Revenue Provision (MRP) Statement in Appendix 2 (paragraphs 9 to14) of this report,</w:t>
      </w:r>
    </w:p>
    <w:p w14:paraId="6DA24A1C" w14:textId="77777777" w:rsidR="00F12066" w:rsidRPr="00030E15" w:rsidRDefault="00F12066" w:rsidP="00F12066">
      <w:pPr>
        <w:tabs>
          <w:tab w:val="left" w:pos="709"/>
        </w:tabs>
        <w:spacing w:before="120" w:after="120" w:line="240" w:lineRule="auto"/>
        <w:ind w:left="567"/>
        <w:contextualSpacing/>
        <w:jc w:val="both"/>
        <w:rPr>
          <w:rFonts w:ascii="Arial" w:eastAsia="Times New Roman" w:hAnsi="Arial" w:cs="Arial"/>
          <w:b/>
          <w:sz w:val="24"/>
          <w:szCs w:val="24"/>
        </w:rPr>
      </w:pPr>
    </w:p>
    <w:p w14:paraId="060201CC" w14:textId="793798D1" w:rsidR="00F12066" w:rsidRPr="00DF52FA" w:rsidRDefault="00F12066" w:rsidP="00F12066">
      <w:pPr>
        <w:numPr>
          <w:ilvl w:val="1"/>
          <w:numId w:val="23"/>
        </w:numPr>
        <w:shd w:val="clear" w:color="auto" w:fill="FFFFFF"/>
        <w:spacing w:before="120" w:after="120" w:line="240" w:lineRule="auto"/>
        <w:contextualSpacing/>
        <w:jc w:val="both"/>
        <w:rPr>
          <w:rFonts w:ascii="Arial" w:eastAsia="Times New Roman" w:hAnsi="Arial" w:cs="Arial"/>
          <w:b/>
          <w:sz w:val="24"/>
          <w:szCs w:val="24"/>
        </w:rPr>
      </w:pPr>
      <w:r w:rsidRPr="005625A5">
        <w:rPr>
          <w:rFonts w:ascii="Arial" w:eastAsia="Times New Roman" w:hAnsi="Arial" w:cs="Arial"/>
          <w:b/>
          <w:sz w:val="24"/>
          <w:szCs w:val="24"/>
        </w:rPr>
        <w:t xml:space="preserve">Determines an </w:t>
      </w:r>
      <w:r w:rsidRPr="00DF52FA">
        <w:rPr>
          <w:rFonts w:ascii="Arial" w:eastAsia="Times New Roman" w:hAnsi="Arial" w:cs="Arial"/>
          <w:b/>
          <w:sz w:val="24"/>
          <w:szCs w:val="24"/>
        </w:rPr>
        <w:t>Authorised Limit of £</w:t>
      </w:r>
      <w:r w:rsidR="00E60254">
        <w:rPr>
          <w:rFonts w:ascii="Arial" w:eastAsia="Times New Roman" w:hAnsi="Arial" w:cs="Arial"/>
          <w:b/>
          <w:sz w:val="24"/>
          <w:szCs w:val="24"/>
        </w:rPr>
        <w:t>20.5</w:t>
      </w:r>
      <w:r w:rsidR="0092502A" w:rsidRPr="00DF52FA">
        <w:rPr>
          <w:rFonts w:ascii="Arial" w:eastAsia="Times New Roman" w:hAnsi="Arial" w:cs="Arial"/>
          <w:b/>
          <w:sz w:val="24"/>
          <w:szCs w:val="24"/>
        </w:rPr>
        <w:t>m</w:t>
      </w:r>
      <w:r w:rsidRPr="00DF52FA">
        <w:rPr>
          <w:rFonts w:ascii="Arial" w:eastAsia="Times New Roman" w:hAnsi="Arial" w:cs="Arial"/>
          <w:b/>
          <w:sz w:val="24"/>
          <w:szCs w:val="24"/>
        </w:rPr>
        <w:t xml:space="preserve"> and an Operational Boundary Limit of £</w:t>
      </w:r>
      <w:r w:rsidR="005625A5" w:rsidRPr="00DF52FA">
        <w:rPr>
          <w:rFonts w:ascii="Arial" w:eastAsia="Times New Roman" w:hAnsi="Arial" w:cs="Arial"/>
          <w:b/>
          <w:sz w:val="24"/>
          <w:szCs w:val="24"/>
        </w:rPr>
        <w:t>1</w:t>
      </w:r>
      <w:r w:rsidR="00E60254">
        <w:rPr>
          <w:rFonts w:ascii="Arial" w:eastAsia="Times New Roman" w:hAnsi="Arial" w:cs="Arial"/>
          <w:b/>
          <w:sz w:val="24"/>
          <w:szCs w:val="24"/>
        </w:rPr>
        <w:t>5.5</w:t>
      </w:r>
      <w:r w:rsidR="0092502A" w:rsidRPr="00DF52FA">
        <w:rPr>
          <w:rFonts w:ascii="Arial" w:eastAsia="Times New Roman" w:hAnsi="Arial" w:cs="Arial"/>
          <w:b/>
          <w:sz w:val="24"/>
          <w:szCs w:val="24"/>
        </w:rPr>
        <w:t>m</w:t>
      </w:r>
      <w:r w:rsidRPr="00DF52FA">
        <w:rPr>
          <w:rFonts w:ascii="Arial" w:eastAsia="Times New Roman" w:hAnsi="Arial" w:cs="Arial"/>
          <w:b/>
          <w:sz w:val="24"/>
          <w:szCs w:val="24"/>
        </w:rPr>
        <w:t xml:space="preserve"> for external debt in </w:t>
      </w:r>
      <w:r w:rsidR="009C04DE" w:rsidRPr="00DF52FA">
        <w:rPr>
          <w:rFonts w:ascii="Arial" w:eastAsia="Times New Roman" w:hAnsi="Arial" w:cs="Arial"/>
          <w:b/>
          <w:sz w:val="24"/>
          <w:szCs w:val="24"/>
        </w:rPr>
        <w:t>202</w:t>
      </w:r>
      <w:r w:rsidR="005B6C5D">
        <w:rPr>
          <w:rFonts w:ascii="Arial" w:eastAsia="Times New Roman" w:hAnsi="Arial" w:cs="Arial"/>
          <w:b/>
          <w:sz w:val="24"/>
          <w:szCs w:val="24"/>
        </w:rPr>
        <w:t>4</w:t>
      </w:r>
      <w:r w:rsidR="009C04DE" w:rsidRPr="00DF52FA">
        <w:rPr>
          <w:rFonts w:ascii="Arial" w:eastAsia="Times New Roman" w:hAnsi="Arial" w:cs="Arial"/>
          <w:b/>
          <w:sz w:val="24"/>
          <w:szCs w:val="24"/>
        </w:rPr>
        <w:t>/2</w:t>
      </w:r>
      <w:r w:rsidR="00493551">
        <w:rPr>
          <w:rFonts w:ascii="Arial" w:eastAsia="Times New Roman" w:hAnsi="Arial" w:cs="Arial"/>
          <w:b/>
          <w:sz w:val="24"/>
          <w:szCs w:val="24"/>
        </w:rPr>
        <w:t>5</w:t>
      </w:r>
      <w:r w:rsidRPr="00DF52FA">
        <w:rPr>
          <w:rFonts w:ascii="Arial" w:eastAsia="Times New Roman" w:hAnsi="Arial" w:cs="Arial"/>
          <w:b/>
          <w:sz w:val="24"/>
          <w:szCs w:val="24"/>
        </w:rPr>
        <w:t xml:space="preserve">. </w:t>
      </w:r>
    </w:p>
    <w:p w14:paraId="160B98B3" w14:textId="77777777" w:rsidR="00F12066" w:rsidRPr="00DF52FA" w:rsidRDefault="00F12066" w:rsidP="00F12066">
      <w:pPr>
        <w:shd w:val="clear" w:color="auto" w:fill="FFFFFF"/>
        <w:spacing w:before="120" w:after="120" w:line="240" w:lineRule="auto"/>
        <w:ind w:left="567"/>
        <w:contextualSpacing/>
        <w:jc w:val="both"/>
        <w:rPr>
          <w:rFonts w:ascii="Arial" w:eastAsia="Times New Roman" w:hAnsi="Arial" w:cs="Arial"/>
          <w:b/>
          <w:sz w:val="24"/>
          <w:szCs w:val="24"/>
        </w:rPr>
      </w:pPr>
    </w:p>
    <w:p w14:paraId="55EDB73C" w14:textId="77777777" w:rsidR="00F12066" w:rsidRPr="00DF52FA" w:rsidRDefault="00F12066" w:rsidP="00F12066">
      <w:pPr>
        <w:numPr>
          <w:ilvl w:val="1"/>
          <w:numId w:val="23"/>
        </w:numPr>
        <w:tabs>
          <w:tab w:val="left" w:pos="709"/>
        </w:tabs>
        <w:spacing w:before="120" w:after="120" w:line="240" w:lineRule="auto"/>
        <w:contextualSpacing/>
        <w:jc w:val="both"/>
        <w:rPr>
          <w:rFonts w:ascii="Arial" w:eastAsia="Times New Roman" w:hAnsi="Arial" w:cs="Arial"/>
          <w:b/>
          <w:sz w:val="24"/>
          <w:szCs w:val="24"/>
        </w:rPr>
      </w:pPr>
      <w:r w:rsidRPr="00DF52FA">
        <w:rPr>
          <w:rFonts w:ascii="Arial" w:eastAsia="Times New Roman" w:hAnsi="Arial" w:cs="Arial"/>
          <w:b/>
          <w:sz w:val="24"/>
          <w:szCs w:val="24"/>
        </w:rPr>
        <w:t>Reaffirms the adoption of the key recommendations of the CIPFA Code as detailed in paragraph 21 of this report.</w:t>
      </w:r>
    </w:p>
    <w:p w14:paraId="1B9B5915" w14:textId="77777777" w:rsidR="00F12066" w:rsidRPr="00DF52FA" w:rsidRDefault="00F12066" w:rsidP="00F12066">
      <w:pPr>
        <w:tabs>
          <w:tab w:val="left" w:pos="709"/>
        </w:tabs>
        <w:spacing w:before="120" w:after="120" w:line="240" w:lineRule="auto"/>
        <w:ind w:left="567"/>
        <w:contextualSpacing/>
        <w:jc w:val="both"/>
        <w:rPr>
          <w:rFonts w:ascii="Arial" w:eastAsia="Times New Roman" w:hAnsi="Arial" w:cs="Arial"/>
          <w:b/>
          <w:sz w:val="24"/>
          <w:szCs w:val="24"/>
        </w:rPr>
      </w:pPr>
    </w:p>
    <w:p w14:paraId="31B53DC4" w14:textId="2B47A791" w:rsidR="00F12066" w:rsidRPr="00493551" w:rsidRDefault="00F12066" w:rsidP="00493551">
      <w:pPr>
        <w:numPr>
          <w:ilvl w:val="1"/>
          <w:numId w:val="23"/>
        </w:numPr>
        <w:shd w:val="clear" w:color="auto" w:fill="FFFFFF"/>
        <w:tabs>
          <w:tab w:val="left" w:pos="709"/>
        </w:tabs>
        <w:spacing w:before="120" w:after="120" w:line="240" w:lineRule="auto"/>
        <w:contextualSpacing/>
        <w:jc w:val="both"/>
        <w:rPr>
          <w:rFonts w:ascii="Arial" w:eastAsia="Times New Roman" w:hAnsi="Arial" w:cs="Arial"/>
          <w:b/>
          <w:sz w:val="24"/>
          <w:szCs w:val="24"/>
        </w:rPr>
      </w:pPr>
      <w:r w:rsidRPr="00DF52FA">
        <w:rPr>
          <w:rFonts w:ascii="Arial" w:eastAsia="Times New Roman" w:hAnsi="Arial" w:cs="Arial"/>
          <w:b/>
          <w:sz w:val="24"/>
          <w:szCs w:val="24"/>
        </w:rPr>
        <w:t xml:space="preserve">Sets an upper limit on the fixed interest rate exposures for </w:t>
      </w:r>
      <w:r w:rsidR="009C04DE" w:rsidRPr="00DF52FA">
        <w:rPr>
          <w:rFonts w:ascii="Arial" w:eastAsia="Times New Roman" w:hAnsi="Arial" w:cs="Arial"/>
          <w:b/>
          <w:sz w:val="24"/>
          <w:szCs w:val="24"/>
        </w:rPr>
        <w:t>202</w:t>
      </w:r>
      <w:r w:rsidR="00E60254">
        <w:rPr>
          <w:rFonts w:ascii="Arial" w:eastAsia="Times New Roman" w:hAnsi="Arial" w:cs="Arial"/>
          <w:b/>
          <w:sz w:val="24"/>
          <w:szCs w:val="24"/>
        </w:rPr>
        <w:t>3</w:t>
      </w:r>
      <w:r w:rsidR="009C04DE" w:rsidRPr="00DF52FA">
        <w:rPr>
          <w:rFonts w:ascii="Arial" w:eastAsia="Times New Roman" w:hAnsi="Arial" w:cs="Arial"/>
          <w:b/>
          <w:sz w:val="24"/>
          <w:szCs w:val="24"/>
        </w:rPr>
        <w:t>/2</w:t>
      </w:r>
      <w:r w:rsidR="005B6C5D">
        <w:rPr>
          <w:rFonts w:ascii="Arial" w:eastAsia="Times New Roman" w:hAnsi="Arial" w:cs="Arial"/>
          <w:b/>
          <w:sz w:val="24"/>
          <w:szCs w:val="24"/>
        </w:rPr>
        <w:t>4</w:t>
      </w:r>
      <w:r w:rsidR="0092502A" w:rsidRPr="00DF52FA">
        <w:rPr>
          <w:rFonts w:ascii="Arial" w:eastAsia="Times New Roman" w:hAnsi="Arial" w:cs="Arial"/>
          <w:b/>
          <w:sz w:val="24"/>
          <w:szCs w:val="24"/>
        </w:rPr>
        <w:t xml:space="preserve">, </w:t>
      </w:r>
      <w:r w:rsidR="009C04DE" w:rsidRPr="00DF52FA">
        <w:rPr>
          <w:rFonts w:ascii="Arial" w:eastAsia="Times New Roman" w:hAnsi="Arial" w:cs="Arial"/>
          <w:b/>
          <w:sz w:val="24"/>
          <w:szCs w:val="24"/>
        </w:rPr>
        <w:t>202</w:t>
      </w:r>
      <w:r w:rsidR="005B6C5D">
        <w:rPr>
          <w:rFonts w:ascii="Arial" w:eastAsia="Times New Roman" w:hAnsi="Arial" w:cs="Arial"/>
          <w:b/>
          <w:sz w:val="24"/>
          <w:szCs w:val="24"/>
        </w:rPr>
        <w:t>4</w:t>
      </w:r>
      <w:r w:rsidR="009C04DE" w:rsidRPr="00DF52FA">
        <w:rPr>
          <w:rFonts w:ascii="Arial" w:eastAsia="Times New Roman" w:hAnsi="Arial" w:cs="Arial"/>
          <w:b/>
          <w:sz w:val="24"/>
          <w:szCs w:val="24"/>
        </w:rPr>
        <w:t>/2</w:t>
      </w:r>
      <w:r w:rsidR="00493551">
        <w:rPr>
          <w:rFonts w:ascii="Arial" w:eastAsia="Times New Roman" w:hAnsi="Arial" w:cs="Arial"/>
          <w:b/>
          <w:sz w:val="24"/>
          <w:szCs w:val="24"/>
        </w:rPr>
        <w:t>5</w:t>
      </w:r>
      <w:r w:rsidRPr="00DF52FA">
        <w:rPr>
          <w:rFonts w:ascii="Arial" w:eastAsia="Times New Roman" w:hAnsi="Arial" w:cs="Arial"/>
          <w:b/>
          <w:sz w:val="24"/>
          <w:szCs w:val="24"/>
        </w:rPr>
        <w:t xml:space="preserve"> </w:t>
      </w:r>
      <w:r w:rsidR="0092502A" w:rsidRPr="00DF52FA">
        <w:rPr>
          <w:rFonts w:ascii="Arial" w:eastAsia="Times New Roman" w:hAnsi="Arial" w:cs="Arial"/>
          <w:b/>
          <w:sz w:val="24"/>
          <w:szCs w:val="24"/>
        </w:rPr>
        <w:t>and 20</w:t>
      </w:r>
      <w:r w:rsidR="00140929" w:rsidRPr="00DF52FA">
        <w:rPr>
          <w:rFonts w:ascii="Arial" w:eastAsia="Times New Roman" w:hAnsi="Arial" w:cs="Arial"/>
          <w:b/>
          <w:sz w:val="24"/>
          <w:szCs w:val="24"/>
        </w:rPr>
        <w:t>2</w:t>
      </w:r>
      <w:r w:rsidR="00493551">
        <w:rPr>
          <w:rFonts w:ascii="Arial" w:eastAsia="Times New Roman" w:hAnsi="Arial" w:cs="Arial"/>
          <w:b/>
          <w:sz w:val="24"/>
          <w:szCs w:val="24"/>
        </w:rPr>
        <w:t>5</w:t>
      </w:r>
      <w:r w:rsidR="00BA0EF2" w:rsidRPr="00493551">
        <w:rPr>
          <w:rFonts w:ascii="Arial" w:eastAsia="Times New Roman" w:hAnsi="Arial" w:cs="Arial"/>
          <w:b/>
          <w:sz w:val="24"/>
          <w:szCs w:val="24"/>
        </w:rPr>
        <w:t>/2</w:t>
      </w:r>
      <w:r w:rsidR="004C0453" w:rsidRPr="00493551">
        <w:rPr>
          <w:rFonts w:ascii="Arial" w:eastAsia="Times New Roman" w:hAnsi="Arial" w:cs="Arial"/>
          <w:b/>
          <w:sz w:val="24"/>
          <w:szCs w:val="24"/>
        </w:rPr>
        <w:t>6</w:t>
      </w:r>
      <w:r w:rsidR="0092502A" w:rsidRPr="00493551">
        <w:rPr>
          <w:rFonts w:ascii="Arial" w:eastAsia="Times New Roman" w:hAnsi="Arial" w:cs="Arial"/>
          <w:b/>
          <w:sz w:val="24"/>
          <w:szCs w:val="24"/>
        </w:rPr>
        <w:t xml:space="preserve"> </w:t>
      </w:r>
      <w:r w:rsidRPr="00493551">
        <w:rPr>
          <w:rFonts w:ascii="Arial" w:eastAsia="Times New Roman" w:hAnsi="Arial" w:cs="Arial"/>
          <w:b/>
          <w:sz w:val="24"/>
          <w:szCs w:val="24"/>
        </w:rPr>
        <w:t xml:space="preserve">of </w:t>
      </w:r>
      <w:r w:rsidR="00084209" w:rsidRPr="00493551">
        <w:rPr>
          <w:rFonts w:ascii="Arial" w:eastAsia="Times New Roman" w:hAnsi="Arial" w:cs="Arial"/>
          <w:b/>
          <w:sz w:val="24"/>
          <w:szCs w:val="24"/>
        </w:rPr>
        <w:t>5</w:t>
      </w:r>
      <w:r w:rsidRPr="00493551">
        <w:rPr>
          <w:rFonts w:ascii="Arial" w:eastAsia="Times New Roman" w:hAnsi="Arial" w:cs="Arial"/>
          <w:b/>
          <w:sz w:val="24"/>
          <w:szCs w:val="24"/>
        </w:rPr>
        <w:t xml:space="preserve">0% of the net outstanding principal sum. </w:t>
      </w:r>
    </w:p>
    <w:p w14:paraId="110F5874" w14:textId="77777777" w:rsidR="00F12066" w:rsidRPr="00DF52FA" w:rsidRDefault="00F12066" w:rsidP="00F12066">
      <w:pPr>
        <w:spacing w:after="0" w:line="240" w:lineRule="auto"/>
        <w:ind w:left="720"/>
        <w:contextualSpacing/>
        <w:rPr>
          <w:rFonts w:ascii="Arial" w:eastAsia="Times New Roman" w:hAnsi="Arial" w:cs="Arial"/>
          <w:b/>
          <w:sz w:val="24"/>
          <w:szCs w:val="24"/>
        </w:rPr>
      </w:pPr>
    </w:p>
    <w:p w14:paraId="14C12239" w14:textId="0FB1C51B" w:rsidR="00F12066" w:rsidRPr="00DF52FA" w:rsidRDefault="00F12066" w:rsidP="00F12066">
      <w:pPr>
        <w:numPr>
          <w:ilvl w:val="1"/>
          <w:numId w:val="23"/>
        </w:numPr>
        <w:shd w:val="clear" w:color="auto" w:fill="FFFFFF"/>
        <w:tabs>
          <w:tab w:val="left" w:pos="709"/>
        </w:tabs>
        <w:spacing w:before="120" w:after="120" w:line="240" w:lineRule="auto"/>
        <w:contextualSpacing/>
        <w:jc w:val="both"/>
        <w:rPr>
          <w:rFonts w:ascii="Arial" w:eastAsia="Times New Roman" w:hAnsi="Arial" w:cs="Arial"/>
          <w:b/>
          <w:sz w:val="24"/>
          <w:szCs w:val="24"/>
        </w:rPr>
      </w:pPr>
      <w:r w:rsidRPr="00DF52FA">
        <w:rPr>
          <w:rFonts w:ascii="Arial" w:eastAsia="Times New Roman" w:hAnsi="Arial" w:cs="Arial"/>
          <w:b/>
          <w:sz w:val="24"/>
          <w:szCs w:val="24"/>
        </w:rPr>
        <w:t xml:space="preserve">Sets an upper limit on the variable interest rate exposures for </w:t>
      </w:r>
      <w:r w:rsidR="009C04DE" w:rsidRPr="00DF52FA">
        <w:rPr>
          <w:rFonts w:ascii="Arial" w:eastAsia="Times New Roman" w:hAnsi="Arial" w:cs="Arial"/>
          <w:b/>
          <w:sz w:val="24"/>
          <w:szCs w:val="24"/>
        </w:rPr>
        <w:t>202</w:t>
      </w:r>
      <w:r w:rsidR="00E60254">
        <w:rPr>
          <w:rFonts w:ascii="Arial" w:eastAsia="Times New Roman" w:hAnsi="Arial" w:cs="Arial"/>
          <w:b/>
          <w:sz w:val="24"/>
          <w:szCs w:val="24"/>
        </w:rPr>
        <w:t>3</w:t>
      </w:r>
      <w:r w:rsidR="009C04DE" w:rsidRPr="00DF52FA">
        <w:rPr>
          <w:rFonts w:ascii="Arial" w:eastAsia="Times New Roman" w:hAnsi="Arial" w:cs="Arial"/>
          <w:b/>
          <w:sz w:val="24"/>
          <w:szCs w:val="24"/>
        </w:rPr>
        <w:t>/2</w:t>
      </w:r>
      <w:r w:rsidR="005B6C5D">
        <w:rPr>
          <w:rFonts w:ascii="Arial" w:eastAsia="Times New Roman" w:hAnsi="Arial" w:cs="Arial"/>
          <w:b/>
          <w:sz w:val="24"/>
          <w:szCs w:val="24"/>
        </w:rPr>
        <w:t>4</w:t>
      </w:r>
      <w:r w:rsidR="0092502A" w:rsidRPr="00DF52FA">
        <w:rPr>
          <w:rFonts w:ascii="Arial" w:eastAsia="Times New Roman" w:hAnsi="Arial" w:cs="Arial"/>
          <w:b/>
          <w:sz w:val="24"/>
          <w:szCs w:val="24"/>
        </w:rPr>
        <w:t xml:space="preserve">, </w:t>
      </w:r>
      <w:r w:rsidR="009C04DE" w:rsidRPr="00DF52FA">
        <w:rPr>
          <w:rFonts w:ascii="Arial" w:eastAsia="Times New Roman" w:hAnsi="Arial" w:cs="Arial"/>
          <w:b/>
          <w:sz w:val="24"/>
          <w:szCs w:val="24"/>
        </w:rPr>
        <w:t>202</w:t>
      </w:r>
      <w:r w:rsidR="005B6C5D">
        <w:rPr>
          <w:rFonts w:ascii="Arial" w:eastAsia="Times New Roman" w:hAnsi="Arial" w:cs="Arial"/>
          <w:b/>
          <w:sz w:val="24"/>
          <w:szCs w:val="24"/>
        </w:rPr>
        <w:t>4</w:t>
      </w:r>
      <w:r w:rsidR="009C04DE" w:rsidRPr="00DF52FA">
        <w:rPr>
          <w:rFonts w:ascii="Arial" w:eastAsia="Times New Roman" w:hAnsi="Arial" w:cs="Arial"/>
          <w:b/>
          <w:sz w:val="24"/>
          <w:szCs w:val="24"/>
        </w:rPr>
        <w:t>/2</w:t>
      </w:r>
      <w:r w:rsidR="00493551">
        <w:rPr>
          <w:rFonts w:ascii="Arial" w:eastAsia="Times New Roman" w:hAnsi="Arial" w:cs="Arial"/>
          <w:b/>
          <w:sz w:val="24"/>
          <w:szCs w:val="24"/>
        </w:rPr>
        <w:t>5</w:t>
      </w:r>
      <w:r w:rsidR="00140929" w:rsidRPr="00DF52FA">
        <w:rPr>
          <w:rFonts w:ascii="Arial" w:eastAsia="Times New Roman" w:hAnsi="Arial" w:cs="Arial"/>
          <w:b/>
          <w:sz w:val="24"/>
          <w:szCs w:val="24"/>
        </w:rPr>
        <w:t xml:space="preserve"> </w:t>
      </w:r>
      <w:r w:rsidR="0092502A" w:rsidRPr="00DF52FA">
        <w:rPr>
          <w:rFonts w:ascii="Arial" w:eastAsia="Times New Roman" w:hAnsi="Arial" w:cs="Arial"/>
          <w:b/>
          <w:sz w:val="24"/>
          <w:szCs w:val="24"/>
        </w:rPr>
        <w:t>and 20</w:t>
      </w:r>
      <w:r w:rsidR="00140929" w:rsidRPr="00DF52FA">
        <w:rPr>
          <w:rFonts w:ascii="Arial" w:eastAsia="Times New Roman" w:hAnsi="Arial" w:cs="Arial"/>
          <w:b/>
          <w:sz w:val="24"/>
          <w:szCs w:val="24"/>
        </w:rPr>
        <w:t>2</w:t>
      </w:r>
      <w:r w:rsidR="00493551">
        <w:rPr>
          <w:rFonts w:ascii="Arial" w:eastAsia="Times New Roman" w:hAnsi="Arial" w:cs="Arial"/>
          <w:b/>
          <w:sz w:val="24"/>
          <w:szCs w:val="24"/>
        </w:rPr>
        <w:t>5</w:t>
      </w:r>
      <w:r w:rsidR="00BA0EF2" w:rsidRPr="00DF52FA">
        <w:rPr>
          <w:rFonts w:ascii="Arial" w:eastAsia="Times New Roman" w:hAnsi="Arial" w:cs="Arial"/>
          <w:b/>
          <w:sz w:val="24"/>
          <w:szCs w:val="24"/>
        </w:rPr>
        <w:t>/2</w:t>
      </w:r>
      <w:r w:rsidR="004C0453">
        <w:rPr>
          <w:rFonts w:ascii="Arial" w:eastAsia="Times New Roman" w:hAnsi="Arial" w:cs="Arial"/>
          <w:b/>
          <w:sz w:val="24"/>
          <w:szCs w:val="24"/>
        </w:rPr>
        <w:t>6</w:t>
      </w:r>
      <w:r w:rsidR="0092502A" w:rsidRPr="00DF52FA">
        <w:rPr>
          <w:rFonts w:ascii="Arial" w:eastAsia="Times New Roman" w:hAnsi="Arial" w:cs="Arial"/>
          <w:b/>
          <w:sz w:val="24"/>
          <w:szCs w:val="24"/>
        </w:rPr>
        <w:t xml:space="preserve"> </w:t>
      </w:r>
      <w:r w:rsidRPr="00DF52FA">
        <w:rPr>
          <w:rFonts w:ascii="Arial" w:eastAsia="Times New Roman" w:hAnsi="Arial" w:cs="Arial"/>
          <w:b/>
          <w:sz w:val="24"/>
          <w:szCs w:val="24"/>
        </w:rPr>
        <w:t>of 30% of its net outstanding principal sums.</w:t>
      </w:r>
    </w:p>
    <w:p w14:paraId="504AB481" w14:textId="77777777" w:rsidR="00F12066" w:rsidRPr="0051267C" w:rsidRDefault="00F12066" w:rsidP="00F12066">
      <w:pPr>
        <w:spacing w:after="0" w:line="240" w:lineRule="auto"/>
        <w:ind w:left="720"/>
        <w:contextualSpacing/>
        <w:rPr>
          <w:rFonts w:ascii="Arial" w:eastAsia="Times New Roman" w:hAnsi="Arial" w:cs="Arial"/>
          <w:color w:val="008000"/>
          <w:sz w:val="24"/>
          <w:szCs w:val="24"/>
          <w:highlight w:val="yellow"/>
        </w:rPr>
      </w:pPr>
    </w:p>
    <w:p w14:paraId="5CFBA3DC" w14:textId="77777777" w:rsidR="00F12066" w:rsidRPr="0051267C" w:rsidRDefault="00F12066" w:rsidP="00F12066">
      <w:pPr>
        <w:shd w:val="clear" w:color="auto" w:fill="FFFFFF"/>
        <w:tabs>
          <w:tab w:val="left" w:pos="709"/>
        </w:tabs>
        <w:spacing w:before="120" w:after="120" w:line="240" w:lineRule="auto"/>
        <w:ind w:left="1080"/>
        <w:jc w:val="right"/>
        <w:rPr>
          <w:rFonts w:ascii="Arial" w:eastAsia="Times New Roman" w:hAnsi="Arial" w:cs="Arial"/>
          <w:b/>
          <w:sz w:val="24"/>
          <w:szCs w:val="24"/>
          <w:highlight w:val="yellow"/>
        </w:rPr>
      </w:pPr>
      <w:r w:rsidRPr="0051267C">
        <w:rPr>
          <w:rFonts w:ascii="Arial" w:eastAsia="Times New Roman" w:hAnsi="Arial" w:cs="Arial"/>
          <w:color w:val="008000"/>
          <w:sz w:val="24"/>
          <w:szCs w:val="24"/>
          <w:highlight w:val="yellow"/>
        </w:rPr>
        <w:br w:type="page"/>
      </w:r>
    </w:p>
    <w:tbl>
      <w:tblPr>
        <w:tblW w:w="0" w:type="auto"/>
        <w:tblLayout w:type="fixed"/>
        <w:tblLook w:val="0000" w:firstRow="0" w:lastRow="0" w:firstColumn="0" w:lastColumn="0" w:noHBand="0" w:noVBand="0"/>
      </w:tblPr>
      <w:tblGrid>
        <w:gridCol w:w="8838"/>
      </w:tblGrid>
      <w:tr w:rsidR="00F12066" w:rsidRPr="0051267C" w14:paraId="2FF2592A" w14:textId="77777777" w:rsidTr="00F12066">
        <w:trPr>
          <w:cantSplit/>
        </w:trPr>
        <w:tc>
          <w:tcPr>
            <w:tcW w:w="8838" w:type="dxa"/>
          </w:tcPr>
          <w:p w14:paraId="3CCA1773" w14:textId="77777777" w:rsidR="00F12066" w:rsidRPr="0051267C" w:rsidRDefault="00F12066" w:rsidP="00F12066">
            <w:pPr>
              <w:spacing w:after="0" w:line="240" w:lineRule="auto"/>
              <w:jc w:val="both"/>
              <w:rPr>
                <w:rFonts w:ascii="Arial" w:eastAsia="Times New Roman" w:hAnsi="Arial" w:cs="Arial"/>
                <w:b/>
                <w:sz w:val="24"/>
                <w:szCs w:val="24"/>
              </w:rPr>
            </w:pPr>
            <w:r w:rsidRPr="0051267C">
              <w:rPr>
                <w:rFonts w:ascii="Arial" w:eastAsia="Times New Roman" w:hAnsi="Arial" w:cs="Arial"/>
                <w:b/>
                <w:sz w:val="24"/>
                <w:szCs w:val="24"/>
              </w:rPr>
              <w:lastRenderedPageBreak/>
              <w:t>Treasury Management Policy Statement</w:t>
            </w:r>
          </w:p>
        </w:tc>
      </w:tr>
    </w:tbl>
    <w:p w14:paraId="7F53778C" w14:textId="77777777" w:rsidR="00F12066" w:rsidRPr="0051267C" w:rsidRDefault="00F12066" w:rsidP="00F12066">
      <w:pPr>
        <w:spacing w:after="0" w:line="240" w:lineRule="auto"/>
        <w:jc w:val="both"/>
        <w:rPr>
          <w:rFonts w:ascii="Arial" w:eastAsia="Times New Roman" w:hAnsi="Arial" w:cs="Arial"/>
          <w:sz w:val="24"/>
          <w:szCs w:val="24"/>
        </w:rPr>
      </w:pPr>
    </w:p>
    <w:p w14:paraId="401E2727" w14:textId="1DD0DD10" w:rsidR="00F12066" w:rsidRPr="0051267C" w:rsidRDefault="00F12066" w:rsidP="00F12066">
      <w:pPr>
        <w:numPr>
          <w:ilvl w:val="0"/>
          <w:numId w:val="13"/>
        </w:numPr>
        <w:tabs>
          <w:tab w:val="left" w:pos="709"/>
        </w:tabs>
        <w:spacing w:after="0" w:line="240" w:lineRule="auto"/>
        <w:contextualSpacing/>
        <w:jc w:val="both"/>
        <w:rPr>
          <w:rFonts w:ascii="Arial" w:eastAsia="Times New Roman" w:hAnsi="Arial" w:cs="Arial"/>
          <w:sz w:val="24"/>
          <w:szCs w:val="24"/>
        </w:rPr>
      </w:pPr>
      <w:r w:rsidRPr="0051267C">
        <w:rPr>
          <w:rFonts w:ascii="Arial" w:eastAsia="Times New Roman" w:hAnsi="Arial" w:cs="Arial"/>
          <w:sz w:val="24"/>
          <w:szCs w:val="24"/>
        </w:rPr>
        <w:t xml:space="preserve">The </w:t>
      </w:r>
      <w:r w:rsidR="00595AD3">
        <w:rPr>
          <w:rFonts w:ascii="Arial" w:eastAsia="Times New Roman" w:hAnsi="Arial" w:cs="Arial"/>
          <w:sz w:val="24"/>
          <w:szCs w:val="24"/>
        </w:rPr>
        <w:t>PCC</w:t>
      </w:r>
      <w:r w:rsidRPr="0051267C">
        <w:rPr>
          <w:rFonts w:ascii="Arial" w:eastAsia="Times New Roman" w:hAnsi="Arial" w:cs="Arial"/>
          <w:sz w:val="24"/>
          <w:szCs w:val="24"/>
        </w:rPr>
        <w:t xml:space="preserve"> defines the treasury management activities as:</w:t>
      </w:r>
    </w:p>
    <w:p w14:paraId="5FD0CF38" w14:textId="77777777" w:rsidR="00F12066" w:rsidRPr="0051267C" w:rsidRDefault="00F12066" w:rsidP="00F12066">
      <w:pPr>
        <w:spacing w:after="0" w:line="240" w:lineRule="auto"/>
        <w:jc w:val="both"/>
        <w:rPr>
          <w:rFonts w:ascii="Arial" w:eastAsia="Times New Roman" w:hAnsi="Arial" w:cs="Arial"/>
          <w:sz w:val="24"/>
          <w:szCs w:val="24"/>
        </w:rPr>
      </w:pPr>
    </w:p>
    <w:p w14:paraId="68AA7F31" w14:textId="77777777" w:rsidR="00F12066" w:rsidRPr="0051267C" w:rsidRDefault="00F12066" w:rsidP="00F12066">
      <w:pPr>
        <w:spacing w:after="0" w:line="240" w:lineRule="auto"/>
        <w:ind w:left="360"/>
        <w:contextualSpacing/>
        <w:jc w:val="both"/>
        <w:rPr>
          <w:rFonts w:ascii="Arial" w:eastAsia="Times New Roman" w:hAnsi="Arial" w:cs="Arial"/>
          <w:i/>
          <w:iCs/>
          <w:sz w:val="24"/>
          <w:szCs w:val="24"/>
        </w:rPr>
      </w:pPr>
      <w:r w:rsidRPr="0051267C">
        <w:rPr>
          <w:rFonts w:ascii="Arial" w:eastAsia="Times New Roman" w:hAnsi="Arial" w:cs="Arial"/>
          <w:i/>
          <w:iCs/>
          <w:sz w:val="24"/>
          <w:szCs w:val="24"/>
        </w:rPr>
        <w:t>“The management of the organisation’s cash flows, its banking, money market and capital market transactions; the effective control of the risks associated with those activities; and the pursuit of optimum performance consistent with those risks”.</w:t>
      </w:r>
    </w:p>
    <w:p w14:paraId="6FDE718F" w14:textId="77777777" w:rsidR="00F12066" w:rsidRPr="0051267C" w:rsidRDefault="00F12066" w:rsidP="00F12066">
      <w:pPr>
        <w:spacing w:after="0" w:line="240" w:lineRule="auto"/>
        <w:jc w:val="both"/>
        <w:rPr>
          <w:rFonts w:ascii="Arial" w:eastAsia="Times New Roman" w:hAnsi="Arial" w:cs="Arial"/>
          <w:sz w:val="24"/>
          <w:szCs w:val="24"/>
        </w:rPr>
      </w:pPr>
    </w:p>
    <w:p w14:paraId="43B77755" w14:textId="3155CA2B" w:rsidR="00F12066" w:rsidRPr="0051267C" w:rsidRDefault="00F12066" w:rsidP="00F12066">
      <w:pPr>
        <w:numPr>
          <w:ilvl w:val="0"/>
          <w:numId w:val="13"/>
        </w:numPr>
        <w:tabs>
          <w:tab w:val="left" w:pos="709"/>
          <w:tab w:val="left" w:pos="1080"/>
        </w:tabs>
        <w:spacing w:after="0" w:line="240" w:lineRule="auto"/>
        <w:contextualSpacing/>
        <w:jc w:val="both"/>
        <w:rPr>
          <w:rFonts w:ascii="Arial" w:eastAsia="Times New Roman" w:hAnsi="Arial" w:cs="Arial"/>
          <w:sz w:val="24"/>
          <w:szCs w:val="24"/>
        </w:rPr>
      </w:pPr>
      <w:r w:rsidRPr="0051267C">
        <w:rPr>
          <w:rFonts w:ascii="Arial" w:eastAsia="Times New Roman" w:hAnsi="Arial" w:cs="Arial"/>
          <w:sz w:val="24"/>
          <w:szCs w:val="24"/>
        </w:rPr>
        <w:t xml:space="preserve">The </w:t>
      </w:r>
      <w:r w:rsidR="00595AD3">
        <w:rPr>
          <w:rFonts w:ascii="Arial" w:eastAsia="Times New Roman" w:hAnsi="Arial" w:cs="Arial"/>
          <w:sz w:val="24"/>
          <w:szCs w:val="24"/>
        </w:rPr>
        <w:t>PCC</w:t>
      </w:r>
      <w:r w:rsidRPr="0051267C">
        <w:rPr>
          <w:rFonts w:ascii="Arial" w:eastAsia="Times New Roman" w:hAnsi="Arial" w:cs="Arial"/>
          <w:sz w:val="24"/>
          <w:szCs w:val="24"/>
        </w:rPr>
        <w:t xml:space="preserve"> regards the successful identification, </w:t>
      </w:r>
      <w:proofErr w:type="gramStart"/>
      <w:r w:rsidRPr="0051267C">
        <w:rPr>
          <w:rFonts w:ascii="Arial" w:eastAsia="Times New Roman" w:hAnsi="Arial" w:cs="Arial"/>
          <w:sz w:val="24"/>
          <w:szCs w:val="24"/>
        </w:rPr>
        <w:t>monitoring</w:t>
      </w:r>
      <w:proofErr w:type="gramEnd"/>
      <w:r w:rsidRPr="0051267C">
        <w:rPr>
          <w:rFonts w:ascii="Arial" w:eastAsia="Times New Roman" w:hAnsi="Arial" w:cs="Arial"/>
          <w:sz w:val="24"/>
          <w:szCs w:val="24"/>
        </w:rPr>
        <w:t xml:space="preserve"> and control of risk to be the prime criteria by which the effectiveness of its treasury management activities will be measured. Accordingly, the analysis and reporting of treasury management activities will focus on their risk implications for the organisation.</w:t>
      </w:r>
    </w:p>
    <w:p w14:paraId="7069BF6F" w14:textId="77777777" w:rsidR="00F12066" w:rsidRPr="0051267C" w:rsidRDefault="00F12066" w:rsidP="00F12066">
      <w:pPr>
        <w:tabs>
          <w:tab w:val="left" w:pos="540"/>
          <w:tab w:val="left" w:pos="720"/>
          <w:tab w:val="left" w:pos="1080"/>
        </w:tabs>
        <w:spacing w:after="0" w:line="240" w:lineRule="auto"/>
        <w:ind w:left="540" w:hanging="540"/>
        <w:jc w:val="both"/>
        <w:rPr>
          <w:rFonts w:ascii="Arial" w:eastAsia="Times New Roman" w:hAnsi="Arial" w:cs="Arial"/>
          <w:sz w:val="24"/>
          <w:szCs w:val="24"/>
        </w:rPr>
      </w:pPr>
    </w:p>
    <w:p w14:paraId="23E1F113" w14:textId="17A64F32" w:rsidR="00F12066" w:rsidRPr="0051267C" w:rsidRDefault="00F12066" w:rsidP="00F12066">
      <w:pPr>
        <w:numPr>
          <w:ilvl w:val="0"/>
          <w:numId w:val="13"/>
        </w:numPr>
        <w:tabs>
          <w:tab w:val="left" w:pos="709"/>
          <w:tab w:val="left" w:pos="1080"/>
        </w:tabs>
        <w:spacing w:after="0" w:line="240" w:lineRule="auto"/>
        <w:contextualSpacing/>
        <w:jc w:val="both"/>
        <w:rPr>
          <w:rFonts w:ascii="Arial" w:eastAsia="Times New Roman" w:hAnsi="Arial" w:cs="Arial"/>
          <w:sz w:val="24"/>
          <w:szCs w:val="24"/>
        </w:rPr>
      </w:pPr>
      <w:r w:rsidRPr="0051267C">
        <w:rPr>
          <w:rFonts w:ascii="Arial" w:eastAsia="Times New Roman" w:hAnsi="Arial" w:cs="Arial"/>
          <w:sz w:val="24"/>
          <w:szCs w:val="24"/>
        </w:rPr>
        <w:t xml:space="preserve">The </w:t>
      </w:r>
      <w:r w:rsidR="00595AD3">
        <w:rPr>
          <w:rFonts w:ascii="Arial" w:eastAsia="Times New Roman" w:hAnsi="Arial" w:cs="Arial"/>
          <w:sz w:val="24"/>
          <w:szCs w:val="24"/>
        </w:rPr>
        <w:t>PCC</w:t>
      </w:r>
      <w:r w:rsidRPr="0051267C">
        <w:rPr>
          <w:rFonts w:ascii="Arial" w:eastAsia="Times New Roman" w:hAnsi="Arial" w:cs="Arial"/>
          <w:sz w:val="24"/>
          <w:szCs w:val="24"/>
        </w:rPr>
        <w:t xml:space="preserve"> acknowledges that effective treasury management will provide support towards the achievement of its business and service objectives and is therefore committed to the principles of achieving best value in treasury management, and to employing suitable performance measurement techniques, within the context of effective risk management.</w:t>
      </w:r>
    </w:p>
    <w:p w14:paraId="2DEA212C" w14:textId="77777777" w:rsidR="00F12066" w:rsidRPr="0051267C" w:rsidRDefault="00F12066" w:rsidP="00F12066">
      <w:pPr>
        <w:keepNext/>
        <w:spacing w:after="0" w:line="240" w:lineRule="auto"/>
        <w:jc w:val="right"/>
        <w:outlineLvl w:val="1"/>
        <w:rPr>
          <w:rFonts w:ascii="Arial" w:eastAsia="Times New Roman" w:hAnsi="Arial" w:cs="Arial"/>
          <w:b/>
          <w:sz w:val="24"/>
          <w:szCs w:val="24"/>
          <w:highlight w:val="yellow"/>
          <w:lang w:val="x-none"/>
        </w:rPr>
      </w:pPr>
    </w:p>
    <w:tbl>
      <w:tblPr>
        <w:tblW w:w="8838" w:type="dxa"/>
        <w:tblLayout w:type="fixed"/>
        <w:tblLook w:val="0000" w:firstRow="0" w:lastRow="0" w:firstColumn="0" w:lastColumn="0" w:noHBand="0" w:noVBand="0"/>
      </w:tblPr>
      <w:tblGrid>
        <w:gridCol w:w="8838"/>
      </w:tblGrid>
      <w:tr w:rsidR="00F12066" w:rsidRPr="0051267C" w14:paraId="58591BA9" w14:textId="77777777" w:rsidTr="00F12066">
        <w:trPr>
          <w:cantSplit/>
        </w:trPr>
        <w:tc>
          <w:tcPr>
            <w:tcW w:w="8838" w:type="dxa"/>
          </w:tcPr>
          <w:p w14:paraId="0A076277" w14:textId="77777777" w:rsidR="00F12066" w:rsidRPr="0051267C" w:rsidRDefault="00F12066" w:rsidP="00F12066">
            <w:pPr>
              <w:spacing w:before="120" w:after="120" w:line="240" w:lineRule="auto"/>
              <w:jc w:val="both"/>
              <w:rPr>
                <w:rFonts w:ascii="Arial" w:eastAsia="Times New Roman" w:hAnsi="Arial" w:cs="Arial"/>
                <w:b/>
                <w:sz w:val="24"/>
                <w:szCs w:val="24"/>
              </w:rPr>
            </w:pPr>
            <w:r w:rsidRPr="0051267C">
              <w:rPr>
                <w:rFonts w:ascii="Arial" w:eastAsia="Times New Roman" w:hAnsi="Arial" w:cs="Arial"/>
                <w:sz w:val="24"/>
                <w:szCs w:val="24"/>
              </w:rPr>
              <w:br w:type="page"/>
            </w:r>
            <w:r w:rsidRPr="0051267C">
              <w:rPr>
                <w:rFonts w:ascii="Arial" w:eastAsia="Times New Roman" w:hAnsi="Arial" w:cs="Arial"/>
                <w:b/>
                <w:sz w:val="24"/>
                <w:szCs w:val="24"/>
              </w:rPr>
              <w:t>Treasury Management Practices</w:t>
            </w:r>
          </w:p>
        </w:tc>
      </w:tr>
    </w:tbl>
    <w:p w14:paraId="6D871794" w14:textId="77777777" w:rsidR="00F12066" w:rsidRPr="0051267C" w:rsidRDefault="00F12066" w:rsidP="00F12066">
      <w:pPr>
        <w:numPr>
          <w:ilvl w:val="3"/>
          <w:numId w:val="20"/>
        </w:numPr>
        <w:spacing w:before="120" w:after="120" w:line="240" w:lineRule="auto"/>
        <w:ind w:left="851" w:hanging="709"/>
        <w:rPr>
          <w:rFonts w:ascii="Arial" w:eastAsia="Arial Unicode MS" w:hAnsi="Arial" w:cs="Arial"/>
          <w:b/>
          <w:bCs/>
          <w:sz w:val="24"/>
          <w:szCs w:val="24"/>
        </w:rPr>
      </w:pPr>
      <w:r w:rsidRPr="0051267C">
        <w:rPr>
          <w:rFonts w:ascii="Arial" w:eastAsia="Arial Unicode MS" w:hAnsi="Arial" w:cs="Arial"/>
          <w:b/>
          <w:bCs/>
          <w:sz w:val="24"/>
          <w:szCs w:val="24"/>
        </w:rPr>
        <w:t>TMP1 – Treasury Risk Management</w:t>
      </w:r>
    </w:p>
    <w:p w14:paraId="72A08C43" w14:textId="3DECDF20" w:rsidR="00F12066" w:rsidRPr="0051267C" w:rsidRDefault="00F12066" w:rsidP="00F12066">
      <w:pPr>
        <w:numPr>
          <w:ilvl w:val="1"/>
          <w:numId w:val="14"/>
        </w:numPr>
        <w:spacing w:before="120" w:after="120" w:line="240" w:lineRule="auto"/>
        <w:ind w:hanging="650"/>
        <w:jc w:val="both"/>
        <w:rPr>
          <w:rFonts w:ascii="Arial" w:eastAsia="Arial Unicode MS" w:hAnsi="Arial" w:cs="Arial"/>
          <w:i/>
          <w:sz w:val="24"/>
          <w:szCs w:val="24"/>
        </w:rPr>
      </w:pPr>
      <w:r w:rsidRPr="0051267C">
        <w:rPr>
          <w:rFonts w:ascii="Arial" w:eastAsia="Arial Unicode MS" w:hAnsi="Arial" w:cs="Arial"/>
          <w:i/>
          <w:sz w:val="24"/>
          <w:szCs w:val="24"/>
        </w:rPr>
        <w:t xml:space="preserve">The </w:t>
      </w:r>
      <w:r w:rsidR="00595AD3">
        <w:rPr>
          <w:rFonts w:ascii="Arial" w:eastAsia="Arial Unicode MS" w:hAnsi="Arial" w:cs="Arial"/>
          <w:i/>
          <w:sz w:val="24"/>
          <w:szCs w:val="24"/>
        </w:rPr>
        <w:t>PCC</w:t>
      </w:r>
      <w:r w:rsidRPr="0051267C">
        <w:rPr>
          <w:rFonts w:ascii="Arial" w:eastAsia="Arial Unicode MS" w:hAnsi="Arial" w:cs="Arial"/>
          <w:i/>
          <w:sz w:val="24"/>
          <w:szCs w:val="24"/>
        </w:rPr>
        <w:t xml:space="preserve"> Chief Finance Officer shall:</w:t>
      </w:r>
    </w:p>
    <w:p w14:paraId="1431DE27" w14:textId="77777777" w:rsidR="00F12066" w:rsidRPr="0051267C" w:rsidRDefault="00F12066" w:rsidP="00F12066">
      <w:pPr>
        <w:numPr>
          <w:ilvl w:val="2"/>
          <w:numId w:val="15"/>
        </w:numPr>
        <w:spacing w:before="120" w:after="120" w:line="240" w:lineRule="auto"/>
        <w:ind w:hanging="373"/>
        <w:jc w:val="both"/>
        <w:rPr>
          <w:rFonts w:ascii="Arial" w:eastAsia="Arial Unicode MS" w:hAnsi="Arial" w:cs="Arial"/>
          <w:sz w:val="24"/>
          <w:szCs w:val="24"/>
        </w:rPr>
      </w:pPr>
      <w:r w:rsidRPr="0051267C">
        <w:rPr>
          <w:rFonts w:ascii="Arial" w:eastAsia="Arial Unicode MS" w:hAnsi="Arial" w:cs="Arial"/>
          <w:sz w:val="24"/>
          <w:szCs w:val="24"/>
        </w:rPr>
        <w:t xml:space="preserve">Design, implement and monitor all arrangements for the identification, management and control of the treasury management risks shown </w:t>
      </w:r>
      <w:proofErr w:type="gramStart"/>
      <w:r w:rsidRPr="0051267C">
        <w:rPr>
          <w:rFonts w:ascii="Arial" w:eastAsia="Arial Unicode MS" w:hAnsi="Arial" w:cs="Arial"/>
          <w:sz w:val="24"/>
          <w:szCs w:val="24"/>
        </w:rPr>
        <w:t>below;</w:t>
      </w:r>
      <w:proofErr w:type="gramEnd"/>
    </w:p>
    <w:p w14:paraId="582442BA" w14:textId="77777777" w:rsidR="00F12066" w:rsidRPr="0051267C" w:rsidRDefault="00F12066" w:rsidP="00F12066">
      <w:pPr>
        <w:numPr>
          <w:ilvl w:val="2"/>
          <w:numId w:val="15"/>
        </w:numPr>
        <w:spacing w:before="120" w:after="120" w:line="240" w:lineRule="auto"/>
        <w:ind w:hanging="373"/>
        <w:jc w:val="both"/>
        <w:rPr>
          <w:rFonts w:ascii="Arial" w:eastAsia="Arial Unicode MS" w:hAnsi="Arial" w:cs="Arial"/>
          <w:sz w:val="24"/>
          <w:szCs w:val="24"/>
        </w:rPr>
      </w:pPr>
      <w:r w:rsidRPr="0051267C">
        <w:rPr>
          <w:rFonts w:ascii="Arial" w:eastAsia="Arial Unicode MS" w:hAnsi="Arial" w:cs="Arial"/>
          <w:sz w:val="24"/>
          <w:szCs w:val="24"/>
        </w:rPr>
        <w:t xml:space="preserve">Report at least annually on the adequacy/suitability thereof; and </w:t>
      </w:r>
    </w:p>
    <w:p w14:paraId="0220BB22" w14:textId="714D1BC2" w:rsidR="00F12066" w:rsidRPr="0051267C" w:rsidRDefault="00F12066" w:rsidP="00F12066">
      <w:pPr>
        <w:numPr>
          <w:ilvl w:val="2"/>
          <w:numId w:val="15"/>
        </w:numPr>
        <w:spacing w:before="120" w:after="120" w:line="240" w:lineRule="auto"/>
        <w:ind w:hanging="373"/>
        <w:jc w:val="both"/>
        <w:rPr>
          <w:rFonts w:ascii="Arial" w:eastAsia="Arial Unicode MS" w:hAnsi="Arial" w:cs="Arial"/>
          <w:sz w:val="24"/>
          <w:szCs w:val="24"/>
        </w:rPr>
      </w:pPr>
      <w:r w:rsidRPr="0051267C">
        <w:rPr>
          <w:rFonts w:ascii="Arial" w:eastAsia="Arial Unicode MS" w:hAnsi="Arial" w:cs="Arial"/>
          <w:sz w:val="24"/>
          <w:szCs w:val="24"/>
        </w:rPr>
        <w:t xml:space="preserve">Report, as a matter of urgency, the circumstances of any actual or likely difficulty in achieving the </w:t>
      </w:r>
      <w:r w:rsidR="00595AD3">
        <w:rPr>
          <w:rFonts w:ascii="Arial" w:eastAsia="Arial Unicode MS" w:hAnsi="Arial" w:cs="Arial"/>
          <w:sz w:val="24"/>
          <w:szCs w:val="24"/>
        </w:rPr>
        <w:t>PCC</w:t>
      </w:r>
      <w:r w:rsidRPr="0051267C">
        <w:rPr>
          <w:rFonts w:ascii="Arial" w:eastAsia="Arial Unicode MS" w:hAnsi="Arial" w:cs="Arial"/>
          <w:sz w:val="24"/>
          <w:szCs w:val="24"/>
        </w:rPr>
        <w:t xml:space="preserve">'s objectives in this respect, all in accordance with the procedures set out in </w:t>
      </w:r>
      <w:r w:rsidRPr="0051267C">
        <w:rPr>
          <w:rFonts w:ascii="Arial" w:eastAsia="Arial Unicode MS" w:hAnsi="Arial" w:cs="Arial"/>
          <w:b/>
          <w:bCs/>
          <w:sz w:val="24"/>
          <w:szCs w:val="24"/>
        </w:rPr>
        <w:t xml:space="preserve">TMP6 </w:t>
      </w:r>
      <w:r w:rsidRPr="0051267C">
        <w:rPr>
          <w:rFonts w:ascii="Arial" w:eastAsia="Arial Unicode MS" w:hAnsi="Arial" w:cs="Arial"/>
          <w:i/>
          <w:iCs/>
          <w:sz w:val="24"/>
          <w:szCs w:val="24"/>
        </w:rPr>
        <w:t>Reporting requirements and management information arrangements.</w:t>
      </w:r>
    </w:p>
    <w:p w14:paraId="3CB7A77F"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51267C">
        <w:rPr>
          <w:rFonts w:ascii="Arial" w:eastAsia="Arial Unicode MS" w:hAnsi="Arial" w:cs="Arial"/>
          <w:i/>
          <w:iCs/>
          <w:sz w:val="24"/>
          <w:szCs w:val="24"/>
        </w:rPr>
        <w:t>Liqui</w:t>
      </w:r>
      <w:r w:rsidRPr="00176AA6">
        <w:rPr>
          <w:rFonts w:ascii="Arial" w:eastAsia="Arial Unicode MS" w:hAnsi="Arial" w:cs="Arial"/>
          <w:i/>
          <w:iCs/>
          <w:sz w:val="24"/>
          <w:szCs w:val="24"/>
        </w:rPr>
        <w:t xml:space="preserve">dity </w:t>
      </w:r>
    </w:p>
    <w:p w14:paraId="6CA18A0E" w14:textId="4018DC02" w:rsidR="00F12066" w:rsidRPr="00176AA6" w:rsidRDefault="00F12066" w:rsidP="00F12066">
      <w:pPr>
        <w:spacing w:before="120" w:after="120" w:line="240" w:lineRule="auto"/>
        <w:ind w:left="720" w:hanging="11"/>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ensure adequate but not excessive cash resources, borrowing arrangements, </w:t>
      </w:r>
      <w:proofErr w:type="gramStart"/>
      <w:r w:rsidRPr="00176AA6">
        <w:rPr>
          <w:rFonts w:ascii="Arial" w:eastAsia="Arial Unicode MS" w:hAnsi="Arial" w:cs="Arial"/>
          <w:sz w:val="24"/>
          <w:szCs w:val="24"/>
        </w:rPr>
        <w:t>overdraft</w:t>
      </w:r>
      <w:proofErr w:type="gramEnd"/>
      <w:r w:rsidRPr="00176AA6">
        <w:rPr>
          <w:rFonts w:ascii="Arial" w:eastAsia="Arial Unicode MS" w:hAnsi="Arial" w:cs="Arial"/>
          <w:sz w:val="24"/>
          <w:szCs w:val="24"/>
        </w:rPr>
        <w:t xml:space="preserve"> or standby facilities to enable at all times to have the level of funds available which are necessary for the achievement of service objectives. </w:t>
      </w:r>
    </w:p>
    <w:p w14:paraId="0C3A208B"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Interest Rates</w:t>
      </w:r>
    </w:p>
    <w:p w14:paraId="2CFF25E0" w14:textId="35CE6738" w:rsidR="00F12066" w:rsidRPr="00176AA6" w:rsidRDefault="00F12066" w:rsidP="00F12066">
      <w:pPr>
        <w:spacing w:before="120" w:after="120" w:line="240" w:lineRule="auto"/>
        <w:ind w:left="709"/>
        <w:jc w:val="both"/>
        <w:rPr>
          <w:rFonts w:ascii="Arial" w:eastAsia="Arial Unicode MS" w:hAnsi="Arial" w:cs="Arial"/>
          <w:i/>
          <w:iCs/>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manage exposure to fluctuations in interest rates with a view to containment of net interest costs, or securing interest revenues, in accordance with the amounts provided in the Revenue Estimates in accordance with </w:t>
      </w:r>
      <w:r w:rsidRPr="00176AA6">
        <w:rPr>
          <w:rFonts w:ascii="Arial" w:eastAsia="Arial Unicode MS" w:hAnsi="Arial" w:cs="Arial"/>
          <w:b/>
          <w:bCs/>
          <w:sz w:val="24"/>
          <w:szCs w:val="24"/>
        </w:rPr>
        <w:t xml:space="preserve">TMP6 </w:t>
      </w:r>
      <w:r w:rsidRPr="00176AA6">
        <w:rPr>
          <w:rFonts w:ascii="Arial" w:eastAsia="Arial Unicode MS" w:hAnsi="Arial" w:cs="Arial"/>
          <w:i/>
          <w:iCs/>
          <w:sz w:val="24"/>
          <w:szCs w:val="24"/>
        </w:rPr>
        <w:t xml:space="preserve">Reporting requirement and management information arrangement. </w:t>
      </w:r>
    </w:p>
    <w:p w14:paraId="535CD0C0"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Credit and Counterparties</w:t>
      </w:r>
    </w:p>
    <w:p w14:paraId="2AC12F71" w14:textId="7053354B"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regards a prime objective of the treasury management activities to be the security of the principal sums invested. A formal counterparty list will be </w:t>
      </w:r>
      <w:proofErr w:type="gramStart"/>
      <w:r w:rsidRPr="00176AA6">
        <w:rPr>
          <w:rFonts w:ascii="Arial" w:eastAsia="Arial Unicode MS" w:hAnsi="Arial" w:cs="Arial"/>
          <w:sz w:val="24"/>
          <w:szCs w:val="24"/>
        </w:rPr>
        <w:t>maintained</w:t>
      </w:r>
      <w:proofErr w:type="gramEnd"/>
      <w:r w:rsidRPr="00176AA6">
        <w:rPr>
          <w:rFonts w:ascii="Arial" w:eastAsia="Arial Unicode MS" w:hAnsi="Arial" w:cs="Arial"/>
          <w:sz w:val="24"/>
          <w:szCs w:val="24"/>
        </w:rPr>
        <w:t xml:space="preserve"> and the named organisations and limits will reflect a prudent attitude towards organisations with which funds may be deposited, and will limit the </w:t>
      </w:r>
      <w:r w:rsidR="00595AD3">
        <w:rPr>
          <w:rFonts w:ascii="Arial" w:eastAsia="Arial Unicode MS" w:hAnsi="Arial" w:cs="Arial"/>
          <w:sz w:val="24"/>
          <w:szCs w:val="24"/>
        </w:rPr>
        <w:lastRenderedPageBreak/>
        <w:t>PCC</w:t>
      </w:r>
      <w:r w:rsidRPr="00176AA6">
        <w:rPr>
          <w:rFonts w:ascii="Arial" w:eastAsia="Arial Unicode MS" w:hAnsi="Arial" w:cs="Arial"/>
          <w:sz w:val="24"/>
          <w:szCs w:val="24"/>
        </w:rPr>
        <w:t xml:space="preserve">’s investment activities to the instruments, methods and techniques referred to in </w:t>
      </w:r>
      <w:r w:rsidRPr="00176AA6">
        <w:rPr>
          <w:rFonts w:ascii="Arial" w:eastAsia="Arial Unicode MS" w:hAnsi="Arial" w:cs="Arial"/>
          <w:b/>
          <w:bCs/>
          <w:sz w:val="24"/>
          <w:szCs w:val="24"/>
        </w:rPr>
        <w:t xml:space="preserve">TMP4 </w:t>
      </w:r>
      <w:r w:rsidRPr="00176AA6">
        <w:rPr>
          <w:rFonts w:ascii="Arial" w:eastAsia="Arial Unicode MS" w:hAnsi="Arial" w:cs="Arial"/>
          <w:i/>
          <w:iCs/>
          <w:sz w:val="24"/>
          <w:szCs w:val="24"/>
        </w:rPr>
        <w:t>Approved Instruments, methods and techniques</w:t>
      </w:r>
      <w:r w:rsidRPr="00176AA6">
        <w:rPr>
          <w:rFonts w:ascii="Arial" w:eastAsia="Arial Unicode MS" w:hAnsi="Arial" w:cs="Arial"/>
          <w:sz w:val="24"/>
          <w:szCs w:val="24"/>
        </w:rPr>
        <w:t xml:space="preserve">.  </w:t>
      </w:r>
    </w:p>
    <w:p w14:paraId="5045C5C9"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Re-scheduling and Re-financing of Debt</w:t>
      </w:r>
    </w:p>
    <w:p w14:paraId="1FC191A7" w14:textId="35D77A74"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ensure that all borrowing, private financing and partnership arrangements will be negotiated, structured and documented, and the maturity profile of debt will be managed with a view to obtaining terms for renewal or refinancing, if required, which are competitive and as favourable to the organisation as can reasonably be achieved in the light of market conditions prevailing at the time.</w:t>
      </w:r>
    </w:p>
    <w:p w14:paraId="5FFD8124" w14:textId="77777777"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Relationships with counterparties in these transactions will be managed in such a manner as to secure this </w:t>
      </w:r>
      <w:proofErr w:type="gramStart"/>
      <w:r w:rsidRPr="00176AA6">
        <w:rPr>
          <w:rFonts w:ascii="Arial" w:eastAsia="Arial Unicode MS" w:hAnsi="Arial" w:cs="Arial"/>
          <w:sz w:val="24"/>
          <w:szCs w:val="24"/>
        </w:rPr>
        <w:t>objective, and</w:t>
      </w:r>
      <w:proofErr w:type="gramEnd"/>
      <w:r w:rsidRPr="00176AA6">
        <w:rPr>
          <w:rFonts w:ascii="Arial" w:eastAsia="Arial Unicode MS" w:hAnsi="Arial" w:cs="Arial"/>
          <w:sz w:val="24"/>
          <w:szCs w:val="24"/>
        </w:rPr>
        <w:t xml:space="preserve"> will avoid over-reliance on any one source of funding if this might jeopardise achievement of the above.</w:t>
      </w:r>
    </w:p>
    <w:p w14:paraId="1B503B3D" w14:textId="77777777" w:rsidR="00F12066" w:rsidRPr="00176AA6" w:rsidRDefault="00F12066" w:rsidP="00F12066">
      <w:pPr>
        <w:spacing w:before="120" w:after="120" w:line="240" w:lineRule="auto"/>
        <w:ind w:left="709"/>
        <w:jc w:val="both"/>
        <w:rPr>
          <w:rFonts w:ascii="Arial" w:eastAsia="Arial Unicode MS" w:hAnsi="Arial" w:cs="Arial"/>
          <w:sz w:val="24"/>
          <w:szCs w:val="24"/>
        </w:rPr>
      </w:pPr>
    </w:p>
    <w:p w14:paraId="6FFD61FB"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Legal and Regulatory</w:t>
      </w:r>
    </w:p>
    <w:p w14:paraId="66A4DDAE" w14:textId="645D9D18"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ensure that all treasury management activities comply with its statutory powers and regulatory requirements. 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demonstrate such compliance, if required to do so, to all parties with whom he deals in such activities. In framing the credit and counterparty policy under </w:t>
      </w:r>
      <w:r w:rsidRPr="00176AA6">
        <w:rPr>
          <w:rFonts w:ascii="Arial" w:eastAsia="Arial Unicode MS" w:hAnsi="Arial" w:cs="Arial"/>
          <w:b/>
          <w:bCs/>
          <w:sz w:val="24"/>
          <w:szCs w:val="24"/>
        </w:rPr>
        <w:t xml:space="preserve">TMP1 </w:t>
      </w:r>
      <w:r w:rsidRPr="00176AA6">
        <w:rPr>
          <w:rFonts w:ascii="Arial" w:eastAsia="Arial Unicode MS" w:hAnsi="Arial" w:cs="Arial"/>
          <w:i/>
          <w:iCs/>
          <w:sz w:val="24"/>
          <w:szCs w:val="24"/>
        </w:rPr>
        <w:t xml:space="preserve">Treasury Risk Management, </w:t>
      </w: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ensure that there is evidence of counterparties' powers, </w:t>
      </w:r>
      <w:proofErr w:type="gramStart"/>
      <w:r w:rsidRPr="00176AA6">
        <w:rPr>
          <w:rFonts w:ascii="Arial" w:eastAsia="Arial Unicode MS" w:hAnsi="Arial" w:cs="Arial"/>
          <w:sz w:val="24"/>
          <w:szCs w:val="24"/>
        </w:rPr>
        <w:t>authority</w:t>
      </w:r>
      <w:proofErr w:type="gramEnd"/>
      <w:r w:rsidRPr="00176AA6">
        <w:rPr>
          <w:rFonts w:ascii="Arial" w:eastAsia="Arial Unicode MS" w:hAnsi="Arial" w:cs="Arial"/>
          <w:sz w:val="24"/>
          <w:szCs w:val="24"/>
        </w:rPr>
        <w:t xml:space="preserve"> and compliance in respect of the transactions effected with the organisation, particularly with regard to duty of care and fees charged.</w:t>
      </w:r>
    </w:p>
    <w:p w14:paraId="5DD95405" w14:textId="6F96216D"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seek to minimise the impact of future legislative or regulatory changes on treasury management activities so far as it is reasonably able to do so. </w:t>
      </w:r>
    </w:p>
    <w:p w14:paraId="75792EA9"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 xml:space="preserve">Fraud, Error and Corruption, and Contingency Management </w:t>
      </w:r>
    </w:p>
    <w:p w14:paraId="45000A59" w14:textId="2D01EE85"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seek to ensure that the circumstances which may expose 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to the risk of loss through fraud, corruption or other eventualities in h</w:t>
      </w:r>
      <w:r w:rsidR="007825FA">
        <w:rPr>
          <w:rFonts w:ascii="Arial" w:eastAsia="Arial Unicode MS" w:hAnsi="Arial" w:cs="Arial"/>
          <w:sz w:val="24"/>
          <w:szCs w:val="24"/>
        </w:rPr>
        <w:t>er</w:t>
      </w:r>
      <w:r w:rsidRPr="00176AA6">
        <w:rPr>
          <w:rFonts w:ascii="Arial" w:eastAsia="Arial Unicode MS" w:hAnsi="Arial" w:cs="Arial"/>
          <w:sz w:val="24"/>
          <w:szCs w:val="24"/>
        </w:rPr>
        <w:t xml:space="preserve"> treasury management dealings are identified. Accordingly, </w:t>
      </w:r>
      <w:r w:rsidR="007F50D4">
        <w:rPr>
          <w:rFonts w:ascii="Arial" w:eastAsia="Arial Unicode MS" w:hAnsi="Arial" w:cs="Arial"/>
          <w:sz w:val="24"/>
          <w:szCs w:val="24"/>
        </w:rPr>
        <w:t>s</w:t>
      </w:r>
      <w:r w:rsidRPr="00176AA6">
        <w:rPr>
          <w:rFonts w:ascii="Arial" w:eastAsia="Arial Unicode MS" w:hAnsi="Arial" w:cs="Arial"/>
          <w:sz w:val="24"/>
          <w:szCs w:val="24"/>
        </w:rPr>
        <w:t>he will design and implement suitable systems and procedures and will maintain effective contingency management arrangements to counter such risks.</w:t>
      </w:r>
    </w:p>
    <w:p w14:paraId="2D99C309" w14:textId="77777777" w:rsidR="00F12066" w:rsidRPr="00176AA6" w:rsidRDefault="00F12066" w:rsidP="00F12066">
      <w:pPr>
        <w:numPr>
          <w:ilvl w:val="1"/>
          <w:numId w:val="14"/>
        </w:numPr>
        <w:spacing w:before="120" w:after="120" w:line="240" w:lineRule="auto"/>
        <w:ind w:hanging="650"/>
        <w:jc w:val="both"/>
        <w:rPr>
          <w:rFonts w:ascii="Arial" w:eastAsia="Arial Unicode MS" w:hAnsi="Arial" w:cs="Arial"/>
          <w:i/>
          <w:iCs/>
          <w:sz w:val="24"/>
          <w:szCs w:val="24"/>
        </w:rPr>
      </w:pPr>
      <w:r w:rsidRPr="00176AA6">
        <w:rPr>
          <w:rFonts w:ascii="Arial" w:eastAsia="Arial Unicode MS" w:hAnsi="Arial" w:cs="Arial"/>
          <w:i/>
          <w:iCs/>
          <w:sz w:val="24"/>
          <w:szCs w:val="24"/>
        </w:rPr>
        <w:t>Market Risk</w:t>
      </w:r>
    </w:p>
    <w:p w14:paraId="7EDC0DC7" w14:textId="76A77EDD" w:rsidR="00F12066" w:rsidRPr="00176AA6" w:rsidRDefault="00F12066" w:rsidP="00F12066">
      <w:pPr>
        <w:spacing w:before="120" w:after="120" w:line="240" w:lineRule="auto"/>
        <w:ind w:left="709"/>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seek to ensure that stated treasury management policies and objectives will not be compromised by adverse market fluctuations in the value of the principal sums invested.</w:t>
      </w:r>
    </w:p>
    <w:p w14:paraId="5B097F81" w14:textId="77777777" w:rsidR="00F12066" w:rsidRPr="00176AA6" w:rsidRDefault="00F12066" w:rsidP="00F12066">
      <w:pPr>
        <w:spacing w:before="120" w:after="120" w:line="240" w:lineRule="auto"/>
        <w:ind w:left="720" w:hanging="650"/>
        <w:jc w:val="both"/>
        <w:rPr>
          <w:rFonts w:ascii="Arial" w:eastAsia="Arial Unicode MS" w:hAnsi="Arial" w:cs="Arial"/>
          <w:sz w:val="24"/>
          <w:szCs w:val="24"/>
        </w:rPr>
      </w:pPr>
    </w:p>
    <w:p w14:paraId="166D6D94" w14:textId="77777777" w:rsidR="00F12066" w:rsidRPr="00176AA6" w:rsidRDefault="00F12066" w:rsidP="00F12066">
      <w:pPr>
        <w:numPr>
          <w:ilvl w:val="0"/>
          <w:numId w:val="14"/>
        </w:numPr>
        <w:spacing w:before="120" w:after="120" w:line="240" w:lineRule="auto"/>
        <w:ind w:left="709" w:hanging="567"/>
        <w:rPr>
          <w:rFonts w:ascii="Arial" w:eastAsia="Arial Unicode MS" w:hAnsi="Arial" w:cs="Arial"/>
          <w:b/>
          <w:sz w:val="24"/>
          <w:szCs w:val="24"/>
        </w:rPr>
      </w:pPr>
      <w:r w:rsidRPr="00176AA6">
        <w:rPr>
          <w:rFonts w:ascii="Arial" w:eastAsia="Arial Unicode MS" w:hAnsi="Arial" w:cs="Arial"/>
          <w:b/>
          <w:bCs/>
          <w:sz w:val="24"/>
          <w:szCs w:val="24"/>
        </w:rPr>
        <w:t xml:space="preserve">TMP2 - BEST VALUE AND PERFORMANCE MEASUREMENT </w:t>
      </w:r>
      <w:r w:rsidRPr="00176AA6">
        <w:rPr>
          <w:rFonts w:ascii="Arial" w:eastAsia="Arial Unicode MS" w:hAnsi="Arial" w:cs="Arial"/>
          <w:b/>
          <w:sz w:val="24"/>
          <w:szCs w:val="24"/>
        </w:rPr>
        <w:br/>
      </w:r>
    </w:p>
    <w:p w14:paraId="7F1187F3" w14:textId="230B0D21" w:rsidR="00F12066" w:rsidRDefault="00F12066" w:rsidP="00F12066">
      <w:pPr>
        <w:numPr>
          <w:ilvl w:val="1"/>
          <w:numId w:val="14"/>
        </w:numPr>
        <w:spacing w:before="120" w:after="120" w:line="240" w:lineRule="auto"/>
        <w:ind w:left="709" w:hanging="567"/>
        <w:jc w:val="both"/>
        <w:rPr>
          <w:rFonts w:ascii="Arial" w:eastAsia="Arial Unicode MS" w:hAnsi="Arial" w:cs="Arial"/>
          <w:sz w:val="24"/>
          <w:szCs w:val="24"/>
        </w:rPr>
      </w:pPr>
      <w:r w:rsidRPr="00176AA6">
        <w:rPr>
          <w:rFonts w:ascii="Arial" w:eastAsia="Arial Unicode MS" w:hAnsi="Arial" w:cs="Arial"/>
          <w:sz w:val="24"/>
          <w:szCs w:val="24"/>
        </w:rPr>
        <w:t xml:space="preserve">The </w:t>
      </w:r>
      <w:r w:rsidR="00595AD3">
        <w:rPr>
          <w:rFonts w:ascii="Arial" w:eastAsia="Arial Unicode MS" w:hAnsi="Arial" w:cs="Arial"/>
          <w:sz w:val="24"/>
          <w:szCs w:val="24"/>
        </w:rPr>
        <w:t>PCC</w:t>
      </w:r>
      <w:r w:rsidRPr="00176AA6">
        <w:rPr>
          <w:rFonts w:ascii="Arial" w:eastAsia="Arial Unicode MS" w:hAnsi="Arial" w:cs="Arial"/>
          <w:sz w:val="24"/>
          <w:szCs w:val="24"/>
        </w:rPr>
        <w:t xml:space="preserve"> will actively work to promote best value in treasury management activities. The treasury management function will be the subject of regular reviews to identify scope for improvement. </w:t>
      </w:r>
    </w:p>
    <w:p w14:paraId="5E997687" w14:textId="77777777" w:rsidR="009A3C1A" w:rsidRPr="00176AA6" w:rsidRDefault="009A3C1A" w:rsidP="009A3C1A">
      <w:pPr>
        <w:spacing w:before="120" w:after="120" w:line="240" w:lineRule="auto"/>
        <w:ind w:left="709"/>
        <w:jc w:val="both"/>
        <w:rPr>
          <w:rFonts w:ascii="Arial" w:eastAsia="Arial Unicode MS" w:hAnsi="Arial" w:cs="Arial"/>
          <w:sz w:val="24"/>
          <w:szCs w:val="24"/>
        </w:rPr>
      </w:pPr>
    </w:p>
    <w:p w14:paraId="4064FF9F" w14:textId="77777777" w:rsidR="00F12066" w:rsidRPr="00D25678" w:rsidRDefault="00F12066" w:rsidP="00F12066">
      <w:pPr>
        <w:spacing w:before="120" w:after="120" w:line="240" w:lineRule="auto"/>
        <w:jc w:val="both"/>
        <w:rPr>
          <w:rFonts w:ascii="Arial" w:eastAsia="Arial Unicode MS" w:hAnsi="Arial" w:cs="Arial"/>
          <w:sz w:val="24"/>
          <w:szCs w:val="24"/>
        </w:rPr>
      </w:pPr>
    </w:p>
    <w:p w14:paraId="7DAF43C9" w14:textId="77777777" w:rsidR="00F12066" w:rsidRPr="00D25678" w:rsidRDefault="00F12066" w:rsidP="00F12066">
      <w:pPr>
        <w:numPr>
          <w:ilvl w:val="0"/>
          <w:numId w:val="14"/>
        </w:numPr>
        <w:spacing w:before="120" w:after="120" w:line="240" w:lineRule="auto"/>
        <w:ind w:left="709" w:hanging="567"/>
        <w:jc w:val="both"/>
        <w:rPr>
          <w:rFonts w:ascii="Arial" w:eastAsia="Arial Unicode MS" w:hAnsi="Arial" w:cs="Arial"/>
          <w:b/>
          <w:bCs/>
          <w:sz w:val="24"/>
          <w:szCs w:val="24"/>
        </w:rPr>
      </w:pPr>
      <w:r w:rsidRPr="00D25678">
        <w:rPr>
          <w:rFonts w:ascii="Arial" w:eastAsia="Arial Unicode MS" w:hAnsi="Arial" w:cs="Arial"/>
          <w:b/>
          <w:bCs/>
          <w:sz w:val="24"/>
          <w:szCs w:val="24"/>
        </w:rPr>
        <w:t xml:space="preserve">TMP3 - DECISION-MAKING AND ANALYSIS </w:t>
      </w:r>
    </w:p>
    <w:p w14:paraId="47C86BBB" w14:textId="77777777" w:rsidR="00F12066" w:rsidRPr="00D25678" w:rsidRDefault="00F12066" w:rsidP="00F12066">
      <w:pPr>
        <w:spacing w:before="120" w:after="120" w:line="240" w:lineRule="auto"/>
        <w:jc w:val="both"/>
        <w:rPr>
          <w:rFonts w:ascii="Arial" w:eastAsia="Arial Unicode MS" w:hAnsi="Arial" w:cs="Arial"/>
          <w:sz w:val="24"/>
          <w:szCs w:val="24"/>
        </w:rPr>
      </w:pPr>
    </w:p>
    <w:p w14:paraId="6ED9CC8F" w14:textId="72483EFD" w:rsidR="00F12066" w:rsidRPr="00D25678" w:rsidRDefault="00F12066" w:rsidP="00F12066">
      <w:pPr>
        <w:numPr>
          <w:ilvl w:val="1"/>
          <w:numId w:val="14"/>
        </w:numPr>
        <w:tabs>
          <w:tab w:val="left" w:pos="709"/>
        </w:tabs>
        <w:spacing w:before="120" w:after="120" w:line="240" w:lineRule="auto"/>
        <w:ind w:left="709" w:hanging="567"/>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will maintain full records of treasury management decisions, and of the processes and practices applied in reaching those decisions to demonstrate that reasonable steps have been taken to ensure that all issues relevant to those decisions were </w:t>
      </w:r>
      <w:proofErr w:type="gramStart"/>
      <w:r w:rsidRPr="00D25678">
        <w:rPr>
          <w:rFonts w:ascii="Arial" w:eastAsia="Arial Unicode MS" w:hAnsi="Arial" w:cs="Arial"/>
          <w:sz w:val="24"/>
          <w:szCs w:val="24"/>
        </w:rPr>
        <w:t>taken into account</w:t>
      </w:r>
      <w:proofErr w:type="gramEnd"/>
      <w:r w:rsidRPr="00D25678">
        <w:rPr>
          <w:rFonts w:ascii="Arial" w:eastAsia="Arial Unicode MS" w:hAnsi="Arial" w:cs="Arial"/>
          <w:sz w:val="24"/>
          <w:szCs w:val="24"/>
        </w:rPr>
        <w:t xml:space="preserve">. </w:t>
      </w:r>
    </w:p>
    <w:p w14:paraId="34896BCE" w14:textId="77777777" w:rsidR="00F12066" w:rsidRPr="00D25678" w:rsidRDefault="00F12066" w:rsidP="00F12066">
      <w:pPr>
        <w:spacing w:before="120" w:after="120" w:line="240" w:lineRule="auto"/>
        <w:jc w:val="both"/>
        <w:rPr>
          <w:rFonts w:ascii="Arial" w:eastAsia="Arial Unicode MS" w:hAnsi="Arial" w:cs="Arial"/>
          <w:b/>
          <w:bCs/>
          <w:sz w:val="24"/>
          <w:szCs w:val="24"/>
        </w:rPr>
      </w:pPr>
    </w:p>
    <w:p w14:paraId="16F9A05F" w14:textId="77777777" w:rsidR="00F12066" w:rsidRPr="00D25678" w:rsidRDefault="00F12066" w:rsidP="00F12066">
      <w:pPr>
        <w:numPr>
          <w:ilvl w:val="0"/>
          <w:numId w:val="14"/>
        </w:numPr>
        <w:spacing w:before="120" w:after="120" w:line="240" w:lineRule="auto"/>
        <w:ind w:left="709" w:hanging="567"/>
        <w:jc w:val="both"/>
        <w:rPr>
          <w:rFonts w:ascii="Arial" w:eastAsia="Arial Unicode MS" w:hAnsi="Arial" w:cs="Arial"/>
          <w:b/>
          <w:bCs/>
          <w:sz w:val="24"/>
          <w:szCs w:val="24"/>
        </w:rPr>
      </w:pPr>
      <w:r w:rsidRPr="00D25678">
        <w:rPr>
          <w:rFonts w:ascii="Arial" w:eastAsia="Arial Unicode MS" w:hAnsi="Arial" w:cs="Arial"/>
          <w:b/>
          <w:bCs/>
          <w:sz w:val="24"/>
          <w:szCs w:val="24"/>
        </w:rPr>
        <w:t xml:space="preserve">TMP4 - APPROVED INSTRUMENTS, </w:t>
      </w:r>
      <w:proofErr w:type="gramStart"/>
      <w:r w:rsidRPr="00D25678">
        <w:rPr>
          <w:rFonts w:ascii="Arial" w:eastAsia="Arial Unicode MS" w:hAnsi="Arial" w:cs="Arial"/>
          <w:b/>
          <w:bCs/>
          <w:sz w:val="24"/>
          <w:szCs w:val="24"/>
        </w:rPr>
        <w:t>METHODS</w:t>
      </w:r>
      <w:proofErr w:type="gramEnd"/>
      <w:r w:rsidRPr="00D25678">
        <w:rPr>
          <w:rFonts w:ascii="Arial" w:eastAsia="Arial Unicode MS" w:hAnsi="Arial" w:cs="Arial"/>
          <w:b/>
          <w:bCs/>
          <w:sz w:val="24"/>
          <w:szCs w:val="24"/>
        </w:rPr>
        <w:t xml:space="preserve"> AND TECHNIQUES</w:t>
      </w:r>
    </w:p>
    <w:p w14:paraId="018A0A86" w14:textId="77777777" w:rsidR="00F12066" w:rsidRPr="00D25678" w:rsidRDefault="00F12066" w:rsidP="00F12066">
      <w:pPr>
        <w:spacing w:before="120" w:after="120" w:line="240" w:lineRule="auto"/>
        <w:jc w:val="both"/>
        <w:rPr>
          <w:rFonts w:ascii="Arial" w:eastAsia="Arial Unicode MS" w:hAnsi="Arial" w:cs="Arial"/>
          <w:sz w:val="24"/>
          <w:szCs w:val="24"/>
        </w:rPr>
      </w:pPr>
    </w:p>
    <w:p w14:paraId="27C25806" w14:textId="5CF623DA" w:rsidR="00F12066" w:rsidRPr="00D25678" w:rsidRDefault="00F12066" w:rsidP="00F12066">
      <w:pPr>
        <w:numPr>
          <w:ilvl w:val="1"/>
          <w:numId w:val="14"/>
        </w:numPr>
        <w:tabs>
          <w:tab w:val="left" w:pos="709"/>
        </w:tabs>
        <w:spacing w:before="120" w:after="120" w:line="240" w:lineRule="auto"/>
        <w:ind w:left="709" w:hanging="567"/>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will undertake treasury management activities by employing only those instruments, methods and techniques detailed in the Treasury Management Strategy</w:t>
      </w:r>
      <w:r>
        <w:rPr>
          <w:rFonts w:ascii="Arial" w:eastAsia="Arial Unicode MS" w:hAnsi="Arial" w:cs="Arial"/>
          <w:sz w:val="24"/>
          <w:szCs w:val="24"/>
        </w:rPr>
        <w:t>.</w:t>
      </w:r>
    </w:p>
    <w:p w14:paraId="65B7B180" w14:textId="77777777" w:rsidR="00F12066" w:rsidRPr="0051267C" w:rsidRDefault="00F12066" w:rsidP="00F12066">
      <w:pPr>
        <w:spacing w:after="0" w:line="240" w:lineRule="auto"/>
        <w:rPr>
          <w:rFonts w:ascii="Arial" w:eastAsia="Times New Roman" w:hAnsi="Arial" w:cs="Arial"/>
          <w:b/>
          <w:bCs/>
          <w:sz w:val="24"/>
          <w:szCs w:val="24"/>
          <w:highlight w:val="yellow"/>
        </w:rPr>
      </w:pPr>
    </w:p>
    <w:p w14:paraId="5321603E" w14:textId="77777777" w:rsidR="00F12066" w:rsidRPr="00D25678" w:rsidRDefault="00F12066" w:rsidP="00F12066">
      <w:pPr>
        <w:numPr>
          <w:ilvl w:val="0"/>
          <w:numId w:val="14"/>
        </w:numPr>
        <w:tabs>
          <w:tab w:val="left" w:pos="-2268"/>
          <w:tab w:val="left" w:pos="142"/>
        </w:tabs>
        <w:spacing w:before="120" w:after="120" w:line="240" w:lineRule="auto"/>
        <w:ind w:left="709" w:hanging="709"/>
        <w:jc w:val="both"/>
        <w:rPr>
          <w:rFonts w:ascii="Arial" w:eastAsia="Arial Unicode MS" w:hAnsi="Arial" w:cs="Arial"/>
          <w:b/>
          <w:bCs/>
          <w:sz w:val="24"/>
          <w:szCs w:val="24"/>
        </w:rPr>
      </w:pPr>
      <w:r w:rsidRPr="00D25678">
        <w:rPr>
          <w:rFonts w:ascii="Arial" w:eastAsia="Arial Unicode MS" w:hAnsi="Arial" w:cs="Arial"/>
          <w:b/>
          <w:bCs/>
          <w:sz w:val="24"/>
          <w:szCs w:val="24"/>
        </w:rPr>
        <w:t>TMP5 ORGANISATION, CLARITY AND SEGREGATION OF RESPONSIBILITIES AND DEALING ARRANGEMENTS</w:t>
      </w:r>
    </w:p>
    <w:p w14:paraId="4275F97F" w14:textId="77777777" w:rsidR="00F12066" w:rsidRPr="00D25678" w:rsidRDefault="00F12066" w:rsidP="00F12066">
      <w:pPr>
        <w:spacing w:before="120" w:after="120" w:line="240" w:lineRule="auto"/>
        <w:ind w:left="720" w:hanging="720"/>
        <w:jc w:val="both"/>
        <w:rPr>
          <w:rFonts w:ascii="Arial" w:eastAsia="Arial Unicode MS" w:hAnsi="Arial" w:cs="Arial"/>
          <w:sz w:val="24"/>
          <w:szCs w:val="24"/>
        </w:rPr>
      </w:pPr>
    </w:p>
    <w:p w14:paraId="42F16836" w14:textId="0F1D4F0E"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’s treasury management activities will be properly structured in a clear and open fashion and a rigorous discipline of segregation of duties will be enforced to ensure effective control and monitoring of treasury management activities for the reduction of the risk of fraud or error and for the pursuit of optimum performance. </w:t>
      </w:r>
    </w:p>
    <w:p w14:paraId="4237A8BF" w14:textId="77777777"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r w:rsidRPr="00D25678">
        <w:rPr>
          <w:rFonts w:ascii="Arial" w:eastAsia="Arial Unicode MS" w:hAnsi="Arial" w:cs="Arial"/>
          <w:sz w:val="24"/>
          <w:szCs w:val="24"/>
        </w:rPr>
        <w:t xml:space="preserve">The principle on which this will be based is a clear distinction between those charged with setting treasury management policies and those charged with implementing and controlling these policies, particularly with regard to the execution and transmission of funds, the recording and administering of treasury management decisions, and the audit and review of the treasury management function. </w:t>
      </w:r>
    </w:p>
    <w:p w14:paraId="6C518C03" w14:textId="292AF680"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proofErr w:type="gramStart"/>
      <w:r w:rsidRPr="00D25678">
        <w:rPr>
          <w:rFonts w:ascii="Arial" w:eastAsia="Arial Unicode MS" w:hAnsi="Arial" w:cs="Arial"/>
          <w:sz w:val="24"/>
          <w:szCs w:val="24"/>
        </w:rPr>
        <w:t>If and when</w:t>
      </w:r>
      <w:proofErr w:type="gramEnd"/>
      <w:r w:rsidRPr="00D25678">
        <w:rPr>
          <w:rFonts w:ascii="Arial" w:eastAsia="Arial Unicode MS" w:hAnsi="Arial" w:cs="Arial"/>
          <w:sz w:val="24"/>
          <w:szCs w:val="24"/>
        </w:rPr>
        <w:t xml:space="preserve"> 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intends, as a result of lack of resources or other circumstances, to depart from these principles, 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Chief Finance Officer will ensure that the reasons are properly reported in accordance with </w:t>
      </w:r>
      <w:r w:rsidRPr="00D25678">
        <w:rPr>
          <w:rFonts w:ascii="Arial" w:eastAsia="Arial Unicode MS" w:hAnsi="Arial" w:cs="Arial"/>
          <w:b/>
          <w:bCs/>
          <w:sz w:val="24"/>
          <w:szCs w:val="24"/>
        </w:rPr>
        <w:t xml:space="preserve">TMP6 </w:t>
      </w:r>
      <w:r w:rsidRPr="00D25678">
        <w:rPr>
          <w:rFonts w:ascii="Arial" w:eastAsia="Arial Unicode MS" w:hAnsi="Arial" w:cs="Arial"/>
          <w:i/>
          <w:iCs/>
          <w:sz w:val="24"/>
          <w:szCs w:val="24"/>
        </w:rPr>
        <w:t xml:space="preserve">Reporting requirements and management information arrangements, </w:t>
      </w:r>
      <w:r w:rsidRPr="00D25678">
        <w:rPr>
          <w:rFonts w:ascii="Arial" w:eastAsia="Arial Unicode MS" w:hAnsi="Arial" w:cs="Arial"/>
          <w:sz w:val="24"/>
          <w:szCs w:val="24"/>
        </w:rPr>
        <w:t>and the implications properly considered and evaluated.</w:t>
      </w:r>
    </w:p>
    <w:p w14:paraId="0F754D1F" w14:textId="4B9665A8"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Chief Finance Officer will ensure that there are clear written statements of the responsibilities for each post engaged in treasury management, and the arrangements for absence cover. </w:t>
      </w:r>
    </w:p>
    <w:p w14:paraId="221C65D2" w14:textId="5971B8B8"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Chief Finance Officer will ensure there is proper documentation for all deals and transactions, and that procedures exist for the effective transmission of funds. </w:t>
      </w:r>
    </w:p>
    <w:p w14:paraId="367AEEAC" w14:textId="00BBDB48" w:rsidR="00F12066" w:rsidRPr="00D25678" w:rsidRDefault="00F12066" w:rsidP="00F12066">
      <w:pPr>
        <w:numPr>
          <w:ilvl w:val="1"/>
          <w:numId w:val="14"/>
        </w:numPr>
        <w:tabs>
          <w:tab w:val="left" w:pos="709"/>
        </w:tabs>
        <w:spacing w:before="120" w:after="120" w:line="240" w:lineRule="auto"/>
        <w:ind w:left="709" w:hanging="709"/>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Chief Finance Officer will fulfil all delegated responsibilities in respect of treasury management in accordance with the </w:t>
      </w:r>
      <w:r w:rsidR="00595AD3">
        <w:rPr>
          <w:rFonts w:ascii="Arial" w:eastAsia="Arial Unicode MS" w:hAnsi="Arial" w:cs="Arial"/>
          <w:sz w:val="24"/>
          <w:szCs w:val="24"/>
        </w:rPr>
        <w:t>PCC</w:t>
      </w:r>
      <w:r w:rsidRPr="00D25678">
        <w:rPr>
          <w:rFonts w:ascii="Arial" w:eastAsia="Arial Unicode MS" w:hAnsi="Arial" w:cs="Arial"/>
          <w:sz w:val="24"/>
          <w:szCs w:val="24"/>
        </w:rPr>
        <w:t>’s Treasury Management Policy Statement, Treasury Management Practices and the CIPFA Standard of Professional Practice on Treasury Management.</w:t>
      </w:r>
    </w:p>
    <w:p w14:paraId="25231DF8" w14:textId="77777777" w:rsidR="00F12066" w:rsidRPr="00D25678" w:rsidRDefault="00F12066" w:rsidP="00F12066">
      <w:pPr>
        <w:spacing w:before="120" w:after="120" w:line="240" w:lineRule="auto"/>
        <w:jc w:val="both"/>
        <w:rPr>
          <w:rFonts w:ascii="Arial" w:eastAsia="Arial Unicode MS" w:hAnsi="Arial" w:cs="Arial"/>
          <w:sz w:val="24"/>
          <w:szCs w:val="24"/>
        </w:rPr>
      </w:pPr>
    </w:p>
    <w:p w14:paraId="4F4172A2" w14:textId="77777777" w:rsidR="00F12066" w:rsidRPr="00D25678" w:rsidRDefault="00F12066" w:rsidP="00F12066">
      <w:pPr>
        <w:numPr>
          <w:ilvl w:val="0"/>
          <w:numId w:val="14"/>
        </w:numPr>
        <w:tabs>
          <w:tab w:val="left" w:pos="-1701"/>
          <w:tab w:val="left" w:pos="567"/>
        </w:tabs>
        <w:spacing w:before="120" w:after="120" w:line="240" w:lineRule="auto"/>
        <w:ind w:left="567" w:hanging="567"/>
        <w:jc w:val="both"/>
        <w:rPr>
          <w:rFonts w:ascii="Arial" w:eastAsia="Arial Unicode MS" w:hAnsi="Arial" w:cs="Arial"/>
          <w:b/>
          <w:bCs/>
          <w:sz w:val="24"/>
          <w:szCs w:val="24"/>
        </w:rPr>
      </w:pPr>
      <w:r w:rsidRPr="00D25678">
        <w:rPr>
          <w:rFonts w:ascii="Arial" w:eastAsia="Arial Unicode MS" w:hAnsi="Arial" w:cs="Arial"/>
          <w:b/>
          <w:bCs/>
          <w:sz w:val="24"/>
          <w:szCs w:val="24"/>
        </w:rPr>
        <w:lastRenderedPageBreak/>
        <w:t>TMP6 - REPORTING REQUIREMENTS AND MANAGEMENT INFORMATION ARRANGEMENTS</w:t>
      </w:r>
    </w:p>
    <w:p w14:paraId="1CD78BE4" w14:textId="77777777" w:rsidR="00F12066" w:rsidRPr="00D25678" w:rsidRDefault="00F12066" w:rsidP="00F12066">
      <w:pPr>
        <w:spacing w:before="120" w:after="120" w:line="240" w:lineRule="auto"/>
        <w:jc w:val="both"/>
        <w:rPr>
          <w:rFonts w:ascii="Arial" w:eastAsia="Arial Unicode MS" w:hAnsi="Arial" w:cs="Arial"/>
          <w:b/>
          <w:bCs/>
          <w:sz w:val="24"/>
          <w:szCs w:val="24"/>
        </w:rPr>
      </w:pPr>
    </w:p>
    <w:p w14:paraId="141E77E8" w14:textId="18441635" w:rsidR="00F12066" w:rsidRPr="00D25678"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D25678">
        <w:rPr>
          <w:rFonts w:ascii="Arial" w:eastAsia="Arial Unicode MS" w:hAnsi="Arial" w:cs="Arial"/>
          <w:sz w:val="24"/>
          <w:szCs w:val="24"/>
        </w:rPr>
        <w:t xml:space="preserve">Regular reports will be prepared for consideration by 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on:</w:t>
      </w:r>
    </w:p>
    <w:p w14:paraId="6FEABD18" w14:textId="77777777" w:rsidR="00F12066" w:rsidRPr="00D25678" w:rsidRDefault="00F12066" w:rsidP="00F12066">
      <w:pPr>
        <w:numPr>
          <w:ilvl w:val="2"/>
          <w:numId w:val="16"/>
        </w:numPr>
        <w:spacing w:before="120" w:after="120" w:line="240" w:lineRule="auto"/>
        <w:ind w:left="1276" w:hanging="567"/>
        <w:jc w:val="both"/>
        <w:rPr>
          <w:rFonts w:ascii="Arial" w:eastAsia="Arial Unicode MS" w:hAnsi="Arial" w:cs="Arial"/>
          <w:sz w:val="24"/>
          <w:szCs w:val="24"/>
        </w:rPr>
      </w:pPr>
      <w:r w:rsidRPr="00D25678">
        <w:rPr>
          <w:rFonts w:ascii="Arial" w:eastAsia="Arial Unicode MS" w:hAnsi="Arial" w:cs="Arial"/>
          <w:sz w:val="24"/>
          <w:szCs w:val="24"/>
        </w:rPr>
        <w:t xml:space="preserve">The implementation of the treasury management </w:t>
      </w:r>
      <w:proofErr w:type="gramStart"/>
      <w:r w:rsidRPr="00D25678">
        <w:rPr>
          <w:rFonts w:ascii="Arial" w:eastAsia="Arial Unicode MS" w:hAnsi="Arial" w:cs="Arial"/>
          <w:sz w:val="24"/>
          <w:szCs w:val="24"/>
        </w:rPr>
        <w:t>policies;</w:t>
      </w:r>
      <w:proofErr w:type="gramEnd"/>
    </w:p>
    <w:p w14:paraId="1B653C4E" w14:textId="77777777" w:rsidR="00F12066" w:rsidRPr="00D25678" w:rsidRDefault="00F12066" w:rsidP="00F12066">
      <w:pPr>
        <w:numPr>
          <w:ilvl w:val="2"/>
          <w:numId w:val="16"/>
        </w:numPr>
        <w:spacing w:before="120" w:after="120" w:line="240" w:lineRule="auto"/>
        <w:ind w:left="1276" w:hanging="567"/>
        <w:jc w:val="both"/>
        <w:rPr>
          <w:rFonts w:ascii="Arial" w:eastAsia="Arial Unicode MS" w:hAnsi="Arial" w:cs="Arial"/>
          <w:sz w:val="24"/>
          <w:szCs w:val="24"/>
        </w:rPr>
      </w:pPr>
      <w:r w:rsidRPr="00D25678">
        <w:rPr>
          <w:rFonts w:ascii="Arial" w:eastAsia="Arial Unicode MS" w:hAnsi="Arial" w:cs="Arial"/>
          <w:sz w:val="24"/>
          <w:szCs w:val="24"/>
        </w:rPr>
        <w:t xml:space="preserve">The effects of decisions </w:t>
      </w:r>
      <w:proofErr w:type="gramStart"/>
      <w:r w:rsidRPr="00D25678">
        <w:rPr>
          <w:rFonts w:ascii="Arial" w:eastAsia="Arial Unicode MS" w:hAnsi="Arial" w:cs="Arial"/>
          <w:sz w:val="24"/>
          <w:szCs w:val="24"/>
        </w:rPr>
        <w:t>taken</w:t>
      </w:r>
      <w:proofErr w:type="gramEnd"/>
      <w:r w:rsidRPr="00D25678">
        <w:rPr>
          <w:rFonts w:ascii="Arial" w:eastAsia="Arial Unicode MS" w:hAnsi="Arial" w:cs="Arial"/>
          <w:sz w:val="24"/>
          <w:szCs w:val="24"/>
        </w:rPr>
        <w:t xml:space="preserve"> and the transactions executed in pursuit of those policies;</w:t>
      </w:r>
    </w:p>
    <w:p w14:paraId="15C7361C" w14:textId="77777777" w:rsidR="00F12066" w:rsidRPr="00D25678" w:rsidRDefault="00F12066" w:rsidP="00F12066">
      <w:pPr>
        <w:numPr>
          <w:ilvl w:val="2"/>
          <w:numId w:val="16"/>
        </w:numPr>
        <w:spacing w:before="120" w:after="120" w:line="240" w:lineRule="auto"/>
        <w:ind w:left="1276" w:hanging="567"/>
        <w:jc w:val="both"/>
        <w:rPr>
          <w:rFonts w:ascii="Arial" w:eastAsia="Arial Unicode MS" w:hAnsi="Arial" w:cs="Arial"/>
          <w:sz w:val="24"/>
          <w:szCs w:val="24"/>
        </w:rPr>
      </w:pPr>
      <w:r w:rsidRPr="00D25678">
        <w:rPr>
          <w:rFonts w:ascii="Arial" w:eastAsia="Arial Unicode MS" w:hAnsi="Arial" w:cs="Arial"/>
          <w:sz w:val="24"/>
          <w:szCs w:val="24"/>
        </w:rPr>
        <w:t>The implications of changes resulting from regulatory, economic, market or other factors affecting treasury management activities; and the performance of the treasury management function.</w:t>
      </w:r>
    </w:p>
    <w:p w14:paraId="16738560" w14:textId="41A1C457" w:rsidR="00F12066" w:rsidRPr="00D25678"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D25678">
        <w:rPr>
          <w:rFonts w:ascii="Arial" w:eastAsia="Arial Unicode MS" w:hAnsi="Arial" w:cs="Arial"/>
          <w:sz w:val="24"/>
          <w:szCs w:val="24"/>
        </w:rPr>
        <w:t xml:space="preserve">As a minimum, 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will receive:</w:t>
      </w:r>
    </w:p>
    <w:p w14:paraId="68D06600" w14:textId="77777777" w:rsidR="00F12066" w:rsidRPr="00D25678" w:rsidRDefault="00F12066" w:rsidP="00F12066">
      <w:pPr>
        <w:numPr>
          <w:ilvl w:val="2"/>
          <w:numId w:val="17"/>
        </w:numPr>
        <w:spacing w:before="120" w:after="120" w:line="240" w:lineRule="auto"/>
        <w:jc w:val="both"/>
        <w:rPr>
          <w:rFonts w:ascii="Arial" w:eastAsia="Arial Unicode MS" w:hAnsi="Arial" w:cs="Arial"/>
          <w:sz w:val="24"/>
          <w:szCs w:val="24"/>
        </w:rPr>
      </w:pPr>
      <w:r w:rsidRPr="00D25678">
        <w:rPr>
          <w:rFonts w:ascii="Arial" w:eastAsia="Arial Unicode MS" w:hAnsi="Arial" w:cs="Arial"/>
          <w:sz w:val="24"/>
          <w:szCs w:val="24"/>
        </w:rPr>
        <w:t xml:space="preserve">An Annual Report on the strategy and plan to be pursued in the forthcoming </w:t>
      </w:r>
      <w:proofErr w:type="gramStart"/>
      <w:r w:rsidRPr="00D25678">
        <w:rPr>
          <w:rFonts w:ascii="Arial" w:eastAsia="Arial Unicode MS" w:hAnsi="Arial" w:cs="Arial"/>
          <w:sz w:val="24"/>
          <w:szCs w:val="24"/>
        </w:rPr>
        <w:t>year;</w:t>
      </w:r>
      <w:proofErr w:type="gramEnd"/>
    </w:p>
    <w:p w14:paraId="1DE5FBB3" w14:textId="7F2D2838" w:rsidR="00F12066" w:rsidRPr="00D25678" w:rsidRDefault="00F12066" w:rsidP="00F12066">
      <w:pPr>
        <w:numPr>
          <w:ilvl w:val="2"/>
          <w:numId w:val="17"/>
        </w:numPr>
        <w:spacing w:before="120" w:after="120" w:line="240" w:lineRule="auto"/>
        <w:jc w:val="both"/>
        <w:rPr>
          <w:rFonts w:ascii="Arial" w:eastAsia="Arial Unicode MS" w:hAnsi="Arial" w:cs="Arial"/>
          <w:sz w:val="24"/>
          <w:szCs w:val="24"/>
        </w:rPr>
      </w:pPr>
      <w:r w:rsidRPr="00D25678">
        <w:rPr>
          <w:rFonts w:ascii="Arial" w:eastAsia="Arial Unicode MS" w:hAnsi="Arial" w:cs="Arial"/>
          <w:sz w:val="24"/>
          <w:szCs w:val="24"/>
        </w:rPr>
        <w:t>A half yearly report providing an update on treasury management activities (</w:t>
      </w:r>
      <w:r w:rsidR="00595AD3">
        <w:rPr>
          <w:rFonts w:ascii="Arial" w:eastAsia="Arial Unicode MS" w:hAnsi="Arial" w:cs="Arial"/>
          <w:sz w:val="24"/>
          <w:szCs w:val="24"/>
        </w:rPr>
        <w:t>PCC</w:t>
      </w:r>
      <w:r w:rsidRPr="00D25678">
        <w:rPr>
          <w:rFonts w:ascii="Arial" w:eastAsia="Arial Unicode MS" w:hAnsi="Arial" w:cs="Arial"/>
          <w:sz w:val="24"/>
          <w:szCs w:val="24"/>
        </w:rPr>
        <w:t xml:space="preserve"> borrowing and investments and a </w:t>
      </w:r>
      <w:proofErr w:type="gramStart"/>
      <w:r w:rsidRPr="00D25678">
        <w:rPr>
          <w:rFonts w:ascii="Arial" w:eastAsia="Arial Unicode MS" w:hAnsi="Arial" w:cs="Arial"/>
          <w:sz w:val="24"/>
          <w:szCs w:val="24"/>
        </w:rPr>
        <w:t>national economic forecasts</w:t>
      </w:r>
      <w:proofErr w:type="gramEnd"/>
      <w:r w:rsidRPr="00D25678">
        <w:rPr>
          <w:rFonts w:ascii="Arial" w:eastAsia="Arial Unicode MS" w:hAnsi="Arial" w:cs="Arial"/>
          <w:sz w:val="24"/>
          <w:szCs w:val="24"/>
        </w:rPr>
        <w:t>);</w:t>
      </w:r>
    </w:p>
    <w:p w14:paraId="1AF5B282" w14:textId="77777777" w:rsidR="00F12066" w:rsidRPr="00D25678" w:rsidRDefault="00F12066" w:rsidP="00F12066">
      <w:pPr>
        <w:numPr>
          <w:ilvl w:val="2"/>
          <w:numId w:val="17"/>
        </w:numPr>
        <w:spacing w:before="120" w:after="120" w:line="240" w:lineRule="auto"/>
        <w:jc w:val="both"/>
        <w:rPr>
          <w:rFonts w:ascii="Arial" w:eastAsia="Arial Unicode MS" w:hAnsi="Arial" w:cs="Arial"/>
          <w:sz w:val="24"/>
          <w:szCs w:val="24"/>
        </w:rPr>
      </w:pPr>
      <w:r w:rsidRPr="00D25678">
        <w:rPr>
          <w:rFonts w:ascii="Arial" w:eastAsia="Arial Unicode MS" w:hAnsi="Arial" w:cs="Arial"/>
          <w:sz w:val="24"/>
          <w:szCs w:val="24"/>
        </w:rPr>
        <w:t>An Annual Report on the performance of the treasury management functions in the previous year and on any circumstances of non-compliance with the organisation's Treasury Management Policy Statement and Treasury Management Practices.</w:t>
      </w:r>
    </w:p>
    <w:p w14:paraId="5ECDECB5" w14:textId="77777777" w:rsidR="00F12066" w:rsidRPr="00D25678" w:rsidRDefault="00F12066" w:rsidP="00F12066">
      <w:pPr>
        <w:spacing w:before="120" w:after="120" w:line="240" w:lineRule="auto"/>
        <w:ind w:left="357"/>
        <w:jc w:val="both"/>
        <w:rPr>
          <w:rFonts w:ascii="Arial" w:eastAsia="Arial Unicode MS" w:hAnsi="Arial" w:cs="Arial"/>
          <w:sz w:val="24"/>
          <w:szCs w:val="24"/>
        </w:rPr>
      </w:pPr>
    </w:p>
    <w:p w14:paraId="1CFEC089" w14:textId="77777777" w:rsidR="00F12066" w:rsidRPr="00D25678" w:rsidRDefault="00F12066" w:rsidP="00F12066">
      <w:pPr>
        <w:numPr>
          <w:ilvl w:val="0"/>
          <w:numId w:val="14"/>
        </w:numPr>
        <w:spacing w:before="120" w:after="120" w:line="240" w:lineRule="auto"/>
        <w:ind w:left="567" w:hanging="567"/>
        <w:jc w:val="both"/>
        <w:rPr>
          <w:rFonts w:ascii="Arial" w:eastAsia="Arial Unicode MS" w:hAnsi="Arial" w:cs="Arial"/>
          <w:b/>
          <w:bCs/>
          <w:sz w:val="24"/>
          <w:szCs w:val="24"/>
        </w:rPr>
      </w:pPr>
      <w:r w:rsidRPr="00D25678">
        <w:rPr>
          <w:rFonts w:ascii="Arial" w:eastAsia="Arial Unicode MS" w:hAnsi="Arial" w:cs="Arial"/>
          <w:b/>
          <w:bCs/>
          <w:sz w:val="24"/>
          <w:szCs w:val="24"/>
        </w:rPr>
        <w:t>TMP7 - BUDGETING, ACCOUNTING AND AUDIT ARRANGEMENTS</w:t>
      </w:r>
    </w:p>
    <w:p w14:paraId="742D0702" w14:textId="77777777" w:rsidR="00F12066" w:rsidRPr="00D25678" w:rsidRDefault="00F12066" w:rsidP="00F12066">
      <w:pPr>
        <w:spacing w:before="120" w:after="120" w:line="240" w:lineRule="auto"/>
        <w:jc w:val="both"/>
        <w:rPr>
          <w:rFonts w:ascii="Arial" w:eastAsia="Arial Unicode MS" w:hAnsi="Arial" w:cs="Arial"/>
          <w:sz w:val="24"/>
          <w:szCs w:val="24"/>
        </w:rPr>
      </w:pPr>
    </w:p>
    <w:p w14:paraId="7E72BD40" w14:textId="24E72933" w:rsidR="00F12066" w:rsidRPr="00D25678"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will account for treasury management activities in accordance with appropriate accounting practices and standards and with statutory and regulatory requirements. </w:t>
      </w:r>
    </w:p>
    <w:p w14:paraId="12D34540" w14:textId="31A6C822" w:rsidR="00F12066" w:rsidRPr="00D25678"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D25678">
        <w:rPr>
          <w:rFonts w:ascii="Arial" w:eastAsia="Arial Unicode MS" w:hAnsi="Arial" w:cs="Arial"/>
          <w:sz w:val="24"/>
          <w:szCs w:val="24"/>
        </w:rPr>
        <w:t xml:space="preserve">The </w:t>
      </w:r>
      <w:r w:rsidR="00595AD3">
        <w:rPr>
          <w:rFonts w:ascii="Arial" w:eastAsia="Arial Unicode MS" w:hAnsi="Arial" w:cs="Arial"/>
          <w:sz w:val="24"/>
          <w:szCs w:val="24"/>
        </w:rPr>
        <w:t>PCC</w:t>
      </w:r>
      <w:r w:rsidRPr="00D25678">
        <w:rPr>
          <w:rFonts w:ascii="Arial" w:eastAsia="Arial Unicode MS" w:hAnsi="Arial" w:cs="Arial"/>
          <w:sz w:val="24"/>
          <w:szCs w:val="24"/>
        </w:rPr>
        <w:t xml:space="preserve"> will ensure that his auditors, and those charged with regulatory review, have access to all information and papers supporting the activities of the treasury management function as are necessary for the proper fulfilment of their roles and that such information and papers demonstrate compliance with external and internal policies and approved practices.</w:t>
      </w:r>
    </w:p>
    <w:p w14:paraId="4E146B9C" w14:textId="77777777" w:rsidR="00F12066" w:rsidRPr="0084775B" w:rsidRDefault="00F12066" w:rsidP="00F12066">
      <w:pPr>
        <w:spacing w:before="120" w:after="120" w:line="240" w:lineRule="auto"/>
        <w:jc w:val="both"/>
        <w:rPr>
          <w:rFonts w:ascii="Arial" w:eastAsia="Arial Unicode MS" w:hAnsi="Arial" w:cs="Arial"/>
          <w:sz w:val="24"/>
          <w:szCs w:val="24"/>
        </w:rPr>
      </w:pPr>
    </w:p>
    <w:p w14:paraId="007124D4" w14:textId="77777777" w:rsidR="00F12066" w:rsidRPr="0084775B" w:rsidRDefault="00F12066" w:rsidP="00F12066">
      <w:pPr>
        <w:numPr>
          <w:ilvl w:val="0"/>
          <w:numId w:val="14"/>
        </w:numPr>
        <w:spacing w:before="120" w:after="120" w:line="240" w:lineRule="auto"/>
        <w:ind w:left="567" w:hanging="567"/>
        <w:jc w:val="both"/>
        <w:rPr>
          <w:rFonts w:ascii="Arial" w:eastAsia="Arial Unicode MS" w:hAnsi="Arial" w:cs="Arial"/>
          <w:b/>
          <w:bCs/>
          <w:sz w:val="24"/>
          <w:szCs w:val="24"/>
        </w:rPr>
      </w:pPr>
      <w:r w:rsidRPr="0084775B">
        <w:rPr>
          <w:rFonts w:ascii="Arial" w:eastAsia="Arial Unicode MS" w:hAnsi="Arial" w:cs="Arial"/>
          <w:b/>
          <w:bCs/>
          <w:sz w:val="24"/>
          <w:szCs w:val="24"/>
        </w:rPr>
        <w:t xml:space="preserve">TMP8 - CASH AND CASH FLOW MANAGEMENT </w:t>
      </w:r>
    </w:p>
    <w:p w14:paraId="0F9E94BD" w14:textId="77777777" w:rsidR="00F12066" w:rsidRPr="0084775B" w:rsidRDefault="00F12066" w:rsidP="00F12066">
      <w:pPr>
        <w:spacing w:before="120" w:after="120" w:line="240" w:lineRule="auto"/>
        <w:jc w:val="both"/>
        <w:rPr>
          <w:rFonts w:ascii="Arial" w:eastAsia="Arial Unicode MS" w:hAnsi="Arial" w:cs="Arial"/>
          <w:sz w:val="24"/>
          <w:szCs w:val="24"/>
        </w:rPr>
      </w:pPr>
    </w:p>
    <w:p w14:paraId="51BCC138" w14:textId="1CF04C36" w:rsidR="00F12066" w:rsidRPr="0084775B" w:rsidRDefault="00F12066" w:rsidP="00F12066">
      <w:pPr>
        <w:numPr>
          <w:ilvl w:val="1"/>
          <w:numId w:val="14"/>
        </w:numPr>
        <w:spacing w:before="120" w:after="120" w:line="240" w:lineRule="auto"/>
        <w:ind w:left="567" w:hanging="567"/>
        <w:jc w:val="both"/>
        <w:rPr>
          <w:rFonts w:ascii="Arial" w:eastAsia="Arial Unicode MS" w:hAnsi="Arial" w:cs="Arial"/>
          <w:i/>
          <w:iCs/>
          <w:sz w:val="24"/>
          <w:szCs w:val="24"/>
        </w:rPr>
      </w:pPr>
      <w:r w:rsidRPr="0084775B">
        <w:rPr>
          <w:rFonts w:ascii="Arial" w:eastAsia="Arial Unicode MS" w:hAnsi="Arial" w:cs="Arial"/>
          <w:sz w:val="24"/>
          <w:szCs w:val="24"/>
        </w:rPr>
        <w:t xml:space="preserve">All </w:t>
      </w:r>
      <w:r w:rsidR="00595AD3">
        <w:rPr>
          <w:rFonts w:ascii="Arial" w:eastAsia="Arial Unicode MS" w:hAnsi="Arial" w:cs="Arial"/>
          <w:sz w:val="24"/>
          <w:szCs w:val="24"/>
        </w:rPr>
        <w:t>PCC</w:t>
      </w:r>
      <w:r w:rsidRPr="0084775B">
        <w:rPr>
          <w:rFonts w:ascii="Arial" w:eastAsia="Arial Unicode MS" w:hAnsi="Arial" w:cs="Arial"/>
          <w:sz w:val="24"/>
          <w:szCs w:val="24"/>
        </w:rPr>
        <w:t xml:space="preserve"> monies shall be aggregated for treasury management purposes and will be under the control of the </w:t>
      </w:r>
      <w:r w:rsidR="00595AD3">
        <w:rPr>
          <w:rFonts w:ascii="Arial" w:eastAsia="Arial Unicode MS" w:hAnsi="Arial" w:cs="Arial"/>
          <w:sz w:val="24"/>
          <w:szCs w:val="24"/>
        </w:rPr>
        <w:t>PCC</w:t>
      </w:r>
      <w:r w:rsidRPr="0084775B">
        <w:rPr>
          <w:rFonts w:ascii="Arial" w:eastAsia="Arial Unicode MS" w:hAnsi="Arial" w:cs="Arial"/>
          <w:sz w:val="24"/>
          <w:szCs w:val="24"/>
        </w:rPr>
        <w:t xml:space="preserve"> Chief Finance Officer. Cash flow projections will be prepared on a regular and timely basis and the </w:t>
      </w:r>
      <w:r w:rsidR="00595AD3">
        <w:rPr>
          <w:rFonts w:ascii="Arial" w:eastAsia="Arial Unicode MS" w:hAnsi="Arial" w:cs="Arial"/>
          <w:sz w:val="24"/>
          <w:szCs w:val="24"/>
        </w:rPr>
        <w:t>PCC</w:t>
      </w:r>
      <w:r w:rsidRPr="0084775B">
        <w:rPr>
          <w:rFonts w:ascii="Arial" w:eastAsia="Arial Unicode MS" w:hAnsi="Arial" w:cs="Arial"/>
          <w:sz w:val="24"/>
          <w:szCs w:val="24"/>
        </w:rPr>
        <w:t xml:space="preserve"> Chief Finance Officer will ensure that these are adequate for the purposes of monitoring compliance with </w:t>
      </w:r>
      <w:r w:rsidRPr="0084775B">
        <w:rPr>
          <w:rFonts w:ascii="Arial" w:eastAsia="Arial Unicode MS" w:hAnsi="Arial" w:cs="Arial"/>
          <w:b/>
          <w:bCs/>
          <w:sz w:val="24"/>
          <w:szCs w:val="24"/>
        </w:rPr>
        <w:t xml:space="preserve">TMP1.2 </w:t>
      </w:r>
      <w:r w:rsidRPr="0084775B">
        <w:rPr>
          <w:rFonts w:ascii="Arial" w:eastAsia="Arial Unicode MS" w:hAnsi="Arial" w:cs="Arial"/>
          <w:bCs/>
          <w:sz w:val="24"/>
          <w:szCs w:val="24"/>
        </w:rPr>
        <w:t>Liquidity</w:t>
      </w:r>
      <w:r w:rsidRPr="0084775B">
        <w:rPr>
          <w:rFonts w:ascii="Arial" w:eastAsia="Arial Unicode MS" w:hAnsi="Arial" w:cs="Arial"/>
          <w:i/>
          <w:iCs/>
          <w:sz w:val="24"/>
          <w:szCs w:val="24"/>
        </w:rPr>
        <w:t>.</w:t>
      </w:r>
    </w:p>
    <w:p w14:paraId="514D6D47" w14:textId="77777777" w:rsidR="00F12066" w:rsidRDefault="00F12066" w:rsidP="00F12066">
      <w:pPr>
        <w:spacing w:before="120" w:after="120" w:line="240" w:lineRule="auto"/>
        <w:jc w:val="both"/>
        <w:rPr>
          <w:rFonts w:ascii="Arial" w:eastAsia="Arial Unicode MS" w:hAnsi="Arial" w:cs="Arial"/>
          <w:b/>
          <w:bCs/>
          <w:sz w:val="24"/>
          <w:szCs w:val="24"/>
        </w:rPr>
      </w:pPr>
    </w:p>
    <w:p w14:paraId="22661C8E" w14:textId="77777777" w:rsidR="009A3C1A" w:rsidRDefault="009A3C1A" w:rsidP="00F12066">
      <w:pPr>
        <w:spacing w:before="120" w:after="120" w:line="240" w:lineRule="auto"/>
        <w:jc w:val="both"/>
        <w:rPr>
          <w:rFonts w:ascii="Arial" w:eastAsia="Arial Unicode MS" w:hAnsi="Arial" w:cs="Arial"/>
          <w:b/>
          <w:bCs/>
          <w:sz w:val="24"/>
          <w:szCs w:val="24"/>
        </w:rPr>
      </w:pPr>
    </w:p>
    <w:p w14:paraId="42622C4F" w14:textId="77777777" w:rsidR="009A3C1A" w:rsidRPr="0084775B" w:rsidRDefault="009A3C1A" w:rsidP="00F12066">
      <w:pPr>
        <w:spacing w:before="120" w:after="120" w:line="240" w:lineRule="auto"/>
        <w:jc w:val="both"/>
        <w:rPr>
          <w:rFonts w:ascii="Arial" w:eastAsia="Arial Unicode MS" w:hAnsi="Arial" w:cs="Arial"/>
          <w:b/>
          <w:bCs/>
          <w:sz w:val="24"/>
          <w:szCs w:val="24"/>
        </w:rPr>
      </w:pPr>
    </w:p>
    <w:p w14:paraId="4B4A996E" w14:textId="77777777" w:rsidR="00F12066" w:rsidRPr="0084775B" w:rsidRDefault="00F12066" w:rsidP="00F12066">
      <w:pPr>
        <w:numPr>
          <w:ilvl w:val="0"/>
          <w:numId w:val="14"/>
        </w:numPr>
        <w:spacing w:before="120" w:after="120" w:line="240" w:lineRule="auto"/>
        <w:jc w:val="both"/>
        <w:rPr>
          <w:rFonts w:ascii="Arial" w:eastAsia="Arial Unicode MS" w:hAnsi="Arial" w:cs="Arial"/>
          <w:b/>
          <w:bCs/>
          <w:sz w:val="24"/>
          <w:szCs w:val="24"/>
        </w:rPr>
      </w:pPr>
      <w:r w:rsidRPr="0084775B">
        <w:rPr>
          <w:rFonts w:ascii="Arial" w:eastAsia="Arial Unicode MS" w:hAnsi="Arial" w:cs="Arial"/>
          <w:b/>
          <w:bCs/>
          <w:sz w:val="24"/>
          <w:szCs w:val="24"/>
        </w:rPr>
        <w:lastRenderedPageBreak/>
        <w:t>TMP 9 - MONEY LAUNDERING</w:t>
      </w:r>
    </w:p>
    <w:p w14:paraId="07ECFCC9" w14:textId="77777777" w:rsidR="00F12066" w:rsidRPr="0084775B" w:rsidRDefault="00F12066" w:rsidP="00F12066">
      <w:pPr>
        <w:spacing w:before="120" w:after="120" w:line="240" w:lineRule="auto"/>
        <w:jc w:val="both"/>
        <w:rPr>
          <w:rFonts w:ascii="Arial" w:eastAsia="Arial Unicode MS" w:hAnsi="Arial" w:cs="Arial"/>
          <w:sz w:val="24"/>
          <w:szCs w:val="24"/>
        </w:rPr>
      </w:pPr>
    </w:p>
    <w:p w14:paraId="29AA6D1C" w14:textId="77777777" w:rsidR="00F12066" w:rsidRPr="0084775B"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84775B">
        <w:rPr>
          <w:rFonts w:ascii="Arial" w:eastAsia="Arial Unicode MS" w:hAnsi="Arial" w:cs="Arial"/>
          <w:sz w:val="24"/>
          <w:szCs w:val="24"/>
        </w:rPr>
        <w:t xml:space="preserve">Procedures will be enforced for verifying and recording the identity of counterparties and reporting suspicions and will ensure that staff involved in this area is properly trained. </w:t>
      </w:r>
    </w:p>
    <w:p w14:paraId="0A288698" w14:textId="77777777" w:rsidR="00F12066" w:rsidRPr="00C529DB" w:rsidRDefault="00F12066" w:rsidP="00F12066">
      <w:pPr>
        <w:spacing w:before="120" w:after="120" w:line="240" w:lineRule="auto"/>
        <w:jc w:val="both"/>
        <w:rPr>
          <w:rFonts w:ascii="Arial" w:eastAsia="Arial Unicode MS" w:hAnsi="Arial" w:cs="Arial"/>
          <w:b/>
          <w:bCs/>
          <w:sz w:val="24"/>
          <w:szCs w:val="24"/>
        </w:rPr>
      </w:pPr>
    </w:p>
    <w:p w14:paraId="4FC02A44" w14:textId="77777777" w:rsidR="00F12066" w:rsidRPr="00C529DB" w:rsidRDefault="00F12066" w:rsidP="00F12066">
      <w:pPr>
        <w:numPr>
          <w:ilvl w:val="0"/>
          <w:numId w:val="14"/>
        </w:numPr>
        <w:spacing w:before="120" w:after="120" w:line="240" w:lineRule="auto"/>
        <w:ind w:left="567" w:hanging="567"/>
        <w:jc w:val="both"/>
        <w:rPr>
          <w:rFonts w:ascii="Arial" w:eastAsia="Arial Unicode MS" w:hAnsi="Arial" w:cs="Arial"/>
          <w:b/>
          <w:bCs/>
          <w:sz w:val="24"/>
          <w:szCs w:val="24"/>
        </w:rPr>
      </w:pPr>
      <w:r w:rsidRPr="00C529DB">
        <w:rPr>
          <w:rFonts w:ascii="Arial" w:eastAsia="Arial Unicode MS" w:hAnsi="Arial" w:cs="Arial"/>
          <w:b/>
          <w:bCs/>
          <w:sz w:val="24"/>
          <w:szCs w:val="24"/>
        </w:rPr>
        <w:t>TMP 10 - STAFF TRAINING AND QUALIFICATIONS</w:t>
      </w:r>
    </w:p>
    <w:p w14:paraId="1A22639F" w14:textId="77777777" w:rsidR="00F12066" w:rsidRPr="00C529DB" w:rsidRDefault="00F12066" w:rsidP="00F12066">
      <w:pPr>
        <w:spacing w:before="120" w:after="120" w:line="240" w:lineRule="auto"/>
        <w:jc w:val="both"/>
        <w:rPr>
          <w:rFonts w:ascii="Arial" w:eastAsia="Arial Unicode MS" w:hAnsi="Arial" w:cs="Arial"/>
          <w:sz w:val="24"/>
          <w:szCs w:val="24"/>
        </w:rPr>
      </w:pPr>
    </w:p>
    <w:p w14:paraId="34549A56" w14:textId="25A43978" w:rsidR="00F12066" w:rsidRPr="00C529DB"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C529DB">
        <w:rPr>
          <w:rFonts w:ascii="Arial" w:eastAsia="Arial Unicode MS" w:hAnsi="Arial" w:cs="Arial"/>
          <w:sz w:val="24"/>
          <w:szCs w:val="24"/>
        </w:rPr>
        <w:t xml:space="preserve">The </w:t>
      </w:r>
      <w:r w:rsidR="00595AD3">
        <w:rPr>
          <w:rFonts w:ascii="Arial" w:eastAsia="Arial Unicode MS" w:hAnsi="Arial" w:cs="Arial"/>
          <w:sz w:val="24"/>
          <w:szCs w:val="24"/>
        </w:rPr>
        <w:t>PCC</w:t>
      </w:r>
      <w:r w:rsidRPr="00C529DB">
        <w:rPr>
          <w:rFonts w:ascii="Arial" w:eastAsia="Arial Unicode MS" w:hAnsi="Arial" w:cs="Arial"/>
          <w:sz w:val="24"/>
          <w:szCs w:val="24"/>
        </w:rPr>
        <w:t xml:space="preserve"> will seek to appoint individuals to the treasury management function who are both capable and experienced and will provide training for staff to enable them to acquire and maintain an appropriate level of expertise, </w:t>
      </w:r>
      <w:proofErr w:type="gramStart"/>
      <w:r w:rsidRPr="00C529DB">
        <w:rPr>
          <w:rFonts w:ascii="Arial" w:eastAsia="Arial Unicode MS" w:hAnsi="Arial" w:cs="Arial"/>
          <w:sz w:val="24"/>
          <w:szCs w:val="24"/>
        </w:rPr>
        <w:t>knowledge</w:t>
      </w:r>
      <w:proofErr w:type="gramEnd"/>
      <w:r w:rsidRPr="00C529DB">
        <w:rPr>
          <w:rFonts w:ascii="Arial" w:eastAsia="Arial Unicode MS" w:hAnsi="Arial" w:cs="Arial"/>
          <w:sz w:val="24"/>
          <w:szCs w:val="24"/>
        </w:rPr>
        <w:t xml:space="preserve"> and skills. The </w:t>
      </w:r>
      <w:r w:rsidR="00595AD3">
        <w:rPr>
          <w:rFonts w:ascii="Arial" w:eastAsia="Arial Unicode MS" w:hAnsi="Arial" w:cs="Arial"/>
          <w:sz w:val="24"/>
          <w:szCs w:val="24"/>
        </w:rPr>
        <w:t>PCC</w:t>
      </w:r>
      <w:r w:rsidRPr="00C529DB">
        <w:rPr>
          <w:rFonts w:ascii="Arial" w:eastAsia="Arial Unicode MS" w:hAnsi="Arial" w:cs="Arial"/>
          <w:sz w:val="24"/>
          <w:szCs w:val="24"/>
        </w:rPr>
        <w:t xml:space="preserve"> Chief Finance Officer will recommend and implement the necessary arrangements. </w:t>
      </w:r>
    </w:p>
    <w:p w14:paraId="2CB1AB56" w14:textId="77777777" w:rsidR="00F12066" w:rsidRPr="0051267C" w:rsidRDefault="00F12066" w:rsidP="00F12066">
      <w:pPr>
        <w:spacing w:before="120" w:after="120" w:line="240" w:lineRule="auto"/>
        <w:jc w:val="both"/>
        <w:rPr>
          <w:rFonts w:ascii="Arial" w:eastAsia="Arial Unicode MS" w:hAnsi="Arial" w:cs="Arial"/>
          <w:bCs/>
          <w:sz w:val="24"/>
          <w:szCs w:val="24"/>
          <w:highlight w:val="yellow"/>
        </w:rPr>
      </w:pPr>
    </w:p>
    <w:p w14:paraId="3706D0C5" w14:textId="77777777" w:rsidR="00F12066" w:rsidRPr="00C529DB" w:rsidRDefault="00F12066" w:rsidP="00F12066">
      <w:pPr>
        <w:numPr>
          <w:ilvl w:val="0"/>
          <w:numId w:val="14"/>
        </w:numPr>
        <w:spacing w:before="120" w:after="120" w:line="240" w:lineRule="auto"/>
        <w:ind w:left="567" w:hanging="567"/>
        <w:jc w:val="both"/>
        <w:rPr>
          <w:rFonts w:ascii="Arial" w:eastAsia="Arial Unicode MS" w:hAnsi="Arial" w:cs="Arial"/>
          <w:b/>
          <w:bCs/>
          <w:sz w:val="24"/>
          <w:szCs w:val="24"/>
        </w:rPr>
      </w:pPr>
      <w:r w:rsidRPr="00C529DB">
        <w:rPr>
          <w:rFonts w:ascii="Arial" w:eastAsia="Arial Unicode MS" w:hAnsi="Arial" w:cs="Arial"/>
          <w:b/>
          <w:bCs/>
          <w:sz w:val="24"/>
          <w:szCs w:val="24"/>
        </w:rPr>
        <w:t>TMP 11 - USE OF EXTERNAL SERVICE PROVIDERS</w:t>
      </w:r>
    </w:p>
    <w:p w14:paraId="1B83D6D5" w14:textId="77777777" w:rsidR="00F12066" w:rsidRPr="00C529DB" w:rsidRDefault="00F12066" w:rsidP="00F12066">
      <w:pPr>
        <w:spacing w:before="120" w:after="120" w:line="240" w:lineRule="auto"/>
        <w:jc w:val="both"/>
        <w:rPr>
          <w:rFonts w:ascii="Arial" w:eastAsia="Arial Unicode MS" w:hAnsi="Arial" w:cs="Arial"/>
          <w:sz w:val="24"/>
          <w:szCs w:val="24"/>
        </w:rPr>
      </w:pPr>
    </w:p>
    <w:p w14:paraId="2BD564E0" w14:textId="3233943B" w:rsidR="00F12066" w:rsidRPr="00C529DB"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C529DB">
        <w:rPr>
          <w:rFonts w:ascii="Arial" w:eastAsia="Arial Unicode MS" w:hAnsi="Arial" w:cs="Arial"/>
          <w:sz w:val="24"/>
          <w:szCs w:val="24"/>
        </w:rPr>
        <w:t xml:space="preserve">When external service providers are employed by the </w:t>
      </w:r>
      <w:r w:rsidR="00595AD3">
        <w:rPr>
          <w:rFonts w:ascii="Arial" w:eastAsia="Arial Unicode MS" w:hAnsi="Arial" w:cs="Arial"/>
          <w:sz w:val="24"/>
          <w:szCs w:val="24"/>
        </w:rPr>
        <w:t>PCC</w:t>
      </w:r>
      <w:r w:rsidRPr="00C529DB">
        <w:rPr>
          <w:rFonts w:ascii="Arial" w:eastAsia="Arial Unicode MS" w:hAnsi="Arial" w:cs="Arial"/>
          <w:sz w:val="24"/>
          <w:szCs w:val="24"/>
        </w:rPr>
        <w:t xml:space="preserve">, the </w:t>
      </w:r>
      <w:r w:rsidR="00595AD3">
        <w:rPr>
          <w:rFonts w:ascii="Arial" w:eastAsia="Arial Unicode MS" w:hAnsi="Arial" w:cs="Arial"/>
          <w:sz w:val="24"/>
          <w:szCs w:val="24"/>
        </w:rPr>
        <w:t>PCC</w:t>
      </w:r>
      <w:r w:rsidRPr="00C529DB">
        <w:rPr>
          <w:rFonts w:ascii="Arial" w:eastAsia="Arial Unicode MS" w:hAnsi="Arial" w:cs="Arial"/>
          <w:sz w:val="24"/>
          <w:szCs w:val="24"/>
        </w:rPr>
        <w:t xml:space="preserve"> Chief Finance Officer will ensure that this is done for reasons which have been submitted to a full evaluation of the costs and benefits. The terms of their appointment and the methods by which service providers' value will be assessed will be properly agreed and </w:t>
      </w:r>
      <w:proofErr w:type="gramStart"/>
      <w:r w:rsidRPr="00C529DB">
        <w:rPr>
          <w:rFonts w:ascii="Arial" w:eastAsia="Arial Unicode MS" w:hAnsi="Arial" w:cs="Arial"/>
          <w:sz w:val="24"/>
          <w:szCs w:val="24"/>
        </w:rPr>
        <w:t>documented, and</w:t>
      </w:r>
      <w:proofErr w:type="gramEnd"/>
      <w:r w:rsidRPr="00C529DB">
        <w:rPr>
          <w:rFonts w:ascii="Arial" w:eastAsia="Arial Unicode MS" w:hAnsi="Arial" w:cs="Arial"/>
          <w:sz w:val="24"/>
          <w:szCs w:val="24"/>
        </w:rPr>
        <w:t xml:space="preserve"> subjected to regular review.</w:t>
      </w:r>
    </w:p>
    <w:p w14:paraId="348BA165" w14:textId="56003CEF" w:rsidR="00F12066" w:rsidRPr="00C529DB"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C529DB">
        <w:rPr>
          <w:rFonts w:ascii="Arial" w:eastAsia="Arial Unicode MS" w:hAnsi="Arial" w:cs="Arial"/>
          <w:sz w:val="24"/>
          <w:szCs w:val="24"/>
        </w:rPr>
        <w:t xml:space="preserve">Where feasible and necessary, a spread of service providers will be used to avoid over-reliance on one or a small number of companies. Where services are subject to formal tender or re-tender arrangements, </w:t>
      </w:r>
      <w:r w:rsidR="00595AD3">
        <w:rPr>
          <w:rFonts w:ascii="Arial" w:eastAsia="Arial Unicode MS" w:hAnsi="Arial" w:cs="Arial"/>
          <w:sz w:val="24"/>
          <w:szCs w:val="24"/>
        </w:rPr>
        <w:t>PCC</w:t>
      </w:r>
      <w:r w:rsidRPr="00C529DB">
        <w:rPr>
          <w:rFonts w:ascii="Arial" w:eastAsia="Arial Unicode MS" w:hAnsi="Arial" w:cs="Arial"/>
          <w:sz w:val="24"/>
          <w:szCs w:val="24"/>
        </w:rPr>
        <w:t xml:space="preserve"> Procedural Rules and Financial Regulations plus legislative requirements will always be observed. The monitoring of such arrangements rests with the </w:t>
      </w:r>
      <w:r w:rsidR="00595AD3">
        <w:rPr>
          <w:rFonts w:ascii="Arial" w:eastAsia="Arial Unicode MS" w:hAnsi="Arial" w:cs="Arial"/>
          <w:sz w:val="24"/>
          <w:szCs w:val="24"/>
        </w:rPr>
        <w:t>PCC</w:t>
      </w:r>
      <w:r w:rsidRPr="00C529DB">
        <w:rPr>
          <w:rFonts w:ascii="Arial" w:eastAsia="Arial Unicode MS" w:hAnsi="Arial" w:cs="Arial"/>
          <w:sz w:val="24"/>
          <w:szCs w:val="24"/>
        </w:rPr>
        <w:t xml:space="preserve"> Chief Finance Officer.</w:t>
      </w:r>
    </w:p>
    <w:p w14:paraId="6BBB661F" w14:textId="77777777" w:rsidR="00F12066" w:rsidRPr="00C529DB" w:rsidRDefault="00F12066" w:rsidP="00F12066">
      <w:pPr>
        <w:spacing w:before="120" w:after="120" w:line="240" w:lineRule="auto"/>
        <w:jc w:val="both"/>
        <w:rPr>
          <w:rFonts w:ascii="Arial" w:eastAsia="Arial Unicode MS" w:hAnsi="Arial" w:cs="Arial"/>
          <w:b/>
          <w:bCs/>
          <w:sz w:val="24"/>
          <w:szCs w:val="24"/>
        </w:rPr>
      </w:pPr>
    </w:p>
    <w:p w14:paraId="0F49A994" w14:textId="77777777" w:rsidR="00F12066" w:rsidRPr="00C529DB" w:rsidRDefault="00F12066" w:rsidP="00F12066">
      <w:pPr>
        <w:numPr>
          <w:ilvl w:val="0"/>
          <w:numId w:val="14"/>
        </w:numPr>
        <w:spacing w:before="120" w:after="120" w:line="240" w:lineRule="auto"/>
        <w:ind w:left="567" w:hanging="567"/>
        <w:jc w:val="both"/>
        <w:rPr>
          <w:rFonts w:ascii="Arial" w:eastAsia="Arial Unicode MS" w:hAnsi="Arial" w:cs="Arial"/>
          <w:b/>
          <w:bCs/>
          <w:sz w:val="24"/>
          <w:szCs w:val="24"/>
        </w:rPr>
      </w:pPr>
      <w:r w:rsidRPr="00C529DB">
        <w:rPr>
          <w:rFonts w:ascii="Arial" w:eastAsia="Arial Unicode MS" w:hAnsi="Arial" w:cs="Arial"/>
          <w:b/>
          <w:bCs/>
          <w:sz w:val="24"/>
          <w:szCs w:val="24"/>
        </w:rPr>
        <w:t xml:space="preserve">TMP 12 - CORPORATE GOVERNANCE </w:t>
      </w:r>
    </w:p>
    <w:p w14:paraId="17FB3F0D" w14:textId="77777777" w:rsidR="00F12066" w:rsidRPr="00C529DB" w:rsidRDefault="00F12066" w:rsidP="00F12066">
      <w:pPr>
        <w:spacing w:before="120" w:after="120" w:line="240" w:lineRule="auto"/>
        <w:jc w:val="both"/>
        <w:rPr>
          <w:rFonts w:ascii="Arial" w:eastAsia="Arial Unicode MS" w:hAnsi="Arial" w:cs="Arial"/>
          <w:sz w:val="24"/>
          <w:szCs w:val="24"/>
        </w:rPr>
      </w:pPr>
    </w:p>
    <w:p w14:paraId="1CAE969D" w14:textId="2C3D616A" w:rsidR="00F12066" w:rsidRPr="009A3C1A" w:rsidRDefault="00F12066" w:rsidP="00F12066">
      <w:pPr>
        <w:numPr>
          <w:ilvl w:val="1"/>
          <w:numId w:val="14"/>
        </w:numPr>
        <w:spacing w:before="120" w:after="120" w:line="240" w:lineRule="auto"/>
        <w:ind w:left="567" w:hanging="567"/>
        <w:jc w:val="both"/>
        <w:rPr>
          <w:rFonts w:ascii="Arial" w:eastAsia="Arial Unicode MS" w:hAnsi="Arial" w:cs="Arial"/>
          <w:sz w:val="24"/>
          <w:szCs w:val="24"/>
        </w:rPr>
      </w:pPr>
      <w:r w:rsidRPr="009A3C1A">
        <w:rPr>
          <w:rFonts w:ascii="Arial" w:eastAsia="Arial Unicode MS" w:hAnsi="Arial" w:cs="Arial"/>
          <w:sz w:val="24"/>
          <w:szCs w:val="24"/>
        </w:rPr>
        <w:t xml:space="preserve">The </w:t>
      </w:r>
      <w:r w:rsidR="00595AD3">
        <w:rPr>
          <w:rFonts w:ascii="Arial" w:eastAsia="Arial Unicode MS" w:hAnsi="Arial" w:cs="Arial"/>
          <w:sz w:val="24"/>
          <w:szCs w:val="24"/>
        </w:rPr>
        <w:t>PCC</w:t>
      </w:r>
      <w:r w:rsidRPr="009A3C1A">
        <w:rPr>
          <w:rFonts w:ascii="Arial" w:eastAsia="Arial Unicode MS" w:hAnsi="Arial" w:cs="Arial"/>
          <w:sz w:val="24"/>
          <w:szCs w:val="24"/>
        </w:rPr>
        <w:t xml:space="preserve"> is committed to the pursuit of proper corporate governance throughout its businesses and services, and to establishing the principles and practices by which this can be achieved. Accordingly, the treasury management function and its activities will be undertaken with openness and transparency, honesty, </w:t>
      </w:r>
      <w:proofErr w:type="gramStart"/>
      <w:r w:rsidRPr="009A3C1A">
        <w:rPr>
          <w:rFonts w:ascii="Arial" w:eastAsia="Arial Unicode MS" w:hAnsi="Arial" w:cs="Arial"/>
          <w:sz w:val="24"/>
          <w:szCs w:val="24"/>
        </w:rPr>
        <w:t>integrity</w:t>
      </w:r>
      <w:proofErr w:type="gramEnd"/>
      <w:r w:rsidRPr="009A3C1A">
        <w:rPr>
          <w:rFonts w:ascii="Arial" w:eastAsia="Arial Unicode MS" w:hAnsi="Arial" w:cs="Arial"/>
          <w:sz w:val="24"/>
          <w:szCs w:val="24"/>
        </w:rPr>
        <w:t xml:space="preserve"> and accountability. </w:t>
      </w:r>
    </w:p>
    <w:p w14:paraId="70D4C40C" w14:textId="7B2A4095" w:rsidR="00F12066" w:rsidRPr="009A3C1A" w:rsidRDefault="00F12066" w:rsidP="009A3C1A">
      <w:pPr>
        <w:numPr>
          <w:ilvl w:val="1"/>
          <w:numId w:val="14"/>
        </w:numPr>
        <w:spacing w:before="120" w:after="120" w:line="240" w:lineRule="auto"/>
        <w:ind w:left="567" w:hanging="567"/>
        <w:jc w:val="both"/>
        <w:rPr>
          <w:rFonts w:ascii="Arial" w:eastAsia="Arial Unicode MS" w:hAnsi="Arial" w:cs="Arial"/>
          <w:sz w:val="24"/>
          <w:szCs w:val="24"/>
        </w:rPr>
      </w:pPr>
      <w:r w:rsidRPr="009A3C1A">
        <w:rPr>
          <w:rFonts w:ascii="Arial" w:eastAsia="Arial Unicode MS" w:hAnsi="Arial" w:cs="Arial"/>
          <w:sz w:val="24"/>
          <w:szCs w:val="24"/>
        </w:rPr>
        <w:t xml:space="preserve">The </w:t>
      </w:r>
      <w:r w:rsidR="00595AD3">
        <w:rPr>
          <w:rFonts w:ascii="Arial" w:eastAsia="Arial Unicode MS" w:hAnsi="Arial" w:cs="Arial"/>
          <w:sz w:val="24"/>
          <w:szCs w:val="24"/>
        </w:rPr>
        <w:t>PCC</w:t>
      </w:r>
      <w:r w:rsidRPr="009A3C1A">
        <w:rPr>
          <w:rFonts w:ascii="Arial" w:eastAsia="Arial Unicode MS" w:hAnsi="Arial" w:cs="Arial"/>
          <w:sz w:val="24"/>
          <w:szCs w:val="24"/>
        </w:rPr>
        <w:t xml:space="preserve"> has adopted and implemented the key recommendations of the Code of Practice on Treasury Management in the Public Services. This, together with other arrangements that the </w:t>
      </w:r>
      <w:r w:rsidR="00595AD3">
        <w:rPr>
          <w:rFonts w:ascii="Arial" w:eastAsia="Arial Unicode MS" w:hAnsi="Arial" w:cs="Arial"/>
          <w:sz w:val="24"/>
          <w:szCs w:val="24"/>
        </w:rPr>
        <w:t>PCC</w:t>
      </w:r>
      <w:r w:rsidRPr="009A3C1A">
        <w:rPr>
          <w:rFonts w:ascii="Arial" w:eastAsia="Arial Unicode MS" w:hAnsi="Arial" w:cs="Arial"/>
          <w:sz w:val="24"/>
          <w:szCs w:val="24"/>
        </w:rPr>
        <w:t xml:space="preserve"> Chief Finance Officer will put in place, is considered vital to the achievement of proper corporate governance in treasury management, and the </w:t>
      </w:r>
      <w:r w:rsidR="00595AD3">
        <w:rPr>
          <w:rFonts w:ascii="Arial" w:eastAsia="Arial Unicode MS" w:hAnsi="Arial" w:cs="Arial"/>
          <w:sz w:val="24"/>
          <w:szCs w:val="24"/>
        </w:rPr>
        <w:t>PCC</w:t>
      </w:r>
      <w:r w:rsidRPr="009A3C1A">
        <w:rPr>
          <w:rFonts w:ascii="Arial" w:eastAsia="Arial Unicode MS" w:hAnsi="Arial" w:cs="Arial"/>
          <w:sz w:val="24"/>
          <w:szCs w:val="24"/>
        </w:rPr>
        <w:t xml:space="preserve"> Chief Finance Officer will monitor and, </w:t>
      </w:r>
      <w:proofErr w:type="gramStart"/>
      <w:r w:rsidRPr="009A3C1A">
        <w:rPr>
          <w:rFonts w:ascii="Arial" w:eastAsia="Arial Unicode MS" w:hAnsi="Arial" w:cs="Arial"/>
          <w:sz w:val="24"/>
          <w:szCs w:val="24"/>
        </w:rPr>
        <w:t>if and when</w:t>
      </w:r>
      <w:proofErr w:type="gramEnd"/>
      <w:r w:rsidRPr="009A3C1A">
        <w:rPr>
          <w:rFonts w:ascii="Arial" w:eastAsia="Arial Unicode MS" w:hAnsi="Arial" w:cs="Arial"/>
          <w:sz w:val="24"/>
          <w:szCs w:val="24"/>
        </w:rPr>
        <w:t xml:space="preserve"> necessary, report upon the effectiveness of these arrangements. </w:t>
      </w:r>
      <w:r w:rsidRPr="009A3C1A">
        <w:rPr>
          <w:rFonts w:ascii="Arial" w:eastAsia="Arial Unicode MS" w:hAnsi="Arial" w:cs="Arial"/>
          <w:sz w:val="24"/>
          <w:szCs w:val="24"/>
        </w:rPr>
        <w:br/>
      </w:r>
    </w:p>
    <w:p w14:paraId="2D71F759" w14:textId="77777777" w:rsidR="00F12066" w:rsidRPr="0051267C" w:rsidRDefault="00F12066" w:rsidP="00F12066">
      <w:pPr>
        <w:keepNext/>
        <w:spacing w:after="0" w:line="240" w:lineRule="auto"/>
        <w:jc w:val="right"/>
        <w:outlineLvl w:val="1"/>
        <w:rPr>
          <w:rFonts w:ascii="Arial" w:eastAsia="Times New Roman" w:hAnsi="Arial" w:cs="Arial"/>
          <w:b/>
          <w:sz w:val="24"/>
          <w:szCs w:val="24"/>
          <w:highlight w:val="yellow"/>
          <w:lang w:val="x-none"/>
        </w:rPr>
      </w:pPr>
      <w:r w:rsidRPr="0051267C">
        <w:rPr>
          <w:rFonts w:ascii="Cambria" w:eastAsia="Times New Roman" w:hAnsi="Cambria" w:cs="Arial"/>
          <w:b/>
          <w:bCs/>
          <w:i/>
          <w:iCs/>
          <w:sz w:val="28"/>
          <w:szCs w:val="28"/>
          <w:highlight w:val="yellow"/>
          <w:lang w:val="x-none"/>
        </w:rPr>
        <w:br w:type="page"/>
      </w:r>
    </w:p>
    <w:tbl>
      <w:tblPr>
        <w:tblW w:w="0" w:type="auto"/>
        <w:tblLayout w:type="fixed"/>
        <w:tblLook w:val="0000" w:firstRow="0" w:lastRow="0" w:firstColumn="0" w:lastColumn="0" w:noHBand="0" w:noVBand="0"/>
      </w:tblPr>
      <w:tblGrid>
        <w:gridCol w:w="8838"/>
      </w:tblGrid>
      <w:tr w:rsidR="00F12066" w:rsidRPr="00EB2DC9" w14:paraId="6E5C6D62" w14:textId="77777777" w:rsidTr="00F12066">
        <w:trPr>
          <w:cantSplit/>
        </w:trPr>
        <w:tc>
          <w:tcPr>
            <w:tcW w:w="8838" w:type="dxa"/>
          </w:tcPr>
          <w:p w14:paraId="082AD5E5" w14:textId="6AEEE2E5" w:rsidR="00F12066" w:rsidRPr="00EB2DC9" w:rsidRDefault="00F12066" w:rsidP="00111EF1">
            <w:pPr>
              <w:spacing w:after="0" w:line="240" w:lineRule="auto"/>
              <w:jc w:val="both"/>
              <w:rPr>
                <w:rFonts w:ascii="Arial" w:eastAsia="Times New Roman" w:hAnsi="Arial" w:cs="Arial"/>
                <w:b/>
                <w:sz w:val="24"/>
                <w:szCs w:val="24"/>
                <w:highlight w:val="yellow"/>
              </w:rPr>
            </w:pPr>
            <w:r w:rsidRPr="00EB2DC9">
              <w:rPr>
                <w:rFonts w:ascii="Arial" w:eastAsia="Times New Roman" w:hAnsi="Arial" w:cs="Arial"/>
                <w:sz w:val="24"/>
                <w:szCs w:val="24"/>
                <w:highlight w:val="yellow"/>
              </w:rPr>
              <w:lastRenderedPageBreak/>
              <w:br w:type="page"/>
            </w:r>
            <w:r w:rsidRPr="00EB2DC9">
              <w:rPr>
                <w:rFonts w:ascii="Arial" w:eastAsia="Times New Roman" w:hAnsi="Arial" w:cs="Arial"/>
                <w:b/>
                <w:sz w:val="24"/>
                <w:szCs w:val="24"/>
              </w:rPr>
              <w:t>Treasury Management Strategy</w:t>
            </w:r>
            <w:r w:rsidRPr="00DF52FA">
              <w:rPr>
                <w:rFonts w:ascii="Arial" w:eastAsia="Times New Roman" w:hAnsi="Arial" w:cs="Arial"/>
                <w:b/>
                <w:sz w:val="24"/>
                <w:szCs w:val="24"/>
              </w:rPr>
              <w:t xml:space="preserve"> </w:t>
            </w:r>
            <w:r w:rsidR="009C04DE" w:rsidRPr="00DF52FA">
              <w:rPr>
                <w:rFonts w:ascii="Arial" w:eastAsia="Times New Roman" w:hAnsi="Arial" w:cs="Arial"/>
                <w:b/>
                <w:sz w:val="24"/>
                <w:szCs w:val="24"/>
              </w:rPr>
              <w:t>202</w:t>
            </w:r>
            <w:r w:rsidR="005B6C5D">
              <w:rPr>
                <w:rFonts w:ascii="Arial" w:eastAsia="Times New Roman" w:hAnsi="Arial" w:cs="Arial"/>
                <w:b/>
                <w:sz w:val="24"/>
                <w:szCs w:val="24"/>
              </w:rPr>
              <w:t>4</w:t>
            </w:r>
            <w:r w:rsidR="009C04DE" w:rsidRPr="00DF52FA">
              <w:rPr>
                <w:rFonts w:ascii="Arial" w:eastAsia="Times New Roman" w:hAnsi="Arial" w:cs="Arial"/>
                <w:b/>
                <w:sz w:val="24"/>
                <w:szCs w:val="24"/>
              </w:rPr>
              <w:t>/2</w:t>
            </w:r>
            <w:r w:rsidR="00493551">
              <w:rPr>
                <w:rFonts w:ascii="Arial" w:eastAsia="Times New Roman" w:hAnsi="Arial" w:cs="Arial"/>
                <w:b/>
                <w:sz w:val="24"/>
                <w:szCs w:val="24"/>
              </w:rPr>
              <w:t>5</w:t>
            </w:r>
          </w:p>
        </w:tc>
      </w:tr>
    </w:tbl>
    <w:p w14:paraId="6ADD3578" w14:textId="77777777" w:rsidR="00F12066" w:rsidRPr="00EB2DC9" w:rsidRDefault="00F12066" w:rsidP="00F12066">
      <w:pPr>
        <w:spacing w:after="0" w:line="240" w:lineRule="auto"/>
        <w:jc w:val="both"/>
        <w:rPr>
          <w:rFonts w:ascii="Arial" w:eastAsia="Times New Roman" w:hAnsi="Arial" w:cs="Arial"/>
          <w:sz w:val="24"/>
          <w:szCs w:val="24"/>
          <w:highlight w:val="yellow"/>
        </w:rPr>
      </w:pPr>
    </w:p>
    <w:p w14:paraId="435939F3" w14:textId="6C5233E3" w:rsidR="00F12066" w:rsidRPr="0051267C" w:rsidRDefault="00F12066" w:rsidP="00F12066">
      <w:pPr>
        <w:autoSpaceDE w:val="0"/>
        <w:autoSpaceDN w:val="0"/>
        <w:adjustRightInd w:val="0"/>
        <w:spacing w:after="0" w:line="240" w:lineRule="auto"/>
        <w:jc w:val="both"/>
        <w:rPr>
          <w:rFonts w:ascii="Arial" w:eastAsia="Times New Roman" w:hAnsi="Arial" w:cs="Arial"/>
          <w:bCs/>
          <w:sz w:val="24"/>
          <w:szCs w:val="24"/>
        </w:rPr>
      </w:pPr>
      <w:r w:rsidRPr="0051267C">
        <w:rPr>
          <w:rFonts w:ascii="Arial" w:eastAsia="Times New Roman" w:hAnsi="Arial" w:cs="Arial"/>
          <w:bCs/>
          <w:sz w:val="24"/>
          <w:szCs w:val="24"/>
        </w:rPr>
        <w:t xml:space="preserve">In implementing this strategy, the </w:t>
      </w:r>
      <w:r w:rsidR="00595AD3">
        <w:rPr>
          <w:rFonts w:ascii="Arial" w:eastAsia="Times New Roman" w:hAnsi="Arial" w:cs="Arial"/>
          <w:bCs/>
          <w:sz w:val="24"/>
          <w:szCs w:val="24"/>
        </w:rPr>
        <w:t>PCC</w:t>
      </w:r>
      <w:r w:rsidRPr="0051267C">
        <w:rPr>
          <w:rFonts w:ascii="Arial" w:eastAsia="Times New Roman" w:hAnsi="Arial" w:cs="Arial"/>
          <w:bCs/>
          <w:sz w:val="24"/>
          <w:szCs w:val="24"/>
        </w:rPr>
        <w:t xml:space="preserve"> will give priority to security and liquidity, rather than yield. However, the </w:t>
      </w:r>
      <w:r w:rsidR="00595AD3">
        <w:rPr>
          <w:rFonts w:ascii="Arial" w:eastAsia="Times New Roman" w:hAnsi="Arial" w:cs="Arial"/>
          <w:bCs/>
          <w:sz w:val="24"/>
          <w:szCs w:val="24"/>
        </w:rPr>
        <w:t>PCC</w:t>
      </w:r>
      <w:r w:rsidRPr="0051267C">
        <w:rPr>
          <w:rFonts w:ascii="Arial" w:eastAsia="Times New Roman" w:hAnsi="Arial" w:cs="Arial"/>
          <w:bCs/>
          <w:sz w:val="24"/>
          <w:szCs w:val="24"/>
        </w:rPr>
        <w:t xml:space="preserve"> will aim to achieve the highest rate of interest consistent with the proper levels of security and liquidity. </w:t>
      </w:r>
      <w:proofErr w:type="gramStart"/>
      <w:r w:rsidRPr="0051267C">
        <w:rPr>
          <w:rFonts w:ascii="Arial" w:eastAsia="Times New Roman" w:hAnsi="Arial" w:cs="Arial"/>
          <w:bCs/>
          <w:sz w:val="24"/>
          <w:szCs w:val="24"/>
        </w:rPr>
        <w:t>In order to</w:t>
      </w:r>
      <w:proofErr w:type="gramEnd"/>
      <w:r w:rsidRPr="0051267C">
        <w:rPr>
          <w:rFonts w:ascii="Arial" w:eastAsia="Times New Roman" w:hAnsi="Arial" w:cs="Arial"/>
          <w:bCs/>
          <w:sz w:val="24"/>
          <w:szCs w:val="24"/>
        </w:rPr>
        <w:t xml:space="preserve"> achieve this, the strategy deals with the use of specified investments, non-specified investments and the liquidity of investments.</w:t>
      </w:r>
    </w:p>
    <w:p w14:paraId="5110F4C5" w14:textId="77777777" w:rsidR="00F12066" w:rsidRPr="0051267C" w:rsidRDefault="00F12066" w:rsidP="00F12066">
      <w:pPr>
        <w:autoSpaceDE w:val="0"/>
        <w:autoSpaceDN w:val="0"/>
        <w:adjustRightInd w:val="0"/>
        <w:spacing w:after="0" w:line="240" w:lineRule="auto"/>
        <w:jc w:val="both"/>
        <w:rPr>
          <w:rFonts w:ascii="Arial" w:eastAsia="Times New Roman" w:hAnsi="Arial" w:cs="Arial"/>
          <w:bCs/>
          <w:sz w:val="24"/>
          <w:szCs w:val="24"/>
        </w:rPr>
      </w:pPr>
    </w:p>
    <w:p w14:paraId="128B0D13" w14:textId="3AE50042" w:rsidR="00F12066" w:rsidRPr="0051267C" w:rsidRDefault="00F12066" w:rsidP="00F12066">
      <w:pPr>
        <w:autoSpaceDE w:val="0"/>
        <w:autoSpaceDN w:val="0"/>
        <w:adjustRightInd w:val="0"/>
        <w:spacing w:after="0" w:line="240" w:lineRule="auto"/>
        <w:jc w:val="both"/>
        <w:rPr>
          <w:rFonts w:ascii="Arial" w:eastAsia="Times New Roman" w:hAnsi="Arial" w:cs="Arial"/>
          <w:bCs/>
          <w:sz w:val="24"/>
          <w:szCs w:val="24"/>
        </w:rPr>
      </w:pPr>
      <w:r w:rsidRPr="0051267C">
        <w:rPr>
          <w:rFonts w:ascii="Arial" w:eastAsia="Times New Roman" w:hAnsi="Arial" w:cs="Arial"/>
          <w:bCs/>
          <w:sz w:val="24"/>
          <w:szCs w:val="24"/>
        </w:rPr>
        <w:t xml:space="preserve">The strategy also covers the </w:t>
      </w:r>
      <w:r w:rsidR="00595AD3">
        <w:rPr>
          <w:rFonts w:ascii="Arial" w:eastAsia="Times New Roman" w:hAnsi="Arial" w:cs="Arial"/>
          <w:bCs/>
          <w:sz w:val="24"/>
          <w:szCs w:val="24"/>
        </w:rPr>
        <w:t>PCC</w:t>
      </w:r>
      <w:r w:rsidRPr="0051267C">
        <w:rPr>
          <w:rFonts w:ascii="Arial" w:eastAsia="Times New Roman" w:hAnsi="Arial" w:cs="Arial"/>
          <w:bCs/>
          <w:sz w:val="24"/>
          <w:szCs w:val="24"/>
        </w:rPr>
        <w:t>’s approach to borrowing and the use of external managers.</w:t>
      </w:r>
    </w:p>
    <w:p w14:paraId="7B814DC4" w14:textId="77777777" w:rsidR="00F12066" w:rsidRPr="0051267C" w:rsidRDefault="00F12066" w:rsidP="00F12066">
      <w:pPr>
        <w:autoSpaceDE w:val="0"/>
        <w:autoSpaceDN w:val="0"/>
        <w:adjustRightInd w:val="0"/>
        <w:spacing w:after="0" w:line="240" w:lineRule="auto"/>
        <w:jc w:val="both"/>
        <w:rPr>
          <w:rFonts w:ascii="Arial" w:eastAsia="Times New Roman" w:hAnsi="Arial" w:cs="Arial"/>
          <w:bCs/>
          <w:sz w:val="24"/>
          <w:szCs w:val="24"/>
        </w:rPr>
      </w:pPr>
    </w:p>
    <w:p w14:paraId="2A915D6D" w14:textId="6FBF0A67" w:rsidR="00F12066" w:rsidRPr="00DF52FA" w:rsidRDefault="00F12066" w:rsidP="00F12066">
      <w:pPr>
        <w:numPr>
          <w:ilvl w:val="0"/>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51267C">
        <w:rPr>
          <w:rFonts w:ascii="Arial" w:eastAsia="Times New Roman" w:hAnsi="Arial" w:cs="Arial"/>
          <w:b/>
          <w:bCs/>
          <w:sz w:val="24"/>
          <w:szCs w:val="24"/>
        </w:rPr>
        <w:t>Borrowing Strategy</w:t>
      </w:r>
      <w:r w:rsidRPr="00DF52FA">
        <w:rPr>
          <w:rFonts w:ascii="Arial" w:eastAsia="Times New Roman" w:hAnsi="Arial" w:cs="Arial"/>
          <w:b/>
          <w:bCs/>
          <w:sz w:val="24"/>
          <w:szCs w:val="24"/>
        </w:rPr>
        <w:t xml:space="preserve"> </w:t>
      </w:r>
      <w:r w:rsidR="009C04DE" w:rsidRPr="00DF52FA">
        <w:rPr>
          <w:rFonts w:ascii="Arial" w:eastAsia="Times New Roman" w:hAnsi="Arial" w:cs="Arial"/>
          <w:b/>
          <w:bCs/>
          <w:sz w:val="24"/>
          <w:szCs w:val="24"/>
        </w:rPr>
        <w:t>202</w:t>
      </w:r>
      <w:r w:rsidR="005B6C5D">
        <w:rPr>
          <w:rFonts w:ascii="Arial" w:eastAsia="Times New Roman" w:hAnsi="Arial" w:cs="Arial"/>
          <w:b/>
          <w:bCs/>
          <w:sz w:val="24"/>
          <w:szCs w:val="24"/>
        </w:rPr>
        <w:t>4</w:t>
      </w:r>
      <w:r w:rsidR="009C04DE" w:rsidRPr="00DF52FA">
        <w:rPr>
          <w:rFonts w:ascii="Arial" w:eastAsia="Times New Roman" w:hAnsi="Arial" w:cs="Arial"/>
          <w:b/>
          <w:bCs/>
          <w:sz w:val="24"/>
          <w:szCs w:val="24"/>
        </w:rPr>
        <w:t>/2</w:t>
      </w:r>
      <w:r w:rsidR="00493551">
        <w:rPr>
          <w:rFonts w:ascii="Arial" w:eastAsia="Times New Roman" w:hAnsi="Arial" w:cs="Arial"/>
          <w:b/>
          <w:bCs/>
          <w:sz w:val="24"/>
          <w:szCs w:val="24"/>
        </w:rPr>
        <w:t>5</w:t>
      </w:r>
      <w:r w:rsidRPr="00DF52FA">
        <w:rPr>
          <w:rFonts w:ascii="Arial" w:eastAsia="Times New Roman" w:hAnsi="Arial" w:cs="Arial"/>
          <w:b/>
          <w:bCs/>
          <w:sz w:val="24"/>
          <w:szCs w:val="24"/>
        </w:rPr>
        <w:t xml:space="preserve"> </w:t>
      </w:r>
    </w:p>
    <w:p w14:paraId="25B9F6F1" w14:textId="77777777" w:rsidR="00F12066" w:rsidRPr="0051267C" w:rsidRDefault="00F12066" w:rsidP="00F12066">
      <w:pPr>
        <w:autoSpaceDE w:val="0"/>
        <w:autoSpaceDN w:val="0"/>
        <w:adjustRightInd w:val="0"/>
        <w:spacing w:after="0" w:line="240" w:lineRule="auto"/>
        <w:jc w:val="both"/>
        <w:rPr>
          <w:rFonts w:ascii="Arial" w:eastAsia="Times New Roman" w:hAnsi="Arial" w:cs="Arial"/>
          <w:b/>
          <w:bCs/>
          <w:sz w:val="24"/>
          <w:szCs w:val="24"/>
          <w:highlight w:val="yellow"/>
        </w:rPr>
      </w:pPr>
    </w:p>
    <w:p w14:paraId="6A4334F2" w14:textId="1DE89387" w:rsidR="00F12066" w:rsidRPr="0051267C" w:rsidRDefault="00F12066" w:rsidP="00F12066">
      <w:pPr>
        <w:autoSpaceDE w:val="0"/>
        <w:autoSpaceDN w:val="0"/>
        <w:adjustRightInd w:val="0"/>
        <w:spacing w:after="0" w:line="240" w:lineRule="auto"/>
        <w:ind w:left="360"/>
        <w:jc w:val="both"/>
        <w:rPr>
          <w:rFonts w:ascii="Arial" w:eastAsia="Times New Roman" w:hAnsi="Arial" w:cs="Arial"/>
          <w:sz w:val="24"/>
          <w:szCs w:val="24"/>
        </w:rPr>
      </w:pPr>
      <w:r w:rsidRPr="0051267C">
        <w:rPr>
          <w:rFonts w:ascii="Arial" w:eastAsia="Times New Roman" w:hAnsi="Arial" w:cs="Arial"/>
          <w:sz w:val="24"/>
          <w:szCs w:val="24"/>
        </w:rPr>
        <w:t xml:space="preserve">The uncertainty over future interest rates increases the risks associated with treasury activity. As a result, the </w:t>
      </w:r>
      <w:r w:rsidR="00595AD3">
        <w:rPr>
          <w:rFonts w:ascii="Arial" w:eastAsia="Times New Roman" w:hAnsi="Arial" w:cs="Arial"/>
          <w:sz w:val="24"/>
          <w:szCs w:val="24"/>
        </w:rPr>
        <w:t>PCC</w:t>
      </w:r>
      <w:r w:rsidRPr="0051267C">
        <w:rPr>
          <w:rFonts w:ascii="Arial" w:eastAsia="Times New Roman" w:hAnsi="Arial" w:cs="Arial"/>
          <w:sz w:val="24"/>
          <w:szCs w:val="24"/>
        </w:rPr>
        <w:t xml:space="preserve"> will take a cautious approach to its treasury strategy. </w:t>
      </w:r>
    </w:p>
    <w:p w14:paraId="2F530700" w14:textId="77777777" w:rsidR="00F12066" w:rsidRPr="0051267C" w:rsidRDefault="00F12066" w:rsidP="00F12066">
      <w:pPr>
        <w:autoSpaceDE w:val="0"/>
        <w:autoSpaceDN w:val="0"/>
        <w:adjustRightInd w:val="0"/>
        <w:spacing w:after="0" w:line="240" w:lineRule="auto"/>
        <w:ind w:left="360"/>
        <w:jc w:val="both"/>
        <w:rPr>
          <w:rFonts w:ascii="Arial" w:eastAsia="Times New Roman" w:hAnsi="Arial" w:cs="Arial"/>
          <w:sz w:val="24"/>
          <w:szCs w:val="24"/>
        </w:rPr>
      </w:pPr>
    </w:p>
    <w:p w14:paraId="1F4051BC" w14:textId="386ACB85" w:rsidR="00F12066" w:rsidRPr="0051267C" w:rsidRDefault="00F12066" w:rsidP="00F12066">
      <w:pPr>
        <w:autoSpaceDE w:val="0"/>
        <w:autoSpaceDN w:val="0"/>
        <w:adjustRightInd w:val="0"/>
        <w:spacing w:after="0" w:line="240" w:lineRule="auto"/>
        <w:ind w:left="360"/>
        <w:jc w:val="both"/>
        <w:rPr>
          <w:rFonts w:ascii="Arial" w:eastAsia="Times New Roman" w:hAnsi="Arial" w:cs="Arial"/>
          <w:sz w:val="24"/>
          <w:szCs w:val="24"/>
        </w:rPr>
      </w:pPr>
      <w:r w:rsidRPr="0051267C">
        <w:rPr>
          <w:rFonts w:ascii="Arial" w:eastAsia="Times New Roman" w:hAnsi="Arial" w:cs="Arial"/>
          <w:sz w:val="24"/>
          <w:szCs w:val="24"/>
        </w:rPr>
        <w:t xml:space="preserve">Long-term fixed interest rates are at risk of being higher over the medium term, and </w:t>
      </w:r>
      <w:proofErr w:type="gramStart"/>
      <w:r w:rsidRPr="0051267C">
        <w:rPr>
          <w:rFonts w:ascii="Arial" w:eastAsia="Times New Roman" w:hAnsi="Arial" w:cs="Arial"/>
          <w:sz w:val="24"/>
          <w:szCs w:val="24"/>
        </w:rPr>
        <w:t>short term</w:t>
      </w:r>
      <w:proofErr w:type="gramEnd"/>
      <w:r w:rsidRPr="0051267C">
        <w:rPr>
          <w:rFonts w:ascii="Arial" w:eastAsia="Times New Roman" w:hAnsi="Arial" w:cs="Arial"/>
          <w:sz w:val="24"/>
          <w:szCs w:val="24"/>
        </w:rPr>
        <w:t xml:space="preserve"> rates are expected to rise, although more modestly. The </w:t>
      </w:r>
      <w:r w:rsidR="00595AD3">
        <w:rPr>
          <w:rFonts w:ascii="Arial" w:eastAsia="Times New Roman" w:hAnsi="Arial" w:cs="Arial"/>
          <w:sz w:val="24"/>
          <w:szCs w:val="24"/>
        </w:rPr>
        <w:t>PCC</w:t>
      </w:r>
      <w:r w:rsidRPr="0051267C">
        <w:rPr>
          <w:rFonts w:ascii="Arial" w:eastAsia="Times New Roman" w:hAnsi="Arial" w:cs="Arial"/>
          <w:sz w:val="24"/>
          <w:szCs w:val="24"/>
        </w:rPr>
        <w:t xml:space="preserve"> Chief Finance Officer, under delegated powers, will take the most appropriate form of borrowing depending on the prevailing interest rates at the time, </w:t>
      </w:r>
      <w:proofErr w:type="gramStart"/>
      <w:r w:rsidRPr="0051267C">
        <w:rPr>
          <w:rFonts w:ascii="Arial" w:eastAsia="Times New Roman" w:hAnsi="Arial" w:cs="Arial"/>
          <w:sz w:val="24"/>
          <w:szCs w:val="24"/>
        </w:rPr>
        <w:t>taking into account</w:t>
      </w:r>
      <w:proofErr w:type="gramEnd"/>
      <w:r w:rsidRPr="0051267C">
        <w:rPr>
          <w:rFonts w:ascii="Arial" w:eastAsia="Times New Roman" w:hAnsi="Arial" w:cs="Arial"/>
          <w:sz w:val="24"/>
          <w:szCs w:val="24"/>
        </w:rPr>
        <w:t xml:space="preserve"> the risks shown in the forecast above. It is likely that shorter term fixed rates may provide lower cost opportunities in the short/medium term.</w:t>
      </w:r>
    </w:p>
    <w:p w14:paraId="018C5EC2" w14:textId="77777777" w:rsidR="00F12066" w:rsidRPr="0051267C" w:rsidRDefault="00F12066" w:rsidP="00F12066">
      <w:pPr>
        <w:autoSpaceDE w:val="0"/>
        <w:autoSpaceDN w:val="0"/>
        <w:adjustRightInd w:val="0"/>
        <w:spacing w:after="0" w:line="240" w:lineRule="auto"/>
        <w:ind w:left="360"/>
        <w:jc w:val="both"/>
        <w:rPr>
          <w:rFonts w:ascii="Arial" w:eastAsia="Times New Roman" w:hAnsi="Arial" w:cs="Arial"/>
          <w:sz w:val="24"/>
          <w:szCs w:val="24"/>
        </w:rPr>
      </w:pPr>
    </w:p>
    <w:p w14:paraId="011BFA91" w14:textId="77777777" w:rsidR="00F12066" w:rsidRPr="0051267C" w:rsidRDefault="00F12066" w:rsidP="00F12066">
      <w:pPr>
        <w:autoSpaceDE w:val="0"/>
        <w:autoSpaceDN w:val="0"/>
        <w:adjustRightInd w:val="0"/>
        <w:spacing w:after="0" w:line="240" w:lineRule="auto"/>
        <w:ind w:left="360"/>
        <w:jc w:val="both"/>
        <w:rPr>
          <w:rFonts w:ascii="Arial" w:eastAsia="Times New Roman" w:hAnsi="Arial" w:cs="Arial"/>
          <w:sz w:val="24"/>
          <w:szCs w:val="24"/>
        </w:rPr>
      </w:pPr>
      <w:r w:rsidRPr="0051267C">
        <w:rPr>
          <w:rFonts w:ascii="Arial" w:eastAsia="Times New Roman" w:hAnsi="Arial" w:cs="Arial"/>
          <w:sz w:val="24"/>
          <w:szCs w:val="24"/>
        </w:rPr>
        <w:t>Continuing to postpone borrowing and running down investment balances will also be considered. This would reduce counterparty risk and hedge against the expected fall in investments returns.</w:t>
      </w:r>
    </w:p>
    <w:p w14:paraId="29684819"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20A2A7A2" w14:textId="66AD9C9D" w:rsidR="00F12066" w:rsidRPr="00DF52FA" w:rsidRDefault="00F12066" w:rsidP="00F12066">
      <w:pPr>
        <w:numPr>
          <w:ilvl w:val="0"/>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0946AD">
        <w:rPr>
          <w:rFonts w:ascii="Arial" w:eastAsia="Times New Roman" w:hAnsi="Arial" w:cs="Arial"/>
          <w:b/>
          <w:bCs/>
          <w:sz w:val="24"/>
          <w:szCs w:val="24"/>
        </w:rPr>
        <w:t xml:space="preserve">Investment Strategy </w:t>
      </w:r>
      <w:r w:rsidR="009C04DE" w:rsidRPr="00DF52FA">
        <w:rPr>
          <w:rFonts w:ascii="Arial" w:eastAsia="Times New Roman" w:hAnsi="Arial" w:cs="Arial"/>
          <w:b/>
          <w:bCs/>
          <w:sz w:val="24"/>
          <w:szCs w:val="24"/>
        </w:rPr>
        <w:t>202</w:t>
      </w:r>
      <w:r w:rsidR="005B6C5D">
        <w:rPr>
          <w:rFonts w:ascii="Arial" w:eastAsia="Times New Roman" w:hAnsi="Arial" w:cs="Arial"/>
          <w:b/>
          <w:bCs/>
          <w:sz w:val="24"/>
          <w:szCs w:val="24"/>
        </w:rPr>
        <w:t>4</w:t>
      </w:r>
      <w:r w:rsidR="009C04DE" w:rsidRPr="00DF52FA">
        <w:rPr>
          <w:rFonts w:ascii="Arial" w:eastAsia="Times New Roman" w:hAnsi="Arial" w:cs="Arial"/>
          <w:b/>
          <w:bCs/>
          <w:sz w:val="24"/>
          <w:szCs w:val="24"/>
        </w:rPr>
        <w:t>/2</w:t>
      </w:r>
      <w:r w:rsidR="00493551">
        <w:rPr>
          <w:rFonts w:ascii="Arial" w:eastAsia="Times New Roman" w:hAnsi="Arial" w:cs="Arial"/>
          <w:b/>
          <w:bCs/>
          <w:sz w:val="24"/>
          <w:szCs w:val="24"/>
        </w:rPr>
        <w:t>5</w:t>
      </w:r>
      <w:r w:rsidRPr="00DF52FA">
        <w:rPr>
          <w:rFonts w:ascii="Arial" w:eastAsia="Times New Roman" w:hAnsi="Arial" w:cs="Arial"/>
          <w:b/>
          <w:bCs/>
          <w:sz w:val="24"/>
          <w:szCs w:val="24"/>
        </w:rPr>
        <w:t xml:space="preserve"> </w:t>
      </w:r>
    </w:p>
    <w:p w14:paraId="1B05B40E" w14:textId="77777777" w:rsidR="00F12066" w:rsidRPr="000946AD" w:rsidRDefault="00F12066" w:rsidP="00F12066">
      <w:pPr>
        <w:autoSpaceDE w:val="0"/>
        <w:autoSpaceDN w:val="0"/>
        <w:adjustRightInd w:val="0"/>
        <w:spacing w:after="0" w:line="240" w:lineRule="auto"/>
        <w:jc w:val="both"/>
        <w:rPr>
          <w:rFonts w:ascii="Arial" w:eastAsia="Times New Roman" w:hAnsi="Arial" w:cs="Arial"/>
          <w:b/>
          <w:bCs/>
          <w:sz w:val="24"/>
          <w:szCs w:val="24"/>
        </w:rPr>
      </w:pPr>
    </w:p>
    <w:p w14:paraId="44D92FC6" w14:textId="77777777" w:rsidR="00F12066" w:rsidRPr="000946AD"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0946AD">
        <w:rPr>
          <w:rFonts w:ascii="Arial" w:eastAsia="Times New Roman" w:hAnsi="Arial" w:cs="Arial"/>
          <w:b/>
          <w:bCs/>
          <w:sz w:val="24"/>
          <w:szCs w:val="24"/>
        </w:rPr>
        <w:t>Key Objectives</w:t>
      </w:r>
    </w:p>
    <w:p w14:paraId="5B0AA757"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42C2A60C" w14:textId="6D49D0DB"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 xml:space="preserve">The primary objectives of the </w:t>
      </w:r>
      <w:r w:rsidR="00595AD3">
        <w:rPr>
          <w:rFonts w:ascii="Arial" w:eastAsia="Times New Roman" w:hAnsi="Arial" w:cs="Arial"/>
          <w:sz w:val="24"/>
          <w:szCs w:val="24"/>
        </w:rPr>
        <w:t>PCC</w:t>
      </w:r>
      <w:r w:rsidRPr="000946AD">
        <w:rPr>
          <w:rFonts w:ascii="Arial" w:eastAsia="Times New Roman" w:hAnsi="Arial" w:cs="Arial"/>
          <w:sz w:val="24"/>
          <w:szCs w:val="24"/>
        </w:rPr>
        <w:t xml:space="preserve">’s investment strategy are firstly safeguarding the repayment of the principal and interest of investments on time and secondly ensuring adequate liquidity. The investment return is the third objective. With the current economic </w:t>
      </w:r>
      <w:proofErr w:type="gramStart"/>
      <w:r w:rsidRPr="000946AD">
        <w:rPr>
          <w:rFonts w:ascii="Arial" w:eastAsia="Times New Roman" w:hAnsi="Arial" w:cs="Arial"/>
          <w:sz w:val="24"/>
          <w:szCs w:val="24"/>
        </w:rPr>
        <w:t>background</w:t>
      </w:r>
      <w:proofErr w:type="gramEnd"/>
      <w:r w:rsidRPr="000946AD">
        <w:rPr>
          <w:rFonts w:ascii="Arial" w:eastAsia="Times New Roman" w:hAnsi="Arial" w:cs="Arial"/>
          <w:sz w:val="24"/>
          <w:szCs w:val="24"/>
        </w:rPr>
        <w:t xml:space="preserve"> the current investment climate has one over-riding risk consideration; that of counterparty security risk. </w:t>
      </w:r>
    </w:p>
    <w:p w14:paraId="4068F459"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1572D9F2" w14:textId="77777777" w:rsidR="00F12066" w:rsidRPr="000946AD"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0946AD">
        <w:rPr>
          <w:rFonts w:ascii="Arial" w:eastAsia="Times New Roman" w:hAnsi="Arial" w:cs="Arial"/>
          <w:b/>
          <w:bCs/>
          <w:sz w:val="24"/>
          <w:szCs w:val="24"/>
        </w:rPr>
        <w:t>Risk Benchmarking</w:t>
      </w:r>
    </w:p>
    <w:p w14:paraId="721FC3B2"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47A37900" w14:textId="77777777"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color w:val="FF0000"/>
          <w:sz w:val="24"/>
          <w:szCs w:val="24"/>
        </w:rPr>
      </w:pPr>
      <w:r w:rsidRPr="000946AD">
        <w:rPr>
          <w:rFonts w:ascii="Arial" w:eastAsia="Times New Roman" w:hAnsi="Arial" w:cs="Arial"/>
          <w:sz w:val="24"/>
          <w:szCs w:val="24"/>
        </w:rPr>
        <w:t xml:space="preserve">Yield benchmarks are currently widely used to assess investment performance. </w:t>
      </w:r>
    </w:p>
    <w:p w14:paraId="6565E038" w14:textId="77777777" w:rsidR="00F12066" w:rsidRPr="000946AD"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1057C1C7" w14:textId="77777777"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These benchmarks are simple targets (not limits) and so may be breached from time to time, depending on movements in interest rates and counterparty criteria. The purpose of the benchmark is that officers will monitor the current and trend position and amend the operational strategy depending on any changes. Any breach of the benchmarks will be reported, with supporting reasons in the Annual Report.</w:t>
      </w:r>
    </w:p>
    <w:p w14:paraId="11B1A552"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671FECD7" w14:textId="141467DA" w:rsidR="00F12066" w:rsidRPr="00030E15"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30E15">
        <w:rPr>
          <w:rFonts w:ascii="Arial" w:eastAsia="Times New Roman" w:hAnsi="Arial" w:cs="Arial"/>
          <w:sz w:val="24"/>
          <w:szCs w:val="24"/>
        </w:rPr>
        <w:t xml:space="preserve">Security: The </w:t>
      </w:r>
      <w:r w:rsidR="00595AD3">
        <w:rPr>
          <w:rFonts w:ascii="Arial" w:eastAsia="Times New Roman" w:hAnsi="Arial" w:cs="Arial"/>
          <w:sz w:val="24"/>
          <w:szCs w:val="24"/>
        </w:rPr>
        <w:t>PCC</w:t>
      </w:r>
      <w:r w:rsidRPr="00030E15">
        <w:rPr>
          <w:rFonts w:ascii="Arial" w:eastAsia="Times New Roman" w:hAnsi="Arial" w:cs="Arial"/>
          <w:sz w:val="24"/>
          <w:szCs w:val="24"/>
        </w:rPr>
        <w:t>’s maximum security risk benchmark for the current portfolio, when compared to these historic default tables, is 0.0</w:t>
      </w:r>
      <w:r w:rsidR="0092502A">
        <w:rPr>
          <w:rFonts w:ascii="Arial" w:eastAsia="Times New Roman" w:hAnsi="Arial" w:cs="Arial"/>
          <w:sz w:val="24"/>
          <w:szCs w:val="24"/>
        </w:rPr>
        <w:t>3</w:t>
      </w:r>
      <w:r w:rsidRPr="00030E15">
        <w:rPr>
          <w:rFonts w:ascii="Arial" w:eastAsia="Times New Roman" w:hAnsi="Arial" w:cs="Arial"/>
          <w:sz w:val="24"/>
          <w:szCs w:val="24"/>
        </w:rPr>
        <w:t xml:space="preserve">% historic risk of default when compared to the whole portfolio (based on the credit rating of the institutions that the </w:t>
      </w:r>
      <w:r w:rsidR="00595AD3">
        <w:rPr>
          <w:rFonts w:ascii="Arial" w:eastAsia="Times New Roman" w:hAnsi="Arial" w:cs="Arial"/>
          <w:sz w:val="24"/>
          <w:szCs w:val="24"/>
        </w:rPr>
        <w:t>PCC</w:t>
      </w:r>
      <w:r w:rsidRPr="00030E15">
        <w:rPr>
          <w:rFonts w:ascii="Arial" w:eastAsia="Times New Roman" w:hAnsi="Arial" w:cs="Arial"/>
          <w:sz w:val="24"/>
          <w:szCs w:val="24"/>
        </w:rPr>
        <w:t xml:space="preserve"> invests with; the length of time of the investments; and the historical rate of default of similar rated counterparties). This rate is provided by our treasury management advisors and the rate of 0.0</w:t>
      </w:r>
      <w:r w:rsidR="0092502A">
        <w:rPr>
          <w:rFonts w:ascii="Arial" w:eastAsia="Times New Roman" w:hAnsi="Arial" w:cs="Arial"/>
          <w:sz w:val="24"/>
          <w:szCs w:val="24"/>
        </w:rPr>
        <w:t>3</w:t>
      </w:r>
      <w:r w:rsidRPr="00030E15">
        <w:rPr>
          <w:rFonts w:ascii="Arial" w:eastAsia="Times New Roman" w:hAnsi="Arial" w:cs="Arial"/>
          <w:sz w:val="24"/>
          <w:szCs w:val="24"/>
        </w:rPr>
        <w:t xml:space="preserve"> is considered extremely low risk</w:t>
      </w:r>
      <w:r>
        <w:rPr>
          <w:rFonts w:ascii="Arial" w:eastAsia="Times New Roman" w:hAnsi="Arial" w:cs="Arial"/>
          <w:sz w:val="24"/>
          <w:szCs w:val="24"/>
        </w:rPr>
        <w:t>.</w:t>
      </w:r>
    </w:p>
    <w:p w14:paraId="4ECDDAD5" w14:textId="77777777" w:rsidR="00F12066" w:rsidRPr="0051267C" w:rsidRDefault="00F12066" w:rsidP="00F12066">
      <w:pPr>
        <w:autoSpaceDE w:val="0"/>
        <w:autoSpaceDN w:val="0"/>
        <w:adjustRightInd w:val="0"/>
        <w:spacing w:after="0" w:line="240" w:lineRule="auto"/>
        <w:ind w:firstLine="720"/>
        <w:jc w:val="both"/>
        <w:rPr>
          <w:rFonts w:ascii="Arial" w:eastAsia="Times New Roman" w:hAnsi="Arial" w:cs="Arial"/>
          <w:sz w:val="24"/>
          <w:szCs w:val="24"/>
          <w:highlight w:val="yellow"/>
        </w:rPr>
      </w:pPr>
    </w:p>
    <w:p w14:paraId="4A50F857" w14:textId="632A02B7"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 xml:space="preserve">Liquidity: In respect of this area, the </w:t>
      </w:r>
      <w:r w:rsidR="00595AD3">
        <w:rPr>
          <w:rFonts w:ascii="Arial" w:eastAsia="Times New Roman" w:hAnsi="Arial" w:cs="Arial"/>
          <w:sz w:val="24"/>
          <w:szCs w:val="24"/>
        </w:rPr>
        <w:t>PCC</w:t>
      </w:r>
      <w:r w:rsidRPr="000946AD">
        <w:rPr>
          <w:rFonts w:ascii="Arial" w:eastAsia="Times New Roman" w:hAnsi="Arial" w:cs="Arial"/>
          <w:sz w:val="24"/>
          <w:szCs w:val="24"/>
        </w:rPr>
        <w:t xml:space="preserve"> seeks to maintain:</w:t>
      </w:r>
    </w:p>
    <w:p w14:paraId="1F540F14" w14:textId="77777777" w:rsidR="00F12066" w:rsidRPr="000946AD"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76D33433" w14:textId="15B3ABFB" w:rsidR="00F12066" w:rsidRPr="005625A5" w:rsidRDefault="00891199"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Instant access</w:t>
      </w:r>
      <w:r w:rsidR="00F12066" w:rsidRPr="005625A5">
        <w:rPr>
          <w:rFonts w:ascii="Arial" w:eastAsia="Times New Roman" w:hAnsi="Arial" w:cs="Arial"/>
          <w:sz w:val="24"/>
          <w:szCs w:val="24"/>
        </w:rPr>
        <w:t xml:space="preserve"> of £0.5m,</w:t>
      </w:r>
    </w:p>
    <w:p w14:paraId="1F8682BD" w14:textId="77777777" w:rsidR="00F12066" w:rsidRPr="005625A5"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5625A5">
        <w:rPr>
          <w:rFonts w:ascii="Arial" w:eastAsia="Times New Roman" w:hAnsi="Arial" w:cs="Arial"/>
          <w:sz w:val="24"/>
          <w:szCs w:val="24"/>
        </w:rPr>
        <w:t xml:space="preserve">Liquid </w:t>
      </w:r>
      <w:proofErr w:type="gramStart"/>
      <w:r w:rsidRPr="005625A5">
        <w:rPr>
          <w:rFonts w:ascii="Arial" w:eastAsia="Times New Roman" w:hAnsi="Arial" w:cs="Arial"/>
          <w:sz w:val="24"/>
          <w:szCs w:val="24"/>
        </w:rPr>
        <w:t>short term</w:t>
      </w:r>
      <w:proofErr w:type="gramEnd"/>
      <w:r w:rsidRPr="005625A5">
        <w:rPr>
          <w:rFonts w:ascii="Arial" w:eastAsia="Times New Roman" w:hAnsi="Arial" w:cs="Arial"/>
          <w:sz w:val="24"/>
          <w:szCs w:val="24"/>
        </w:rPr>
        <w:t xml:space="preserve"> deposits of at least £2.0m available with a week’s notice,</w:t>
      </w:r>
    </w:p>
    <w:p w14:paraId="06524A08" w14:textId="77777777" w:rsidR="00F12066" w:rsidRPr="005625A5"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5625A5">
        <w:rPr>
          <w:rFonts w:ascii="Arial" w:eastAsia="Times New Roman" w:hAnsi="Arial" w:cs="Arial"/>
          <w:sz w:val="24"/>
          <w:szCs w:val="24"/>
        </w:rPr>
        <w:t>Weighted Average Life benchmark is expected to be 0.25 years (3 months), with a maximum of 0.5 years (6 months).</w:t>
      </w:r>
    </w:p>
    <w:p w14:paraId="1DEEBF51" w14:textId="77777777" w:rsidR="00F12066" w:rsidRPr="000946AD" w:rsidRDefault="00F12066" w:rsidP="00F12066">
      <w:pPr>
        <w:autoSpaceDE w:val="0"/>
        <w:autoSpaceDN w:val="0"/>
        <w:adjustRightInd w:val="0"/>
        <w:spacing w:after="0" w:line="240" w:lineRule="auto"/>
        <w:ind w:left="1440"/>
        <w:jc w:val="both"/>
        <w:rPr>
          <w:rFonts w:ascii="Arial" w:eastAsia="Times New Roman" w:hAnsi="Arial" w:cs="Arial"/>
          <w:color w:val="FF0000"/>
          <w:sz w:val="24"/>
          <w:szCs w:val="24"/>
        </w:rPr>
      </w:pPr>
    </w:p>
    <w:p w14:paraId="6B2E58EB" w14:textId="77777777"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Yield: Local measure of yield benchmarks is:</w:t>
      </w:r>
    </w:p>
    <w:p w14:paraId="6C162F0C" w14:textId="77777777" w:rsidR="00F12066" w:rsidRPr="00D6209E"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2A17CCFB" w14:textId="0DA4CD97" w:rsidR="00F12066" w:rsidRPr="00D6209E"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D6209E">
        <w:rPr>
          <w:rFonts w:ascii="Arial" w:eastAsia="Times New Roman" w:hAnsi="Arial" w:cs="Arial"/>
          <w:sz w:val="24"/>
          <w:szCs w:val="24"/>
        </w:rPr>
        <w:t xml:space="preserve">Investments - Internal returns above the </w:t>
      </w:r>
      <w:r w:rsidR="008E2573" w:rsidRPr="00D6209E">
        <w:rPr>
          <w:rFonts w:ascii="Arial" w:eastAsia="Times New Roman" w:hAnsi="Arial" w:cs="Arial"/>
          <w:sz w:val="24"/>
          <w:szCs w:val="24"/>
        </w:rPr>
        <w:t>Daily Stirling overnight index average (SONIA)</w:t>
      </w:r>
      <w:r w:rsidRPr="00D6209E">
        <w:rPr>
          <w:rFonts w:ascii="Arial" w:eastAsia="Times New Roman" w:hAnsi="Arial" w:cs="Arial"/>
          <w:sz w:val="24"/>
          <w:szCs w:val="24"/>
        </w:rPr>
        <w:t xml:space="preserve"> and as a guide the current rate of </w:t>
      </w:r>
      <w:r w:rsidR="008E2573" w:rsidRPr="00D6209E">
        <w:rPr>
          <w:rFonts w:ascii="Arial" w:eastAsia="Times New Roman" w:hAnsi="Arial" w:cs="Arial"/>
          <w:sz w:val="24"/>
          <w:szCs w:val="24"/>
        </w:rPr>
        <w:t>SONIA</w:t>
      </w:r>
      <w:r w:rsidRPr="00D6209E">
        <w:rPr>
          <w:rFonts w:ascii="Arial" w:eastAsia="Times New Roman" w:hAnsi="Arial" w:cs="Arial"/>
          <w:sz w:val="24"/>
          <w:szCs w:val="24"/>
        </w:rPr>
        <w:t xml:space="preserve"> is </w:t>
      </w:r>
      <w:r w:rsidR="00D6209E" w:rsidRPr="00D6209E">
        <w:rPr>
          <w:rFonts w:ascii="Arial" w:eastAsia="Times New Roman" w:hAnsi="Arial" w:cs="Arial"/>
          <w:sz w:val="24"/>
          <w:szCs w:val="24"/>
        </w:rPr>
        <w:t>3.927</w:t>
      </w:r>
      <w:r w:rsidRPr="00D6209E">
        <w:rPr>
          <w:rFonts w:ascii="Arial" w:eastAsia="Times New Roman" w:hAnsi="Arial" w:cs="Arial"/>
          <w:sz w:val="24"/>
          <w:szCs w:val="24"/>
        </w:rPr>
        <w:t xml:space="preserve"> (as </w:t>
      </w:r>
      <w:proofErr w:type="gramStart"/>
      <w:r w:rsidRPr="00D6209E">
        <w:rPr>
          <w:rFonts w:ascii="Arial" w:eastAsia="Times New Roman" w:hAnsi="Arial" w:cs="Arial"/>
          <w:sz w:val="24"/>
          <w:szCs w:val="24"/>
        </w:rPr>
        <w:t>at</w:t>
      </w:r>
      <w:proofErr w:type="gramEnd"/>
      <w:r w:rsidRPr="00D6209E">
        <w:rPr>
          <w:rFonts w:ascii="Arial" w:eastAsia="Times New Roman" w:hAnsi="Arial" w:cs="Arial"/>
          <w:sz w:val="24"/>
          <w:szCs w:val="24"/>
        </w:rPr>
        <w:t xml:space="preserve"> </w:t>
      </w:r>
      <w:r w:rsidR="00D6209E" w:rsidRPr="00D6209E">
        <w:rPr>
          <w:rFonts w:ascii="Arial" w:eastAsia="Times New Roman" w:hAnsi="Arial" w:cs="Arial"/>
          <w:sz w:val="24"/>
          <w:szCs w:val="24"/>
        </w:rPr>
        <w:t>27 February</w:t>
      </w:r>
      <w:r w:rsidRPr="00D6209E">
        <w:rPr>
          <w:rFonts w:ascii="Arial" w:eastAsia="Times New Roman" w:hAnsi="Arial" w:cs="Arial"/>
          <w:sz w:val="24"/>
          <w:szCs w:val="24"/>
        </w:rPr>
        <w:t xml:space="preserve"> 20</w:t>
      </w:r>
      <w:r w:rsidR="006234CE" w:rsidRPr="00D6209E">
        <w:rPr>
          <w:rFonts w:ascii="Arial" w:eastAsia="Times New Roman" w:hAnsi="Arial" w:cs="Arial"/>
          <w:sz w:val="24"/>
          <w:szCs w:val="24"/>
        </w:rPr>
        <w:t>2</w:t>
      </w:r>
      <w:r w:rsidR="005B6C5D">
        <w:rPr>
          <w:rFonts w:ascii="Arial" w:eastAsia="Times New Roman" w:hAnsi="Arial" w:cs="Arial"/>
          <w:sz w:val="24"/>
          <w:szCs w:val="24"/>
        </w:rPr>
        <w:t>4</w:t>
      </w:r>
      <w:r w:rsidRPr="00D6209E">
        <w:rPr>
          <w:rFonts w:ascii="Arial" w:eastAsia="Times New Roman" w:hAnsi="Arial" w:cs="Arial"/>
          <w:sz w:val="24"/>
          <w:szCs w:val="24"/>
        </w:rPr>
        <w:t>).</w:t>
      </w:r>
    </w:p>
    <w:p w14:paraId="6E1F8921"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4ADCAFEC" w14:textId="77777777" w:rsidR="00F12066" w:rsidRPr="000946AD"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0946AD">
        <w:rPr>
          <w:rFonts w:ascii="Arial" w:eastAsia="Times New Roman" w:hAnsi="Arial" w:cs="Arial"/>
          <w:b/>
          <w:bCs/>
          <w:sz w:val="24"/>
          <w:szCs w:val="24"/>
        </w:rPr>
        <w:t>Investment Counterparty Selection Criteria</w:t>
      </w:r>
    </w:p>
    <w:p w14:paraId="0F55D12C"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6A462FB1" w14:textId="43980C77"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 xml:space="preserve">The primary principle governing the </w:t>
      </w:r>
      <w:r w:rsidR="00595AD3">
        <w:rPr>
          <w:rFonts w:ascii="Arial" w:eastAsia="Times New Roman" w:hAnsi="Arial" w:cs="Arial"/>
          <w:sz w:val="24"/>
          <w:szCs w:val="24"/>
        </w:rPr>
        <w:t>PCC</w:t>
      </w:r>
      <w:r w:rsidRPr="000946AD">
        <w:rPr>
          <w:rFonts w:ascii="Arial" w:eastAsia="Times New Roman" w:hAnsi="Arial" w:cs="Arial"/>
          <w:sz w:val="24"/>
          <w:szCs w:val="24"/>
        </w:rPr>
        <w:t xml:space="preserve">’s investment criteria is the security of its investments, although the yield or return on the investment is also a key consideration. After this main principle the </w:t>
      </w:r>
      <w:r w:rsidR="00595AD3">
        <w:rPr>
          <w:rFonts w:ascii="Arial" w:eastAsia="Times New Roman" w:hAnsi="Arial" w:cs="Arial"/>
          <w:sz w:val="24"/>
          <w:szCs w:val="24"/>
        </w:rPr>
        <w:t>PCC</w:t>
      </w:r>
      <w:r w:rsidRPr="000946AD">
        <w:rPr>
          <w:rFonts w:ascii="Arial" w:eastAsia="Times New Roman" w:hAnsi="Arial" w:cs="Arial"/>
          <w:sz w:val="24"/>
          <w:szCs w:val="24"/>
        </w:rPr>
        <w:t xml:space="preserve"> will ensure:</w:t>
      </w:r>
    </w:p>
    <w:p w14:paraId="21A087AC" w14:textId="77777777" w:rsidR="00F12066" w:rsidRPr="000946AD"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26819A51" w14:textId="77777777" w:rsidR="00F12066" w:rsidRPr="000946AD"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0946AD">
        <w:rPr>
          <w:rFonts w:ascii="Arial" w:eastAsia="Times New Roman" w:hAnsi="Arial" w:cs="Arial"/>
          <w:sz w:val="24"/>
          <w:szCs w:val="24"/>
        </w:rPr>
        <w:t>Maintenance of a policy that covers both the categories of investment types to be invested in, criteria for choosing investment counterparties with adequate security, and monitoring their security. This is set out in the Specified and Non-Specified investment sections below.</w:t>
      </w:r>
    </w:p>
    <w:p w14:paraId="5509DE2E" w14:textId="77777777" w:rsidR="00F12066" w:rsidRPr="000946AD" w:rsidRDefault="00F12066" w:rsidP="00F12066">
      <w:pPr>
        <w:tabs>
          <w:tab w:val="num" w:pos="1080"/>
        </w:tabs>
        <w:autoSpaceDE w:val="0"/>
        <w:autoSpaceDN w:val="0"/>
        <w:adjustRightInd w:val="0"/>
        <w:spacing w:after="0" w:line="240" w:lineRule="auto"/>
        <w:ind w:left="1800" w:hanging="360"/>
        <w:jc w:val="both"/>
        <w:rPr>
          <w:rFonts w:ascii="Arial" w:eastAsia="Times New Roman" w:hAnsi="Arial" w:cs="Arial"/>
          <w:sz w:val="24"/>
          <w:szCs w:val="24"/>
        </w:rPr>
      </w:pPr>
    </w:p>
    <w:p w14:paraId="769D72DC" w14:textId="77777777" w:rsidR="00F12066" w:rsidRPr="000946AD"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0946AD">
        <w:rPr>
          <w:rFonts w:ascii="Arial" w:eastAsia="Times New Roman" w:hAnsi="Arial" w:cs="Arial"/>
          <w:sz w:val="24"/>
          <w:szCs w:val="24"/>
        </w:rPr>
        <w:t>Sufficient liquidity in investments and for this purpose will set out procedures for determining the maximum periods for which funds may prudently be committed. These procedures also apply to the PCC’s prudential indicators covering the maximum principal sums invested.</w:t>
      </w:r>
    </w:p>
    <w:p w14:paraId="114C4E32" w14:textId="77777777" w:rsidR="00F12066" w:rsidRPr="000946AD" w:rsidRDefault="00F12066" w:rsidP="00F12066">
      <w:pPr>
        <w:autoSpaceDE w:val="0"/>
        <w:autoSpaceDN w:val="0"/>
        <w:adjustRightInd w:val="0"/>
        <w:spacing w:after="0" w:line="240" w:lineRule="auto"/>
        <w:ind w:left="1440"/>
        <w:jc w:val="both"/>
        <w:rPr>
          <w:rFonts w:ascii="Arial" w:eastAsia="Times New Roman" w:hAnsi="Arial" w:cs="Arial"/>
          <w:sz w:val="24"/>
          <w:szCs w:val="24"/>
        </w:rPr>
      </w:pPr>
    </w:p>
    <w:p w14:paraId="376099C6" w14:textId="4F91610B" w:rsidR="00F12066" w:rsidRPr="000946AD"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 xml:space="preserve">The </w:t>
      </w:r>
      <w:r w:rsidR="00595AD3">
        <w:rPr>
          <w:rFonts w:ascii="Arial" w:eastAsia="Times New Roman" w:hAnsi="Arial" w:cs="Arial"/>
          <w:sz w:val="24"/>
          <w:szCs w:val="24"/>
        </w:rPr>
        <w:t>PCC</w:t>
      </w:r>
      <w:r w:rsidRPr="000946AD">
        <w:rPr>
          <w:rFonts w:ascii="Arial" w:eastAsia="Times New Roman" w:hAnsi="Arial" w:cs="Arial"/>
          <w:sz w:val="24"/>
          <w:szCs w:val="24"/>
        </w:rPr>
        <w:t xml:space="preserve"> Chief Finance Officer will maintain a counterparty list in compliance with the following criteria and will revise the criteria and submit them to the </w:t>
      </w:r>
      <w:r w:rsidR="00595AD3">
        <w:rPr>
          <w:rFonts w:ascii="Arial" w:eastAsia="Times New Roman" w:hAnsi="Arial" w:cs="Arial"/>
          <w:sz w:val="24"/>
          <w:szCs w:val="24"/>
        </w:rPr>
        <w:t>PCC</w:t>
      </w:r>
      <w:r w:rsidRPr="000946AD">
        <w:rPr>
          <w:rFonts w:ascii="Arial" w:eastAsia="Times New Roman" w:hAnsi="Arial" w:cs="Arial"/>
          <w:sz w:val="24"/>
          <w:szCs w:val="24"/>
        </w:rPr>
        <w:t xml:space="preserve"> for approval as necessary. These criteria are separate to those which choose Specified and Non</w:t>
      </w:r>
      <w:r w:rsidRPr="000946AD">
        <w:rPr>
          <w:rFonts w:ascii="Arial" w:eastAsia="Times New Roman" w:hAnsi="Arial" w:cs="Arial"/>
          <w:sz w:val="24"/>
          <w:szCs w:val="24"/>
        </w:rPr>
        <w:noBreakHyphen/>
        <w:t xml:space="preserve">Specified investments, as they provide an overall pool of counterparties considered high quality that the </w:t>
      </w:r>
      <w:r w:rsidR="00595AD3">
        <w:rPr>
          <w:rFonts w:ascii="Arial" w:eastAsia="Times New Roman" w:hAnsi="Arial" w:cs="Arial"/>
          <w:sz w:val="24"/>
          <w:szCs w:val="24"/>
        </w:rPr>
        <w:t>PCC</w:t>
      </w:r>
      <w:r w:rsidRPr="000946AD">
        <w:rPr>
          <w:rFonts w:ascii="Arial" w:eastAsia="Times New Roman" w:hAnsi="Arial" w:cs="Arial"/>
          <w:sz w:val="24"/>
          <w:szCs w:val="24"/>
        </w:rPr>
        <w:t xml:space="preserve"> may use, as opposed to defining what the investments are.</w:t>
      </w:r>
    </w:p>
    <w:p w14:paraId="0FF810F5" w14:textId="77777777" w:rsidR="00F12066" w:rsidRPr="000946AD" w:rsidRDefault="00F12066" w:rsidP="00F12066">
      <w:pPr>
        <w:autoSpaceDE w:val="0"/>
        <w:autoSpaceDN w:val="0"/>
        <w:adjustRightInd w:val="0"/>
        <w:spacing w:after="0" w:line="240" w:lineRule="auto"/>
        <w:jc w:val="both"/>
        <w:rPr>
          <w:rFonts w:ascii="Arial" w:eastAsia="Times New Roman" w:hAnsi="Arial" w:cs="Arial"/>
          <w:sz w:val="24"/>
          <w:szCs w:val="24"/>
        </w:rPr>
      </w:pPr>
    </w:p>
    <w:p w14:paraId="3AAF3A2E" w14:textId="551536FF"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0946AD">
        <w:rPr>
          <w:rFonts w:ascii="Arial" w:eastAsia="Times New Roman" w:hAnsi="Arial" w:cs="Arial"/>
          <w:sz w:val="24"/>
          <w:szCs w:val="24"/>
        </w:rPr>
        <w:t xml:space="preserve">The rating criteria use the </w:t>
      </w:r>
      <w:r w:rsidRPr="000946AD">
        <w:rPr>
          <w:rFonts w:ascii="Arial" w:eastAsia="Times New Roman" w:hAnsi="Arial" w:cs="Arial"/>
          <w:b/>
          <w:bCs/>
          <w:i/>
          <w:sz w:val="24"/>
          <w:szCs w:val="24"/>
        </w:rPr>
        <w:t>lowest common denominator</w:t>
      </w:r>
      <w:r w:rsidRPr="000946AD">
        <w:rPr>
          <w:rFonts w:ascii="Arial" w:eastAsia="Times New Roman" w:hAnsi="Arial" w:cs="Arial"/>
          <w:b/>
          <w:bCs/>
          <w:sz w:val="24"/>
          <w:szCs w:val="24"/>
        </w:rPr>
        <w:t xml:space="preserve"> </w:t>
      </w:r>
      <w:r w:rsidRPr="000946AD">
        <w:rPr>
          <w:rFonts w:ascii="Arial" w:eastAsia="Times New Roman" w:hAnsi="Arial" w:cs="Arial"/>
          <w:sz w:val="24"/>
          <w:szCs w:val="24"/>
        </w:rPr>
        <w:t xml:space="preserve">method of selecting counterparties and applying limits. This means that the application of the </w:t>
      </w:r>
      <w:r w:rsidR="00595AD3">
        <w:rPr>
          <w:rFonts w:ascii="Arial" w:eastAsia="Times New Roman" w:hAnsi="Arial" w:cs="Arial"/>
          <w:sz w:val="24"/>
          <w:szCs w:val="24"/>
        </w:rPr>
        <w:t>PCC</w:t>
      </w:r>
      <w:r w:rsidRPr="000946AD">
        <w:rPr>
          <w:rFonts w:ascii="Arial" w:eastAsia="Times New Roman" w:hAnsi="Arial" w:cs="Arial"/>
          <w:sz w:val="24"/>
          <w:szCs w:val="24"/>
        </w:rPr>
        <w:t xml:space="preserve">’s minimum criteria will apply to the lowest available rating for any institution. For </w:t>
      </w:r>
      <w:proofErr w:type="gramStart"/>
      <w:r w:rsidRPr="000946AD">
        <w:rPr>
          <w:rFonts w:ascii="Arial" w:eastAsia="Times New Roman" w:hAnsi="Arial" w:cs="Arial"/>
          <w:sz w:val="24"/>
          <w:szCs w:val="24"/>
        </w:rPr>
        <w:t>instance</w:t>
      </w:r>
      <w:proofErr w:type="gramEnd"/>
      <w:r w:rsidRPr="000946AD">
        <w:rPr>
          <w:rFonts w:ascii="Arial" w:eastAsia="Times New Roman" w:hAnsi="Arial" w:cs="Arial"/>
          <w:sz w:val="24"/>
          <w:szCs w:val="24"/>
        </w:rPr>
        <w:t xml:space="preserve"> if an institution is rated by two agencies, one </w:t>
      </w:r>
      <w:r w:rsidRPr="000946AD">
        <w:rPr>
          <w:rFonts w:ascii="Arial" w:eastAsia="Times New Roman" w:hAnsi="Arial" w:cs="Arial"/>
          <w:sz w:val="24"/>
          <w:szCs w:val="24"/>
        </w:rPr>
        <w:lastRenderedPageBreak/>
        <w:t xml:space="preserve">meets the </w:t>
      </w:r>
      <w:r w:rsidR="00595AD3">
        <w:rPr>
          <w:rFonts w:ascii="Arial" w:eastAsia="Times New Roman" w:hAnsi="Arial" w:cs="Arial"/>
          <w:sz w:val="24"/>
          <w:szCs w:val="24"/>
        </w:rPr>
        <w:t>PCC</w:t>
      </w:r>
      <w:r w:rsidRPr="000946AD">
        <w:rPr>
          <w:rFonts w:ascii="Arial" w:eastAsia="Times New Roman" w:hAnsi="Arial" w:cs="Arial"/>
          <w:sz w:val="24"/>
          <w:szCs w:val="24"/>
        </w:rPr>
        <w:t xml:space="preserve">’s criteria, the other does not, </w:t>
      </w:r>
      <w:r w:rsidRPr="001959EC">
        <w:rPr>
          <w:rFonts w:ascii="Arial" w:eastAsia="Times New Roman" w:hAnsi="Arial" w:cs="Arial"/>
          <w:sz w:val="24"/>
          <w:szCs w:val="24"/>
        </w:rPr>
        <w:t xml:space="preserve">the institution will fall outside of the lending criteria. This </w:t>
      </w:r>
      <w:proofErr w:type="gramStart"/>
      <w:r w:rsidRPr="001959EC">
        <w:rPr>
          <w:rFonts w:ascii="Arial" w:eastAsia="Times New Roman" w:hAnsi="Arial" w:cs="Arial"/>
          <w:sz w:val="24"/>
          <w:szCs w:val="24"/>
        </w:rPr>
        <w:t>is in compliance with</w:t>
      </w:r>
      <w:proofErr w:type="gramEnd"/>
      <w:r w:rsidRPr="001959EC">
        <w:rPr>
          <w:rFonts w:ascii="Arial" w:eastAsia="Times New Roman" w:hAnsi="Arial" w:cs="Arial"/>
          <w:sz w:val="24"/>
          <w:szCs w:val="24"/>
        </w:rPr>
        <w:t xml:space="preserve"> a CIPFA Treasury Management Panel recommendation in March 2009 and the CIPFA Treasury Management Code of Practice.</w:t>
      </w:r>
    </w:p>
    <w:p w14:paraId="6F57D2DF" w14:textId="77777777" w:rsidR="00F12066" w:rsidRPr="001959EC" w:rsidRDefault="00F12066" w:rsidP="00F12066">
      <w:pPr>
        <w:autoSpaceDE w:val="0"/>
        <w:autoSpaceDN w:val="0"/>
        <w:adjustRightInd w:val="0"/>
        <w:spacing w:after="0" w:line="240" w:lineRule="auto"/>
        <w:jc w:val="both"/>
        <w:rPr>
          <w:rFonts w:ascii="Arial" w:eastAsia="Times New Roman" w:hAnsi="Arial" w:cs="Arial"/>
          <w:sz w:val="24"/>
          <w:szCs w:val="24"/>
        </w:rPr>
      </w:pPr>
    </w:p>
    <w:p w14:paraId="17419EE3" w14:textId="529CA3F7"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Credit rating information is supplied by our treasury consultants on all active counterparties that comply with the criteria below. Any counterparty failing to meet the criteria would be omitted from the counterparty (dealing) list. Any rating changes, rating watches (notification of a likely change), rating outlooks (notification of a possible </w:t>
      </w:r>
      <w:proofErr w:type="gramStart"/>
      <w:r w:rsidRPr="001959EC">
        <w:rPr>
          <w:rFonts w:ascii="Arial" w:eastAsia="Times New Roman" w:hAnsi="Arial" w:cs="Arial"/>
          <w:sz w:val="24"/>
          <w:szCs w:val="24"/>
        </w:rPr>
        <w:t>longer term</w:t>
      </w:r>
      <w:proofErr w:type="gramEnd"/>
      <w:r w:rsidRPr="001959EC">
        <w:rPr>
          <w:rFonts w:ascii="Arial" w:eastAsia="Times New Roman" w:hAnsi="Arial" w:cs="Arial"/>
          <w:sz w:val="24"/>
          <w:szCs w:val="24"/>
        </w:rPr>
        <w:t xml:space="preserve"> change) are provided to officers almost immediately after they occur and this information is considered before dealing. For instance, a negative rating watch applying to counterparty at the minimum </w:t>
      </w:r>
      <w:r w:rsidR="00595AD3">
        <w:rPr>
          <w:rFonts w:ascii="Arial" w:eastAsia="Times New Roman" w:hAnsi="Arial" w:cs="Arial"/>
          <w:sz w:val="24"/>
          <w:szCs w:val="24"/>
        </w:rPr>
        <w:t>PCC</w:t>
      </w:r>
      <w:r w:rsidRPr="001959EC">
        <w:rPr>
          <w:rFonts w:ascii="Arial" w:eastAsia="Times New Roman" w:hAnsi="Arial" w:cs="Arial"/>
          <w:sz w:val="24"/>
          <w:szCs w:val="24"/>
        </w:rPr>
        <w:t xml:space="preserve"> criteria will be suspended from use, with all others being reviewed </w:t>
      </w:r>
      <w:proofErr w:type="gramStart"/>
      <w:r w:rsidRPr="001959EC">
        <w:rPr>
          <w:rFonts w:ascii="Arial" w:eastAsia="Times New Roman" w:hAnsi="Arial" w:cs="Arial"/>
          <w:sz w:val="24"/>
          <w:szCs w:val="24"/>
        </w:rPr>
        <w:t>in light of</w:t>
      </w:r>
      <w:proofErr w:type="gramEnd"/>
      <w:r w:rsidRPr="001959EC">
        <w:rPr>
          <w:rFonts w:ascii="Arial" w:eastAsia="Times New Roman" w:hAnsi="Arial" w:cs="Arial"/>
          <w:sz w:val="24"/>
          <w:szCs w:val="24"/>
        </w:rPr>
        <w:t xml:space="preserve"> market conditions.</w:t>
      </w:r>
    </w:p>
    <w:p w14:paraId="4B793744" w14:textId="77777777" w:rsidR="00F12066" w:rsidRPr="001959EC" w:rsidRDefault="00F12066" w:rsidP="00F12066">
      <w:pPr>
        <w:autoSpaceDE w:val="0"/>
        <w:autoSpaceDN w:val="0"/>
        <w:adjustRightInd w:val="0"/>
        <w:spacing w:after="0" w:line="240" w:lineRule="auto"/>
        <w:jc w:val="both"/>
        <w:rPr>
          <w:rFonts w:ascii="Arial" w:eastAsia="Times New Roman" w:hAnsi="Arial" w:cs="Arial"/>
          <w:sz w:val="24"/>
          <w:szCs w:val="24"/>
        </w:rPr>
      </w:pPr>
    </w:p>
    <w:p w14:paraId="044A0C84" w14:textId="77777777" w:rsidR="00F12066" w:rsidRPr="001959EC"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sz w:val="24"/>
          <w:szCs w:val="24"/>
        </w:rPr>
      </w:pPr>
      <w:r w:rsidRPr="001959EC">
        <w:rPr>
          <w:rFonts w:ascii="Arial" w:eastAsia="Times New Roman" w:hAnsi="Arial" w:cs="Arial"/>
          <w:b/>
          <w:sz w:val="24"/>
          <w:szCs w:val="24"/>
        </w:rPr>
        <w:t>Specified Investments</w:t>
      </w:r>
    </w:p>
    <w:p w14:paraId="27CECB24" w14:textId="77777777" w:rsidR="00F12066" w:rsidRPr="001959EC" w:rsidRDefault="00F12066" w:rsidP="00F12066">
      <w:pPr>
        <w:autoSpaceDE w:val="0"/>
        <w:autoSpaceDN w:val="0"/>
        <w:adjustRightInd w:val="0"/>
        <w:spacing w:after="0" w:line="240" w:lineRule="auto"/>
        <w:jc w:val="both"/>
        <w:rPr>
          <w:rFonts w:ascii="Arial" w:eastAsia="Times New Roman" w:hAnsi="Arial" w:cs="Arial"/>
          <w:b/>
          <w:sz w:val="24"/>
          <w:szCs w:val="24"/>
        </w:rPr>
      </w:pPr>
    </w:p>
    <w:p w14:paraId="4353FDD8" w14:textId="77777777"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Specified Investments are defined as those satisfying the following conditions:</w:t>
      </w:r>
    </w:p>
    <w:p w14:paraId="083E122D" w14:textId="77777777" w:rsidR="00F12066" w:rsidRPr="001959EC"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1959EC">
        <w:rPr>
          <w:rFonts w:ascii="Arial" w:eastAsia="Times New Roman" w:hAnsi="Arial" w:cs="Arial"/>
          <w:sz w:val="24"/>
          <w:szCs w:val="24"/>
        </w:rPr>
        <w:t>Denominated in sterling,</w:t>
      </w:r>
    </w:p>
    <w:p w14:paraId="504BFF7F" w14:textId="77777777" w:rsidR="00F12066" w:rsidRPr="001959EC"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1959EC">
        <w:rPr>
          <w:rFonts w:ascii="Arial" w:eastAsia="Times New Roman" w:hAnsi="Arial" w:cs="Arial"/>
          <w:sz w:val="24"/>
          <w:szCs w:val="24"/>
        </w:rPr>
        <w:t>To be repaid or redeemed within 12 months of the date on which the investment was made,</w:t>
      </w:r>
    </w:p>
    <w:p w14:paraId="0E9578FE" w14:textId="77777777" w:rsidR="00F12066" w:rsidRPr="001959EC"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1959EC">
        <w:rPr>
          <w:rFonts w:ascii="Arial" w:eastAsia="Times New Roman" w:hAnsi="Arial" w:cs="Arial"/>
          <w:sz w:val="24"/>
          <w:szCs w:val="24"/>
        </w:rPr>
        <w:t>Do not involve the acquisition of share capital or loan capital in a body corporate,</w:t>
      </w:r>
    </w:p>
    <w:p w14:paraId="174F5130" w14:textId="77777777" w:rsidR="00F12066" w:rsidRPr="001959EC" w:rsidRDefault="00F12066" w:rsidP="00F12066">
      <w:pPr>
        <w:numPr>
          <w:ilvl w:val="3"/>
          <w:numId w:val="18"/>
        </w:numPr>
        <w:autoSpaceDE w:val="0"/>
        <w:autoSpaceDN w:val="0"/>
        <w:adjustRightInd w:val="0"/>
        <w:spacing w:after="0" w:line="240" w:lineRule="auto"/>
        <w:jc w:val="both"/>
        <w:rPr>
          <w:rFonts w:ascii="Arial" w:eastAsia="Times New Roman" w:hAnsi="Arial" w:cs="Arial"/>
          <w:sz w:val="24"/>
          <w:szCs w:val="24"/>
        </w:rPr>
      </w:pPr>
      <w:r w:rsidRPr="001959EC">
        <w:rPr>
          <w:rFonts w:ascii="Arial" w:eastAsia="Times New Roman" w:hAnsi="Arial" w:cs="Arial"/>
          <w:sz w:val="24"/>
          <w:szCs w:val="24"/>
        </w:rPr>
        <w:t>Are made with the UK Government, local authorities, parish councils, community councils, or with a body or in an investment scheme which has been awarded a high credit rating by a credit agency.</w:t>
      </w:r>
    </w:p>
    <w:p w14:paraId="58EA58A8"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3158040B" w14:textId="77777777"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The criteria for providing a pool of </w:t>
      </w:r>
      <w:proofErr w:type="gramStart"/>
      <w:r w:rsidRPr="001959EC">
        <w:rPr>
          <w:rFonts w:ascii="Arial" w:eastAsia="Times New Roman" w:hAnsi="Arial" w:cs="Arial"/>
          <w:sz w:val="24"/>
          <w:szCs w:val="24"/>
        </w:rPr>
        <w:t>high quality</w:t>
      </w:r>
      <w:proofErr w:type="gramEnd"/>
      <w:r w:rsidRPr="001959EC">
        <w:rPr>
          <w:rFonts w:ascii="Arial" w:eastAsia="Times New Roman" w:hAnsi="Arial" w:cs="Arial"/>
          <w:sz w:val="24"/>
          <w:szCs w:val="24"/>
        </w:rPr>
        <w:t xml:space="preserve"> investment counterparties are:</w:t>
      </w:r>
    </w:p>
    <w:p w14:paraId="189FD9C3"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4771D76B"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t>Banks 1 - Good Credit Quality</w:t>
      </w:r>
    </w:p>
    <w:p w14:paraId="75620BF2"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4D712837" w14:textId="015E16D8" w:rsidR="00F12066" w:rsidRPr="001959EC" w:rsidRDefault="00F12066" w:rsidP="00F12066">
      <w:pPr>
        <w:autoSpaceDE w:val="0"/>
        <w:autoSpaceDN w:val="0"/>
        <w:adjustRightInd w:val="0"/>
        <w:spacing w:after="0" w:line="240" w:lineRule="auto"/>
        <w:ind w:left="1440"/>
        <w:contextualSpacing/>
        <w:jc w:val="both"/>
        <w:rPr>
          <w:rFonts w:ascii="Arial" w:eastAsia="Times New Roman" w:hAnsi="Arial" w:cs="Arial"/>
          <w:sz w:val="24"/>
          <w:szCs w:val="24"/>
        </w:rPr>
      </w:pPr>
      <w:r w:rsidRPr="001959EC">
        <w:rPr>
          <w:rFonts w:ascii="Arial" w:eastAsia="Times New Roman" w:hAnsi="Arial" w:cs="Arial"/>
          <w:sz w:val="24"/>
          <w:szCs w:val="24"/>
        </w:rPr>
        <w:t xml:space="preserve">The </w:t>
      </w:r>
      <w:r w:rsidR="00595AD3">
        <w:rPr>
          <w:rFonts w:ascii="Arial" w:eastAsia="Times New Roman" w:hAnsi="Arial" w:cs="Arial"/>
          <w:sz w:val="24"/>
          <w:szCs w:val="24"/>
        </w:rPr>
        <w:t>PCC</w:t>
      </w:r>
      <w:r w:rsidRPr="001959EC">
        <w:rPr>
          <w:rFonts w:ascii="Arial" w:eastAsia="Times New Roman" w:hAnsi="Arial" w:cs="Arial"/>
          <w:sz w:val="24"/>
          <w:szCs w:val="24"/>
        </w:rPr>
        <w:t xml:space="preserve"> will only use banks which:</w:t>
      </w:r>
    </w:p>
    <w:p w14:paraId="0920B600" w14:textId="77777777"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Are UK </w:t>
      </w:r>
      <w:proofErr w:type="gramStart"/>
      <w:r w:rsidRPr="001959EC">
        <w:rPr>
          <w:rFonts w:ascii="Arial" w:eastAsia="Times New Roman" w:hAnsi="Arial" w:cs="Arial"/>
          <w:sz w:val="24"/>
          <w:szCs w:val="24"/>
        </w:rPr>
        <w:t>banks</w:t>
      </w:r>
      <w:proofErr w:type="gramEnd"/>
    </w:p>
    <w:p w14:paraId="46F2E6AE" w14:textId="77777777"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And have, as a minimum, the following Fitch, Moody’s and Standard &amp; </w:t>
      </w:r>
      <w:proofErr w:type="spellStart"/>
      <w:r w:rsidRPr="001959EC">
        <w:rPr>
          <w:rFonts w:ascii="Arial" w:eastAsia="Times New Roman" w:hAnsi="Arial" w:cs="Arial"/>
          <w:sz w:val="24"/>
          <w:szCs w:val="24"/>
        </w:rPr>
        <w:t>Poors</w:t>
      </w:r>
      <w:proofErr w:type="spellEnd"/>
      <w:r w:rsidRPr="001959EC">
        <w:rPr>
          <w:rFonts w:ascii="Arial" w:eastAsia="Times New Roman" w:hAnsi="Arial" w:cs="Arial"/>
          <w:sz w:val="24"/>
          <w:szCs w:val="24"/>
        </w:rPr>
        <w:t xml:space="preserve"> credit ratings (where rated):</w:t>
      </w:r>
    </w:p>
    <w:p w14:paraId="6F888264" w14:textId="77777777" w:rsidR="00F12066" w:rsidRPr="001959EC" w:rsidRDefault="00F12066" w:rsidP="00F12066">
      <w:pPr>
        <w:numPr>
          <w:ilvl w:val="5"/>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Short Term: F1</w:t>
      </w:r>
    </w:p>
    <w:p w14:paraId="62FF26B8" w14:textId="77777777" w:rsidR="00F12066" w:rsidRPr="001959EC" w:rsidRDefault="00F12066" w:rsidP="00F12066">
      <w:pPr>
        <w:numPr>
          <w:ilvl w:val="5"/>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Long Term: A-</w:t>
      </w:r>
    </w:p>
    <w:p w14:paraId="717D4C5D"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b/>
          <w:bCs/>
          <w:sz w:val="24"/>
          <w:szCs w:val="24"/>
        </w:rPr>
      </w:pPr>
    </w:p>
    <w:p w14:paraId="6EE77EB9"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t>Banks 2 - Guaranteed Banks with suitable Sovereign Support</w:t>
      </w:r>
    </w:p>
    <w:p w14:paraId="41F5719F"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0014C8B1" w14:textId="1EC06241"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In addition, the </w:t>
      </w:r>
      <w:r w:rsidR="00595AD3">
        <w:rPr>
          <w:rFonts w:ascii="Arial" w:eastAsia="Times New Roman" w:hAnsi="Arial" w:cs="Arial"/>
          <w:sz w:val="24"/>
          <w:szCs w:val="24"/>
        </w:rPr>
        <w:t>PCC</w:t>
      </w:r>
      <w:r w:rsidRPr="001959EC">
        <w:rPr>
          <w:rFonts w:ascii="Arial" w:eastAsia="Times New Roman" w:hAnsi="Arial" w:cs="Arial"/>
          <w:sz w:val="24"/>
          <w:szCs w:val="24"/>
        </w:rPr>
        <w:t xml:space="preserve"> will use banks whose ratings fall below the criteria specified above if </w:t>
      </w:r>
      <w:proofErr w:type="gramStart"/>
      <w:r w:rsidRPr="001959EC">
        <w:rPr>
          <w:rFonts w:ascii="Arial" w:eastAsia="Times New Roman" w:hAnsi="Arial" w:cs="Arial"/>
          <w:sz w:val="24"/>
          <w:szCs w:val="24"/>
        </w:rPr>
        <w:t>all of</w:t>
      </w:r>
      <w:proofErr w:type="gramEnd"/>
      <w:r w:rsidRPr="001959EC">
        <w:rPr>
          <w:rFonts w:ascii="Arial" w:eastAsia="Times New Roman" w:hAnsi="Arial" w:cs="Arial"/>
          <w:sz w:val="24"/>
          <w:szCs w:val="24"/>
        </w:rPr>
        <w:t xml:space="preserve"> the following conditions are met:</w:t>
      </w:r>
    </w:p>
    <w:p w14:paraId="3863DF4E" w14:textId="77777777"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Part nationalised UK banks- Royal Bank of Scotland </w:t>
      </w:r>
    </w:p>
    <w:p w14:paraId="6A7A853B" w14:textId="77777777"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These banks can be included if they continue to be part nationalised or </w:t>
      </w:r>
      <w:proofErr w:type="gramStart"/>
      <w:r w:rsidRPr="001959EC">
        <w:rPr>
          <w:rFonts w:ascii="Arial" w:eastAsia="Times New Roman" w:hAnsi="Arial" w:cs="Arial"/>
          <w:sz w:val="24"/>
          <w:szCs w:val="24"/>
        </w:rPr>
        <w:t>they meet</w:t>
      </w:r>
      <w:proofErr w:type="gramEnd"/>
      <w:r w:rsidRPr="001959EC">
        <w:rPr>
          <w:rFonts w:ascii="Arial" w:eastAsia="Times New Roman" w:hAnsi="Arial" w:cs="Arial"/>
          <w:sz w:val="24"/>
          <w:szCs w:val="24"/>
        </w:rPr>
        <w:t xml:space="preserve"> the ratings in Banks 1 above.</w:t>
      </w:r>
    </w:p>
    <w:p w14:paraId="7956245D" w14:textId="77777777" w:rsidR="00F12066" w:rsidRPr="001959EC" w:rsidRDefault="00F12066" w:rsidP="00F12066">
      <w:pPr>
        <w:autoSpaceDE w:val="0"/>
        <w:autoSpaceDN w:val="0"/>
        <w:adjustRightInd w:val="0"/>
        <w:spacing w:after="0" w:line="240" w:lineRule="auto"/>
        <w:ind w:left="720" w:firstLine="720"/>
        <w:jc w:val="both"/>
        <w:rPr>
          <w:rFonts w:ascii="Arial" w:eastAsia="Times New Roman" w:hAnsi="Arial" w:cs="Arial"/>
          <w:sz w:val="24"/>
          <w:szCs w:val="24"/>
        </w:rPr>
      </w:pPr>
    </w:p>
    <w:p w14:paraId="78BDEE41" w14:textId="1288316A"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lastRenderedPageBreak/>
        <w:t xml:space="preserve">Banks 3 - The </w:t>
      </w:r>
      <w:r w:rsidR="00595AD3">
        <w:rPr>
          <w:rFonts w:ascii="Arial" w:eastAsia="Times New Roman" w:hAnsi="Arial" w:cs="Arial"/>
          <w:b/>
          <w:bCs/>
          <w:sz w:val="24"/>
          <w:szCs w:val="24"/>
        </w:rPr>
        <w:t>PCC</w:t>
      </w:r>
      <w:r w:rsidRPr="001959EC">
        <w:rPr>
          <w:rFonts w:ascii="Arial" w:eastAsia="Times New Roman" w:hAnsi="Arial" w:cs="Arial"/>
          <w:b/>
          <w:bCs/>
          <w:sz w:val="24"/>
          <w:szCs w:val="24"/>
        </w:rPr>
        <w:t xml:space="preserve">’s own banker </w:t>
      </w:r>
      <w:r w:rsidRPr="001959EC">
        <w:rPr>
          <w:rFonts w:ascii="Arial" w:eastAsia="Times New Roman" w:hAnsi="Arial" w:cs="Arial"/>
          <w:sz w:val="24"/>
          <w:szCs w:val="24"/>
        </w:rPr>
        <w:t>for transactional purposes if the bank falls below the above criteria although in this case balances will be minimised in both monetary size and time.</w:t>
      </w:r>
    </w:p>
    <w:p w14:paraId="296A382A"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6AF9632B"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b/>
          <w:sz w:val="24"/>
          <w:szCs w:val="24"/>
        </w:rPr>
      </w:pPr>
      <w:r w:rsidRPr="001959EC">
        <w:rPr>
          <w:rFonts w:ascii="Arial" w:eastAsia="Times New Roman" w:hAnsi="Arial" w:cs="Arial"/>
          <w:b/>
          <w:sz w:val="24"/>
          <w:szCs w:val="24"/>
        </w:rPr>
        <w:t>Building Societies</w:t>
      </w:r>
    </w:p>
    <w:p w14:paraId="7C5E667F" w14:textId="5BA5C585" w:rsidR="00F12066" w:rsidRPr="001959EC" w:rsidRDefault="00F12066" w:rsidP="00F12066">
      <w:pPr>
        <w:numPr>
          <w:ilvl w:val="4"/>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The </w:t>
      </w:r>
      <w:r w:rsidR="00595AD3">
        <w:rPr>
          <w:rFonts w:ascii="Arial" w:eastAsia="Times New Roman" w:hAnsi="Arial" w:cs="Arial"/>
          <w:sz w:val="24"/>
          <w:szCs w:val="24"/>
        </w:rPr>
        <w:t>PCC</w:t>
      </w:r>
      <w:r w:rsidRPr="001959EC">
        <w:rPr>
          <w:rFonts w:ascii="Arial" w:eastAsia="Times New Roman" w:hAnsi="Arial" w:cs="Arial"/>
          <w:sz w:val="24"/>
          <w:szCs w:val="24"/>
        </w:rPr>
        <w:t xml:space="preserve"> will use all Societies which meet the ratings for banks outlined above.</w:t>
      </w:r>
    </w:p>
    <w:p w14:paraId="4C8F1C55"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293ECF02"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b/>
          <w:bCs/>
          <w:sz w:val="24"/>
          <w:szCs w:val="24"/>
        </w:rPr>
        <w:t>Money Market Funds:</w:t>
      </w:r>
      <w:r w:rsidRPr="001959EC">
        <w:rPr>
          <w:rFonts w:ascii="Arial" w:eastAsia="Times New Roman" w:hAnsi="Arial" w:cs="Arial"/>
          <w:sz w:val="24"/>
          <w:szCs w:val="24"/>
        </w:rPr>
        <w:t xml:space="preserve"> AAA</w:t>
      </w:r>
    </w:p>
    <w:p w14:paraId="6998494E"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12411D6A"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b/>
          <w:bCs/>
          <w:sz w:val="24"/>
          <w:szCs w:val="24"/>
        </w:rPr>
        <w:t xml:space="preserve">UK Government </w:t>
      </w:r>
      <w:r w:rsidRPr="001959EC">
        <w:rPr>
          <w:rFonts w:ascii="Arial" w:eastAsia="Times New Roman" w:hAnsi="Arial" w:cs="Arial"/>
          <w:sz w:val="24"/>
          <w:szCs w:val="24"/>
        </w:rPr>
        <w:t>(including gilts and the Debt Management Account Deposit Facility (DMADF))</w:t>
      </w:r>
    </w:p>
    <w:p w14:paraId="67122A72"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3EF3476F" w14:textId="77777777" w:rsidR="00F12066" w:rsidRPr="001959EC" w:rsidRDefault="00F12066" w:rsidP="00F12066">
      <w:pPr>
        <w:numPr>
          <w:ilvl w:val="3"/>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b/>
          <w:bCs/>
          <w:sz w:val="24"/>
          <w:szCs w:val="24"/>
        </w:rPr>
        <w:t xml:space="preserve">Other Local Authorities, Parish Councils </w:t>
      </w:r>
      <w:r w:rsidRPr="001959EC">
        <w:rPr>
          <w:rFonts w:ascii="Arial" w:eastAsia="Times New Roman" w:hAnsi="Arial" w:cs="Arial"/>
          <w:sz w:val="24"/>
          <w:szCs w:val="24"/>
        </w:rPr>
        <w:t>etc.</w:t>
      </w:r>
    </w:p>
    <w:p w14:paraId="16083602"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540CA58B" w14:textId="77777777" w:rsidR="00F12066" w:rsidRPr="001959EC"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sz w:val="24"/>
          <w:szCs w:val="24"/>
        </w:rPr>
      </w:pPr>
      <w:r w:rsidRPr="001959EC">
        <w:rPr>
          <w:rFonts w:ascii="Arial" w:eastAsia="Times New Roman" w:hAnsi="Arial" w:cs="Arial"/>
          <w:b/>
          <w:sz w:val="24"/>
          <w:szCs w:val="24"/>
        </w:rPr>
        <w:t>Non - Specified Investments</w:t>
      </w:r>
    </w:p>
    <w:p w14:paraId="0437B5E4"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6849B0FC" w14:textId="0CF0C75A"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Non-Specified investments are those not meeting the definition in the Specified Investments section above. It is proposed that durin</w:t>
      </w:r>
      <w:r w:rsidRPr="00D6209E">
        <w:rPr>
          <w:rFonts w:ascii="Arial" w:eastAsia="Times New Roman" w:hAnsi="Arial" w:cs="Arial"/>
          <w:sz w:val="24"/>
          <w:szCs w:val="24"/>
        </w:rPr>
        <w:t xml:space="preserve">g </w:t>
      </w:r>
      <w:r w:rsidR="009C04DE" w:rsidRPr="00D6209E">
        <w:rPr>
          <w:rFonts w:ascii="Arial" w:eastAsia="Times New Roman" w:hAnsi="Arial" w:cs="Arial"/>
          <w:sz w:val="24"/>
          <w:szCs w:val="24"/>
        </w:rPr>
        <w:t>202</w:t>
      </w:r>
      <w:r w:rsidR="005B6C5D">
        <w:rPr>
          <w:rFonts w:ascii="Arial" w:eastAsia="Times New Roman" w:hAnsi="Arial" w:cs="Arial"/>
          <w:sz w:val="24"/>
          <w:szCs w:val="24"/>
        </w:rPr>
        <w:t>4</w:t>
      </w:r>
      <w:r w:rsidR="009C04DE" w:rsidRPr="00D6209E">
        <w:rPr>
          <w:rFonts w:ascii="Arial" w:eastAsia="Times New Roman" w:hAnsi="Arial" w:cs="Arial"/>
          <w:sz w:val="24"/>
          <w:szCs w:val="24"/>
        </w:rPr>
        <w:t>/2</w:t>
      </w:r>
      <w:r w:rsidR="00493551">
        <w:rPr>
          <w:rFonts w:ascii="Arial" w:eastAsia="Times New Roman" w:hAnsi="Arial" w:cs="Arial"/>
          <w:sz w:val="24"/>
          <w:szCs w:val="24"/>
        </w:rPr>
        <w:t>5</w:t>
      </w:r>
      <w:r w:rsidRPr="00D6209E">
        <w:rPr>
          <w:rFonts w:ascii="Arial" w:eastAsia="Times New Roman" w:hAnsi="Arial" w:cs="Arial"/>
          <w:sz w:val="24"/>
          <w:szCs w:val="24"/>
        </w:rPr>
        <w:t xml:space="preserve"> </w:t>
      </w:r>
      <w:r w:rsidR="00595AD3">
        <w:rPr>
          <w:rFonts w:ascii="Arial" w:eastAsia="Times New Roman" w:hAnsi="Arial" w:cs="Arial"/>
          <w:sz w:val="24"/>
          <w:szCs w:val="24"/>
        </w:rPr>
        <w:t>PCC</w:t>
      </w:r>
      <w:r w:rsidRPr="001959EC">
        <w:rPr>
          <w:rFonts w:ascii="Arial" w:eastAsia="Times New Roman" w:hAnsi="Arial" w:cs="Arial"/>
          <w:sz w:val="24"/>
          <w:szCs w:val="24"/>
        </w:rPr>
        <w:t xml:space="preserve"> will </w:t>
      </w:r>
      <w:r w:rsidRPr="001959EC">
        <w:rPr>
          <w:rFonts w:ascii="Arial" w:eastAsia="Times New Roman" w:hAnsi="Arial" w:cs="Arial"/>
          <w:sz w:val="24"/>
          <w:szCs w:val="24"/>
          <w:u w:val="single"/>
        </w:rPr>
        <w:t>not</w:t>
      </w:r>
      <w:r w:rsidRPr="001959EC">
        <w:rPr>
          <w:rFonts w:ascii="Arial" w:eastAsia="Times New Roman" w:hAnsi="Arial" w:cs="Arial"/>
          <w:sz w:val="24"/>
          <w:szCs w:val="24"/>
        </w:rPr>
        <w:t xml:space="preserve"> invest in Non-Specified Investments, including those to be repaid or redeemed more than 12 months from the date on which the investment was made.</w:t>
      </w:r>
    </w:p>
    <w:p w14:paraId="6E17A67C"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1C5AD551" w14:textId="77777777" w:rsidR="00F12066" w:rsidRPr="001959EC"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t>Use of additional information other than credit ratings</w:t>
      </w:r>
    </w:p>
    <w:p w14:paraId="63B6380D"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b/>
          <w:bCs/>
          <w:sz w:val="24"/>
          <w:szCs w:val="24"/>
        </w:rPr>
      </w:pPr>
    </w:p>
    <w:p w14:paraId="60912A54" w14:textId="04524DCA"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Additional requirements under the Code of Practice now require the </w:t>
      </w:r>
      <w:r w:rsidR="00595AD3">
        <w:rPr>
          <w:rFonts w:ascii="Arial" w:eastAsia="Times New Roman" w:hAnsi="Arial" w:cs="Arial"/>
          <w:sz w:val="24"/>
          <w:szCs w:val="24"/>
        </w:rPr>
        <w:t>PCC</w:t>
      </w:r>
      <w:r w:rsidRPr="001959EC">
        <w:rPr>
          <w:rFonts w:ascii="Arial" w:eastAsia="Times New Roman" w:hAnsi="Arial" w:cs="Arial"/>
          <w:sz w:val="24"/>
          <w:szCs w:val="24"/>
        </w:rPr>
        <w:t xml:space="preserve"> to supplement credit rating information. Whilst the above criteria </w:t>
      </w:r>
      <w:proofErr w:type="gramStart"/>
      <w:r w:rsidRPr="001959EC">
        <w:rPr>
          <w:rFonts w:ascii="Arial" w:eastAsia="Times New Roman" w:hAnsi="Arial" w:cs="Arial"/>
          <w:sz w:val="24"/>
          <w:szCs w:val="24"/>
        </w:rPr>
        <w:t>relies</w:t>
      </w:r>
      <w:proofErr w:type="gramEnd"/>
      <w:r w:rsidRPr="001959EC">
        <w:rPr>
          <w:rFonts w:ascii="Arial" w:eastAsia="Times New Roman" w:hAnsi="Arial" w:cs="Arial"/>
          <w:sz w:val="24"/>
          <w:szCs w:val="24"/>
        </w:rPr>
        <w:t xml:space="preserve"> primarily on the application of credit ratings to provide a pool of appropriate counterparties for officers to use, additional operational market information will be applied before making any specific investment decision from the agreed pool of counterparties. This additional market information (for example credit default swaps, negative rating watches/ outlooks) will be applied to compare the relative security of differing investment counterparties.</w:t>
      </w:r>
    </w:p>
    <w:p w14:paraId="3C11D007"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12666B85" w14:textId="77777777" w:rsidR="00F12066" w:rsidRPr="001959EC" w:rsidRDefault="00F12066" w:rsidP="00F12066">
      <w:pPr>
        <w:numPr>
          <w:ilvl w:val="1"/>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t xml:space="preserve">Time and Monetary Limits applying to </w:t>
      </w:r>
      <w:proofErr w:type="gramStart"/>
      <w:r w:rsidRPr="001959EC">
        <w:rPr>
          <w:rFonts w:ascii="Arial" w:eastAsia="Times New Roman" w:hAnsi="Arial" w:cs="Arial"/>
          <w:b/>
          <w:bCs/>
          <w:sz w:val="24"/>
          <w:szCs w:val="24"/>
        </w:rPr>
        <w:t>Investments</w:t>
      </w:r>
      <w:proofErr w:type="gramEnd"/>
    </w:p>
    <w:p w14:paraId="7E379206"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b/>
          <w:bCs/>
          <w:sz w:val="24"/>
          <w:szCs w:val="24"/>
        </w:rPr>
      </w:pPr>
    </w:p>
    <w:p w14:paraId="34E9DFAD" w14:textId="76603786"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The time and monetary limits for institutions on the </w:t>
      </w:r>
      <w:r w:rsidR="00595AD3">
        <w:rPr>
          <w:rFonts w:ascii="Arial" w:eastAsia="Times New Roman" w:hAnsi="Arial" w:cs="Arial"/>
          <w:sz w:val="24"/>
          <w:szCs w:val="24"/>
        </w:rPr>
        <w:t>PCC</w:t>
      </w:r>
      <w:r w:rsidRPr="001959EC">
        <w:rPr>
          <w:rFonts w:ascii="Arial" w:eastAsia="Times New Roman" w:hAnsi="Arial" w:cs="Arial"/>
          <w:sz w:val="24"/>
          <w:szCs w:val="24"/>
        </w:rPr>
        <w:t>’s Counterparty List are as follows:</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559"/>
        <w:gridCol w:w="1713"/>
        <w:gridCol w:w="1548"/>
      </w:tblGrid>
      <w:tr w:rsidR="00F12066" w:rsidRPr="001959EC" w14:paraId="2DD1BF60" w14:textId="77777777" w:rsidTr="00F12066">
        <w:tc>
          <w:tcPr>
            <w:tcW w:w="2977" w:type="dxa"/>
          </w:tcPr>
          <w:p w14:paraId="0B36AE1E"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b/>
                <w:bCs/>
              </w:rPr>
            </w:pPr>
          </w:p>
        </w:tc>
        <w:tc>
          <w:tcPr>
            <w:tcW w:w="1559" w:type="dxa"/>
          </w:tcPr>
          <w:p w14:paraId="4BC26633" w14:textId="77777777" w:rsidR="00F12066" w:rsidRPr="001959EC" w:rsidRDefault="00F12066" w:rsidP="00F12066">
            <w:pPr>
              <w:autoSpaceDE w:val="0"/>
              <w:autoSpaceDN w:val="0"/>
              <w:adjustRightInd w:val="0"/>
              <w:spacing w:after="0" w:line="240" w:lineRule="auto"/>
              <w:jc w:val="center"/>
              <w:rPr>
                <w:rFonts w:ascii="Arial" w:eastAsia="Times New Roman" w:hAnsi="Arial" w:cs="Arial"/>
                <w:b/>
                <w:bCs/>
              </w:rPr>
            </w:pPr>
            <w:r w:rsidRPr="001959EC">
              <w:rPr>
                <w:rFonts w:ascii="Arial" w:eastAsia="Times New Roman" w:hAnsi="Arial" w:cs="Arial"/>
                <w:b/>
                <w:bCs/>
              </w:rPr>
              <w:t>Long term Rating)</w:t>
            </w:r>
          </w:p>
        </w:tc>
        <w:tc>
          <w:tcPr>
            <w:tcW w:w="1713" w:type="dxa"/>
          </w:tcPr>
          <w:p w14:paraId="7BD7A04B" w14:textId="77777777" w:rsidR="00F12066" w:rsidRPr="001959EC" w:rsidRDefault="00F12066" w:rsidP="00F12066">
            <w:pPr>
              <w:autoSpaceDE w:val="0"/>
              <w:autoSpaceDN w:val="0"/>
              <w:adjustRightInd w:val="0"/>
              <w:spacing w:after="0" w:line="240" w:lineRule="auto"/>
              <w:jc w:val="center"/>
              <w:rPr>
                <w:rFonts w:ascii="Arial" w:eastAsia="Times New Roman" w:hAnsi="Arial" w:cs="Arial"/>
                <w:b/>
                <w:bCs/>
              </w:rPr>
            </w:pPr>
            <w:r w:rsidRPr="001959EC">
              <w:rPr>
                <w:rFonts w:ascii="Arial" w:eastAsia="Times New Roman" w:hAnsi="Arial" w:cs="Arial"/>
                <w:b/>
                <w:bCs/>
              </w:rPr>
              <w:t>Money Limit</w:t>
            </w:r>
          </w:p>
        </w:tc>
        <w:tc>
          <w:tcPr>
            <w:tcW w:w="1548" w:type="dxa"/>
          </w:tcPr>
          <w:p w14:paraId="1A2D616C" w14:textId="77777777" w:rsidR="00F12066" w:rsidRPr="001959EC" w:rsidRDefault="00F12066" w:rsidP="00F12066">
            <w:pPr>
              <w:autoSpaceDE w:val="0"/>
              <w:autoSpaceDN w:val="0"/>
              <w:adjustRightInd w:val="0"/>
              <w:spacing w:after="0" w:line="240" w:lineRule="auto"/>
              <w:jc w:val="center"/>
              <w:rPr>
                <w:rFonts w:ascii="Arial" w:eastAsia="Times New Roman" w:hAnsi="Arial" w:cs="Arial"/>
                <w:b/>
                <w:bCs/>
              </w:rPr>
            </w:pPr>
            <w:r w:rsidRPr="001959EC">
              <w:rPr>
                <w:rFonts w:ascii="Arial" w:eastAsia="Times New Roman" w:hAnsi="Arial" w:cs="Arial"/>
                <w:b/>
                <w:bCs/>
              </w:rPr>
              <w:t>Time Limit</w:t>
            </w:r>
          </w:p>
          <w:p w14:paraId="59FF2F98" w14:textId="77777777" w:rsidR="00F12066" w:rsidRPr="001959EC" w:rsidRDefault="00F12066" w:rsidP="00F12066">
            <w:pPr>
              <w:autoSpaceDE w:val="0"/>
              <w:autoSpaceDN w:val="0"/>
              <w:adjustRightInd w:val="0"/>
              <w:spacing w:after="0" w:line="240" w:lineRule="auto"/>
              <w:ind w:left="720"/>
              <w:jc w:val="center"/>
              <w:rPr>
                <w:rFonts w:ascii="Arial" w:eastAsia="Times New Roman" w:hAnsi="Arial" w:cs="Arial"/>
                <w:b/>
                <w:bCs/>
              </w:rPr>
            </w:pPr>
          </w:p>
        </w:tc>
      </w:tr>
      <w:tr w:rsidR="008E2573" w:rsidRPr="008E2573" w14:paraId="2E3E21C4" w14:textId="77777777" w:rsidTr="00F12066">
        <w:tc>
          <w:tcPr>
            <w:tcW w:w="2977" w:type="dxa"/>
          </w:tcPr>
          <w:p w14:paraId="62A78197" w14:textId="77777777" w:rsidR="00F12066" w:rsidRPr="008E2573" w:rsidRDefault="00F12066" w:rsidP="00F12066">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Banks 1 category high quality</w:t>
            </w:r>
          </w:p>
        </w:tc>
        <w:tc>
          <w:tcPr>
            <w:tcW w:w="1559" w:type="dxa"/>
          </w:tcPr>
          <w:p w14:paraId="4F237524" w14:textId="77777777" w:rsidR="00F12066" w:rsidRPr="008E2573" w:rsidRDefault="00F12066" w:rsidP="00F12066">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AA</w:t>
            </w:r>
          </w:p>
        </w:tc>
        <w:tc>
          <w:tcPr>
            <w:tcW w:w="1713" w:type="dxa"/>
          </w:tcPr>
          <w:p w14:paraId="1E51C683" w14:textId="77777777" w:rsidR="00F12066" w:rsidRPr="008E2573" w:rsidRDefault="00F12066" w:rsidP="00F12066">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£5m</w:t>
            </w:r>
          </w:p>
        </w:tc>
        <w:tc>
          <w:tcPr>
            <w:tcW w:w="1548" w:type="dxa"/>
          </w:tcPr>
          <w:p w14:paraId="423960AA" w14:textId="77777777" w:rsidR="00F12066" w:rsidRPr="008E2573" w:rsidRDefault="00F12066" w:rsidP="00F12066">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1 year</w:t>
            </w:r>
          </w:p>
        </w:tc>
      </w:tr>
      <w:tr w:rsidR="008E2573" w:rsidRPr="008E2573" w14:paraId="76C1E1FD" w14:textId="77777777" w:rsidTr="00F12066">
        <w:tc>
          <w:tcPr>
            <w:tcW w:w="2977" w:type="dxa"/>
          </w:tcPr>
          <w:p w14:paraId="20A22509" w14:textId="77777777" w:rsidR="00F12066" w:rsidRPr="008E2573" w:rsidRDefault="00B06873" w:rsidP="00F12066">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Lloyds Bank</w:t>
            </w:r>
          </w:p>
        </w:tc>
        <w:tc>
          <w:tcPr>
            <w:tcW w:w="1559" w:type="dxa"/>
          </w:tcPr>
          <w:p w14:paraId="07739307" w14:textId="77777777" w:rsidR="00F12066" w:rsidRPr="008E2573" w:rsidRDefault="00F12066"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A</w:t>
            </w:r>
          </w:p>
        </w:tc>
        <w:tc>
          <w:tcPr>
            <w:tcW w:w="1713" w:type="dxa"/>
          </w:tcPr>
          <w:p w14:paraId="77DC3554" w14:textId="77777777" w:rsidR="00F12066" w:rsidRPr="008E2573" w:rsidRDefault="00F12066" w:rsidP="00213CB8">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w:t>
            </w:r>
            <w:r w:rsidR="00213CB8" w:rsidRPr="008E2573">
              <w:rPr>
                <w:rFonts w:ascii="Arial" w:eastAsia="Times New Roman" w:hAnsi="Arial" w:cs="Arial"/>
              </w:rPr>
              <w:t>7</w:t>
            </w:r>
            <w:r w:rsidRPr="008E2573">
              <w:rPr>
                <w:rFonts w:ascii="Arial" w:eastAsia="Times New Roman" w:hAnsi="Arial" w:cs="Arial"/>
              </w:rPr>
              <w:t>m</w:t>
            </w:r>
          </w:p>
        </w:tc>
        <w:tc>
          <w:tcPr>
            <w:tcW w:w="1548" w:type="dxa"/>
          </w:tcPr>
          <w:p w14:paraId="55F6C3C9" w14:textId="77777777" w:rsidR="00F12066" w:rsidRPr="008E2573" w:rsidRDefault="00B06873" w:rsidP="00F12066">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1 year</w:t>
            </w:r>
          </w:p>
        </w:tc>
      </w:tr>
      <w:tr w:rsidR="008E2573" w:rsidRPr="008E2573" w14:paraId="37A23309" w14:textId="77777777" w:rsidTr="00F12066">
        <w:tc>
          <w:tcPr>
            <w:tcW w:w="2977" w:type="dxa"/>
          </w:tcPr>
          <w:p w14:paraId="07079D4D" w14:textId="77777777" w:rsidR="00B06873" w:rsidRPr="008E2573" w:rsidRDefault="00B06873" w:rsidP="00B06873">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Banks 1 category medium quality</w:t>
            </w:r>
          </w:p>
        </w:tc>
        <w:tc>
          <w:tcPr>
            <w:tcW w:w="1559" w:type="dxa"/>
          </w:tcPr>
          <w:p w14:paraId="4A2A4626"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A-</w:t>
            </w:r>
          </w:p>
        </w:tc>
        <w:tc>
          <w:tcPr>
            <w:tcW w:w="1713" w:type="dxa"/>
          </w:tcPr>
          <w:p w14:paraId="52D1FBF7"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£5m</w:t>
            </w:r>
          </w:p>
        </w:tc>
        <w:tc>
          <w:tcPr>
            <w:tcW w:w="1548" w:type="dxa"/>
          </w:tcPr>
          <w:p w14:paraId="5CBC1C9A" w14:textId="77777777" w:rsidR="00B06873" w:rsidRPr="008E2573" w:rsidRDefault="00213CB8"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6</w:t>
            </w:r>
            <w:r w:rsidR="00B06873" w:rsidRPr="008E2573">
              <w:rPr>
                <w:rFonts w:ascii="Arial" w:eastAsia="Times New Roman" w:hAnsi="Arial" w:cs="Arial"/>
              </w:rPr>
              <w:t xml:space="preserve"> months</w:t>
            </w:r>
          </w:p>
        </w:tc>
      </w:tr>
      <w:tr w:rsidR="008E2573" w:rsidRPr="008E2573" w14:paraId="4799838F" w14:textId="77777777" w:rsidTr="00F12066">
        <w:tc>
          <w:tcPr>
            <w:tcW w:w="2977" w:type="dxa"/>
          </w:tcPr>
          <w:p w14:paraId="648CBA1B" w14:textId="77777777" w:rsidR="00B06873" w:rsidRPr="008E2573" w:rsidRDefault="00B06873" w:rsidP="00B06873">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Banks 2 category-part nationalised</w:t>
            </w:r>
          </w:p>
        </w:tc>
        <w:tc>
          <w:tcPr>
            <w:tcW w:w="1559" w:type="dxa"/>
          </w:tcPr>
          <w:p w14:paraId="05CC95D9"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N/A</w:t>
            </w:r>
          </w:p>
        </w:tc>
        <w:tc>
          <w:tcPr>
            <w:tcW w:w="1713" w:type="dxa"/>
          </w:tcPr>
          <w:p w14:paraId="149D58DC"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£5m</w:t>
            </w:r>
          </w:p>
        </w:tc>
        <w:tc>
          <w:tcPr>
            <w:tcW w:w="1548" w:type="dxa"/>
          </w:tcPr>
          <w:p w14:paraId="7366BE25"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1 year</w:t>
            </w:r>
          </w:p>
        </w:tc>
      </w:tr>
      <w:tr w:rsidR="008E2573" w:rsidRPr="008E2573" w14:paraId="2C2AABB8" w14:textId="77777777" w:rsidTr="00F12066">
        <w:tc>
          <w:tcPr>
            <w:tcW w:w="2977" w:type="dxa"/>
          </w:tcPr>
          <w:p w14:paraId="6758D100" w14:textId="77777777" w:rsidR="00B06873" w:rsidRPr="008E2573" w:rsidRDefault="00B06873" w:rsidP="00B06873">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DMADF</w:t>
            </w:r>
          </w:p>
        </w:tc>
        <w:tc>
          <w:tcPr>
            <w:tcW w:w="1559" w:type="dxa"/>
          </w:tcPr>
          <w:p w14:paraId="5556D4DA"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AA+</w:t>
            </w:r>
          </w:p>
        </w:tc>
        <w:tc>
          <w:tcPr>
            <w:tcW w:w="1713" w:type="dxa"/>
          </w:tcPr>
          <w:p w14:paraId="7F307F97"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Unlimited</w:t>
            </w:r>
          </w:p>
        </w:tc>
        <w:tc>
          <w:tcPr>
            <w:tcW w:w="1548" w:type="dxa"/>
          </w:tcPr>
          <w:p w14:paraId="029BC03E"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6 months</w:t>
            </w:r>
          </w:p>
        </w:tc>
      </w:tr>
      <w:tr w:rsidR="008E2573" w:rsidRPr="008E2573" w14:paraId="3B824415" w14:textId="77777777" w:rsidTr="00F12066">
        <w:tc>
          <w:tcPr>
            <w:tcW w:w="2977" w:type="dxa"/>
          </w:tcPr>
          <w:p w14:paraId="7C0A773A" w14:textId="77777777" w:rsidR="00B06873" w:rsidRPr="008E2573" w:rsidRDefault="00B06873" w:rsidP="00B06873">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Local Authorities</w:t>
            </w:r>
          </w:p>
        </w:tc>
        <w:tc>
          <w:tcPr>
            <w:tcW w:w="1559" w:type="dxa"/>
          </w:tcPr>
          <w:p w14:paraId="388CE48E"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N/A</w:t>
            </w:r>
          </w:p>
        </w:tc>
        <w:tc>
          <w:tcPr>
            <w:tcW w:w="1713" w:type="dxa"/>
          </w:tcPr>
          <w:p w14:paraId="1028F86D"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£5m</w:t>
            </w:r>
          </w:p>
        </w:tc>
        <w:tc>
          <w:tcPr>
            <w:tcW w:w="1548" w:type="dxa"/>
          </w:tcPr>
          <w:p w14:paraId="0ECF231A"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bCs/>
              </w:rPr>
            </w:pPr>
            <w:r w:rsidRPr="008E2573">
              <w:rPr>
                <w:rFonts w:ascii="Arial" w:eastAsia="Times New Roman" w:hAnsi="Arial" w:cs="Arial"/>
                <w:bCs/>
              </w:rPr>
              <w:t>1 year</w:t>
            </w:r>
          </w:p>
        </w:tc>
      </w:tr>
      <w:tr w:rsidR="008E2573" w:rsidRPr="008E2573" w14:paraId="3701B703" w14:textId="77777777" w:rsidTr="00F12066">
        <w:tc>
          <w:tcPr>
            <w:tcW w:w="2977" w:type="dxa"/>
          </w:tcPr>
          <w:p w14:paraId="0F7AB6D8" w14:textId="77777777" w:rsidR="00B06873" w:rsidRPr="008E2573" w:rsidRDefault="00B06873" w:rsidP="00B06873">
            <w:pPr>
              <w:autoSpaceDE w:val="0"/>
              <w:autoSpaceDN w:val="0"/>
              <w:adjustRightInd w:val="0"/>
              <w:spacing w:after="0" w:line="240" w:lineRule="auto"/>
              <w:rPr>
                <w:rFonts w:ascii="Arial" w:eastAsia="Times New Roman" w:hAnsi="Arial" w:cs="Arial"/>
                <w:bCs/>
              </w:rPr>
            </w:pPr>
            <w:r w:rsidRPr="008E2573">
              <w:rPr>
                <w:rFonts w:ascii="Arial" w:eastAsia="Times New Roman" w:hAnsi="Arial" w:cs="Arial"/>
                <w:bCs/>
              </w:rPr>
              <w:t>Money market funds</w:t>
            </w:r>
          </w:p>
        </w:tc>
        <w:tc>
          <w:tcPr>
            <w:tcW w:w="1559" w:type="dxa"/>
          </w:tcPr>
          <w:p w14:paraId="71C52E71"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AAA</w:t>
            </w:r>
          </w:p>
        </w:tc>
        <w:tc>
          <w:tcPr>
            <w:tcW w:w="1713" w:type="dxa"/>
          </w:tcPr>
          <w:p w14:paraId="3493AB2C" w14:textId="77777777" w:rsidR="00B06873" w:rsidRPr="008E2573" w:rsidRDefault="00B06873" w:rsidP="004C6BE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w:t>
            </w:r>
            <w:r w:rsidR="004C6BE3" w:rsidRPr="008E2573">
              <w:rPr>
                <w:rFonts w:ascii="Arial" w:eastAsia="Times New Roman" w:hAnsi="Arial" w:cs="Arial"/>
              </w:rPr>
              <w:t>3</w:t>
            </w:r>
            <w:r w:rsidRPr="008E2573">
              <w:rPr>
                <w:rFonts w:ascii="Arial" w:eastAsia="Times New Roman" w:hAnsi="Arial" w:cs="Arial"/>
              </w:rPr>
              <w:t>m per fund</w:t>
            </w:r>
          </w:p>
        </w:tc>
        <w:tc>
          <w:tcPr>
            <w:tcW w:w="1548" w:type="dxa"/>
          </w:tcPr>
          <w:p w14:paraId="201A9638" w14:textId="77777777" w:rsidR="00B06873" w:rsidRPr="008E2573" w:rsidRDefault="00B06873" w:rsidP="00B06873">
            <w:pPr>
              <w:autoSpaceDE w:val="0"/>
              <w:autoSpaceDN w:val="0"/>
              <w:adjustRightInd w:val="0"/>
              <w:spacing w:after="0" w:line="240" w:lineRule="auto"/>
              <w:jc w:val="center"/>
              <w:rPr>
                <w:rFonts w:ascii="Arial" w:eastAsia="Times New Roman" w:hAnsi="Arial" w:cs="Arial"/>
              </w:rPr>
            </w:pPr>
            <w:r w:rsidRPr="008E2573">
              <w:rPr>
                <w:rFonts w:ascii="Arial" w:eastAsia="Times New Roman" w:hAnsi="Arial" w:cs="Arial"/>
              </w:rPr>
              <w:t>Liquid</w:t>
            </w:r>
          </w:p>
        </w:tc>
      </w:tr>
    </w:tbl>
    <w:p w14:paraId="57D6D1AB"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67367651" w14:textId="77777777" w:rsidR="00F12066" w:rsidRPr="001959EC"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sz w:val="24"/>
          <w:szCs w:val="24"/>
        </w:rPr>
      </w:pPr>
      <w:r w:rsidRPr="001959EC">
        <w:rPr>
          <w:rFonts w:ascii="Arial" w:eastAsia="Times New Roman" w:hAnsi="Arial" w:cs="Arial"/>
          <w:sz w:val="24"/>
          <w:szCs w:val="24"/>
        </w:rPr>
        <w:t xml:space="preserve">Due to the uncertainty in the financial </w:t>
      </w:r>
      <w:proofErr w:type="gramStart"/>
      <w:r w:rsidRPr="001959EC">
        <w:rPr>
          <w:rFonts w:ascii="Arial" w:eastAsia="Times New Roman" w:hAnsi="Arial" w:cs="Arial"/>
          <w:sz w:val="24"/>
          <w:szCs w:val="24"/>
        </w:rPr>
        <w:t>markets</w:t>
      </w:r>
      <w:proofErr w:type="gramEnd"/>
      <w:r w:rsidRPr="001959EC">
        <w:rPr>
          <w:rFonts w:ascii="Arial" w:eastAsia="Times New Roman" w:hAnsi="Arial" w:cs="Arial"/>
          <w:sz w:val="24"/>
          <w:szCs w:val="24"/>
        </w:rPr>
        <w:t xml:space="preserve"> it is recommended that the Investment Strategy is approved on a similar approach to previous years which will provide officers with the flexibility to deal with any unexpected occurrences. Officers will restrict the pool of available counterparties from these criteria to safer instruments and institutions. Currently this involves the use of the DMADF, AAA rated Money Market Funds and institutions with higher credit ratings than those outlined in the investment </w:t>
      </w:r>
      <w:proofErr w:type="gramStart"/>
      <w:r w:rsidRPr="001959EC">
        <w:rPr>
          <w:rFonts w:ascii="Arial" w:eastAsia="Times New Roman" w:hAnsi="Arial" w:cs="Arial"/>
          <w:sz w:val="24"/>
          <w:szCs w:val="24"/>
        </w:rPr>
        <w:t>strategy</w:t>
      </w:r>
      <w:proofErr w:type="gramEnd"/>
      <w:r w:rsidRPr="001959EC">
        <w:rPr>
          <w:rFonts w:ascii="Arial" w:eastAsia="Times New Roman" w:hAnsi="Arial" w:cs="Arial"/>
          <w:sz w:val="24"/>
          <w:szCs w:val="24"/>
        </w:rPr>
        <w:t xml:space="preserve"> or which are provided support from the Government. Investments are being maintained short term to also improve the security of investments.</w:t>
      </w:r>
    </w:p>
    <w:p w14:paraId="2F660287"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777BCD9B" w14:textId="77777777" w:rsidR="00F12066" w:rsidRPr="001959EC" w:rsidRDefault="00F12066" w:rsidP="00F12066">
      <w:pPr>
        <w:numPr>
          <w:ilvl w:val="1"/>
          <w:numId w:val="18"/>
        </w:numPr>
        <w:tabs>
          <w:tab w:val="left" w:pos="567"/>
        </w:tabs>
        <w:spacing w:after="0" w:line="240" w:lineRule="auto"/>
        <w:jc w:val="both"/>
        <w:rPr>
          <w:rFonts w:ascii="Arial" w:eastAsia="Times New Roman" w:hAnsi="Arial" w:cs="Arial"/>
          <w:b/>
          <w:bCs/>
          <w:sz w:val="24"/>
          <w:szCs w:val="24"/>
          <w:lang w:val="x-none"/>
        </w:rPr>
      </w:pPr>
      <w:r w:rsidRPr="001959EC">
        <w:rPr>
          <w:rFonts w:ascii="Arial" w:eastAsia="Times New Roman" w:hAnsi="Arial" w:cs="Arial"/>
          <w:b/>
          <w:bCs/>
          <w:sz w:val="24"/>
          <w:szCs w:val="24"/>
          <w:lang w:val="x-none"/>
        </w:rPr>
        <w:t>Sensitivity to Interest Rate Movements</w:t>
      </w:r>
    </w:p>
    <w:p w14:paraId="638BA7F8" w14:textId="77777777" w:rsidR="00F12066" w:rsidRPr="001959EC" w:rsidRDefault="00F12066" w:rsidP="00F12066">
      <w:pPr>
        <w:tabs>
          <w:tab w:val="left" w:pos="567"/>
        </w:tabs>
        <w:spacing w:after="0" w:line="240" w:lineRule="auto"/>
        <w:ind w:left="720" w:hanging="567"/>
        <w:jc w:val="both"/>
        <w:rPr>
          <w:rFonts w:ascii="Arial" w:eastAsia="Times New Roman" w:hAnsi="Arial" w:cs="Arial"/>
          <w:b/>
          <w:bCs/>
          <w:sz w:val="24"/>
          <w:szCs w:val="24"/>
          <w:lang w:val="x-none"/>
        </w:rPr>
      </w:pPr>
    </w:p>
    <w:p w14:paraId="7FB7CE40" w14:textId="77777777" w:rsidR="00F12066" w:rsidRPr="001959EC" w:rsidRDefault="00F12066" w:rsidP="00F12066">
      <w:pPr>
        <w:numPr>
          <w:ilvl w:val="2"/>
          <w:numId w:val="18"/>
        </w:numPr>
        <w:spacing w:after="120" w:line="240" w:lineRule="auto"/>
        <w:jc w:val="both"/>
        <w:rPr>
          <w:rFonts w:ascii="Arial" w:eastAsia="Times New Roman" w:hAnsi="Arial" w:cs="Arial"/>
          <w:sz w:val="24"/>
          <w:szCs w:val="24"/>
          <w:lang w:val="x-none"/>
        </w:rPr>
      </w:pPr>
      <w:r w:rsidRPr="001959EC">
        <w:rPr>
          <w:rFonts w:ascii="Arial" w:eastAsia="Times New Roman" w:hAnsi="Arial" w:cs="Arial"/>
          <w:sz w:val="24"/>
          <w:szCs w:val="24"/>
          <w:lang w:val="x-none"/>
        </w:rPr>
        <w:t xml:space="preserve">Whilst most of the risks facing the treasury management service are addressed elsewhere in this report (credit risk, liquidity risk, market risk, maturity profile risk), the impact of interest rate risk is discussed but not quantified.   </w:t>
      </w:r>
    </w:p>
    <w:p w14:paraId="49706270" w14:textId="3D0FA8C0" w:rsidR="00F12066" w:rsidRPr="001959EC" w:rsidRDefault="00F12066" w:rsidP="00F12066">
      <w:pPr>
        <w:numPr>
          <w:ilvl w:val="2"/>
          <w:numId w:val="18"/>
        </w:numPr>
        <w:spacing w:after="0" w:line="240" w:lineRule="auto"/>
        <w:jc w:val="both"/>
        <w:rPr>
          <w:rFonts w:ascii="Arial" w:eastAsia="Times New Roman" w:hAnsi="Arial" w:cs="Arial"/>
          <w:sz w:val="24"/>
          <w:szCs w:val="24"/>
          <w:lang w:val="x-none"/>
        </w:rPr>
      </w:pPr>
      <w:r w:rsidRPr="001959EC">
        <w:rPr>
          <w:rFonts w:ascii="Arial" w:eastAsia="Times New Roman" w:hAnsi="Arial" w:cs="Arial"/>
          <w:sz w:val="24"/>
          <w:szCs w:val="24"/>
          <w:lang w:val="x-none"/>
        </w:rPr>
        <w:t xml:space="preserve">The estimated impact of a 1% increase in interest rates to the estimated treasury management income for the </w:t>
      </w:r>
      <w:r w:rsidR="00595AD3">
        <w:rPr>
          <w:rFonts w:ascii="Arial" w:eastAsia="Times New Roman" w:hAnsi="Arial" w:cs="Arial"/>
          <w:sz w:val="24"/>
          <w:szCs w:val="24"/>
          <w:lang w:val="x-none"/>
        </w:rPr>
        <w:t>PCC</w:t>
      </w:r>
      <w:r w:rsidR="00AC7B6A">
        <w:rPr>
          <w:rFonts w:ascii="Arial" w:eastAsia="Times New Roman" w:hAnsi="Arial" w:cs="Arial"/>
          <w:sz w:val="24"/>
          <w:szCs w:val="24"/>
          <w:lang w:val="x-none"/>
        </w:rPr>
        <w:t xml:space="preserve"> in </w:t>
      </w:r>
      <w:r w:rsidR="009C04DE" w:rsidRPr="00D6209E">
        <w:rPr>
          <w:rFonts w:ascii="Arial" w:eastAsia="Times New Roman" w:hAnsi="Arial" w:cs="Arial"/>
          <w:sz w:val="24"/>
          <w:szCs w:val="24"/>
          <w:lang w:val="x-none"/>
        </w:rPr>
        <w:t>202</w:t>
      </w:r>
      <w:r w:rsidR="005B6C5D">
        <w:rPr>
          <w:rFonts w:ascii="Arial" w:eastAsia="Times New Roman" w:hAnsi="Arial" w:cs="Arial"/>
          <w:sz w:val="24"/>
          <w:szCs w:val="24"/>
          <w:lang w:val="x-none"/>
        </w:rPr>
        <w:t>4</w:t>
      </w:r>
      <w:r w:rsidR="009C04DE" w:rsidRPr="00D6209E">
        <w:rPr>
          <w:rFonts w:ascii="Arial" w:eastAsia="Times New Roman" w:hAnsi="Arial" w:cs="Arial"/>
          <w:sz w:val="24"/>
          <w:szCs w:val="24"/>
          <w:lang w:val="x-none"/>
        </w:rPr>
        <w:t>/2</w:t>
      </w:r>
      <w:r w:rsidR="00493551">
        <w:rPr>
          <w:rFonts w:ascii="Arial" w:eastAsia="Times New Roman" w:hAnsi="Arial" w:cs="Arial"/>
          <w:sz w:val="24"/>
          <w:szCs w:val="24"/>
          <w:lang w:val="x-none"/>
        </w:rPr>
        <w:t>5</w:t>
      </w:r>
      <w:r w:rsidRPr="00D6209E">
        <w:rPr>
          <w:rFonts w:ascii="Arial" w:eastAsia="Times New Roman" w:hAnsi="Arial" w:cs="Arial"/>
          <w:sz w:val="24"/>
          <w:szCs w:val="24"/>
          <w:lang w:val="x-none"/>
        </w:rPr>
        <w:t xml:space="preserve"> is </w:t>
      </w:r>
      <w:r w:rsidRPr="001959EC">
        <w:rPr>
          <w:rFonts w:ascii="Arial" w:eastAsia="Times New Roman" w:hAnsi="Arial" w:cs="Arial"/>
          <w:sz w:val="24"/>
          <w:szCs w:val="24"/>
          <w:lang w:val="x-none"/>
        </w:rPr>
        <w:t xml:space="preserve">an increase of </w:t>
      </w:r>
      <w:r w:rsidRPr="00030E15">
        <w:rPr>
          <w:rFonts w:ascii="Arial" w:eastAsia="Times New Roman" w:hAnsi="Arial" w:cs="Arial"/>
          <w:sz w:val="24"/>
          <w:szCs w:val="24"/>
          <w:lang w:val="x-none"/>
        </w:rPr>
        <w:t>£</w:t>
      </w:r>
      <w:r w:rsidR="008922E2">
        <w:rPr>
          <w:rFonts w:ascii="Arial" w:eastAsia="Times New Roman" w:hAnsi="Arial" w:cs="Arial"/>
          <w:sz w:val="24"/>
          <w:szCs w:val="24"/>
        </w:rPr>
        <w:t>15</w:t>
      </w:r>
      <w:r w:rsidR="001D2F1A">
        <w:rPr>
          <w:rFonts w:ascii="Arial" w:eastAsia="Times New Roman" w:hAnsi="Arial" w:cs="Arial"/>
          <w:sz w:val="24"/>
          <w:szCs w:val="24"/>
        </w:rPr>
        <w:t>0</w:t>
      </w:r>
      <w:r w:rsidRPr="00030E15">
        <w:rPr>
          <w:rFonts w:ascii="Arial" w:eastAsia="Times New Roman" w:hAnsi="Arial" w:cs="Arial"/>
          <w:sz w:val="24"/>
          <w:szCs w:val="24"/>
          <w:lang w:val="x-none"/>
        </w:rPr>
        <w:t>,000. A decrease</w:t>
      </w:r>
      <w:r w:rsidRPr="001959EC">
        <w:rPr>
          <w:rFonts w:ascii="Arial" w:eastAsia="Times New Roman" w:hAnsi="Arial" w:cs="Arial"/>
          <w:sz w:val="24"/>
          <w:szCs w:val="24"/>
          <w:lang w:val="x-none"/>
        </w:rPr>
        <w:t xml:space="preserve"> in interest rates is unlikely and any impact would not be material. </w:t>
      </w:r>
    </w:p>
    <w:p w14:paraId="777D3FD2"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sz w:val="24"/>
          <w:szCs w:val="24"/>
        </w:rPr>
      </w:pPr>
    </w:p>
    <w:p w14:paraId="1B065307" w14:textId="77777777" w:rsidR="00F12066" w:rsidRPr="001959EC" w:rsidRDefault="00F12066" w:rsidP="00F12066">
      <w:pPr>
        <w:numPr>
          <w:ilvl w:val="0"/>
          <w:numId w:val="18"/>
        </w:numPr>
        <w:autoSpaceDE w:val="0"/>
        <w:autoSpaceDN w:val="0"/>
        <w:adjustRightInd w:val="0"/>
        <w:spacing w:after="0" w:line="240" w:lineRule="auto"/>
        <w:contextualSpacing/>
        <w:jc w:val="both"/>
        <w:rPr>
          <w:rFonts w:ascii="Arial" w:eastAsia="Times New Roman" w:hAnsi="Arial" w:cs="Arial"/>
          <w:b/>
          <w:bCs/>
          <w:sz w:val="24"/>
          <w:szCs w:val="24"/>
        </w:rPr>
      </w:pPr>
      <w:r w:rsidRPr="001959EC">
        <w:rPr>
          <w:rFonts w:ascii="Arial" w:eastAsia="Times New Roman" w:hAnsi="Arial" w:cs="Arial"/>
          <w:b/>
          <w:bCs/>
          <w:sz w:val="24"/>
          <w:szCs w:val="24"/>
        </w:rPr>
        <w:t>External Managers (Other than those relating to the Pension Fund)</w:t>
      </w:r>
    </w:p>
    <w:p w14:paraId="5CABF135" w14:textId="77777777" w:rsidR="00F12066" w:rsidRPr="001959EC" w:rsidRDefault="00F12066" w:rsidP="00F12066">
      <w:pPr>
        <w:autoSpaceDE w:val="0"/>
        <w:autoSpaceDN w:val="0"/>
        <w:adjustRightInd w:val="0"/>
        <w:spacing w:after="0" w:line="240" w:lineRule="auto"/>
        <w:ind w:left="720"/>
        <w:jc w:val="both"/>
        <w:rPr>
          <w:rFonts w:ascii="Arial" w:eastAsia="Times New Roman" w:hAnsi="Arial" w:cs="Arial"/>
          <w:b/>
          <w:bCs/>
          <w:sz w:val="24"/>
          <w:szCs w:val="24"/>
        </w:rPr>
      </w:pPr>
    </w:p>
    <w:p w14:paraId="4B516AE6" w14:textId="5260F141" w:rsidR="00F12066" w:rsidRDefault="00F12066" w:rsidP="00F12066">
      <w:pPr>
        <w:numPr>
          <w:ilvl w:val="2"/>
          <w:numId w:val="18"/>
        </w:numPr>
        <w:autoSpaceDE w:val="0"/>
        <w:autoSpaceDN w:val="0"/>
        <w:adjustRightInd w:val="0"/>
        <w:spacing w:after="0" w:line="240" w:lineRule="auto"/>
        <w:contextualSpacing/>
        <w:jc w:val="both"/>
        <w:rPr>
          <w:rFonts w:ascii="Arial" w:eastAsia="Times New Roman" w:hAnsi="Arial" w:cs="Arial"/>
          <w:bCs/>
          <w:sz w:val="24"/>
          <w:szCs w:val="24"/>
        </w:rPr>
      </w:pPr>
      <w:r w:rsidRPr="001959EC">
        <w:rPr>
          <w:rFonts w:ascii="Arial" w:eastAsia="Times New Roman" w:hAnsi="Arial" w:cs="Arial"/>
          <w:bCs/>
          <w:sz w:val="24"/>
          <w:szCs w:val="24"/>
        </w:rPr>
        <w:t xml:space="preserve">The </w:t>
      </w:r>
      <w:r w:rsidR="00595AD3">
        <w:rPr>
          <w:rFonts w:ascii="Arial" w:eastAsia="Times New Roman" w:hAnsi="Arial" w:cs="Arial"/>
          <w:bCs/>
          <w:sz w:val="24"/>
          <w:szCs w:val="24"/>
        </w:rPr>
        <w:t>PCC</w:t>
      </w:r>
      <w:r w:rsidRPr="001959EC">
        <w:rPr>
          <w:rFonts w:ascii="Arial" w:eastAsia="Times New Roman" w:hAnsi="Arial" w:cs="Arial"/>
          <w:bCs/>
          <w:sz w:val="24"/>
          <w:szCs w:val="24"/>
        </w:rPr>
        <w:t xml:space="preserve"> may, upon the recommendations of the </w:t>
      </w:r>
      <w:r w:rsidR="00595AD3">
        <w:rPr>
          <w:rFonts w:ascii="Arial" w:eastAsia="Times New Roman" w:hAnsi="Arial" w:cs="Arial"/>
          <w:bCs/>
          <w:sz w:val="24"/>
          <w:szCs w:val="24"/>
        </w:rPr>
        <w:t>PCC</w:t>
      </w:r>
      <w:r w:rsidRPr="001959EC">
        <w:rPr>
          <w:rFonts w:ascii="Arial" w:eastAsia="Times New Roman" w:hAnsi="Arial" w:cs="Arial"/>
          <w:bCs/>
          <w:sz w:val="24"/>
          <w:szCs w:val="24"/>
        </w:rPr>
        <w:t xml:space="preserve"> Chief Finance Officer, appoint one or more external managers to manage the short-term investment of surplus </w:t>
      </w:r>
      <w:r w:rsidR="00595AD3">
        <w:rPr>
          <w:rFonts w:ascii="Arial" w:eastAsia="Times New Roman" w:hAnsi="Arial" w:cs="Arial"/>
          <w:bCs/>
          <w:sz w:val="24"/>
          <w:szCs w:val="24"/>
        </w:rPr>
        <w:t>PCC</w:t>
      </w:r>
      <w:r w:rsidRPr="001959EC">
        <w:rPr>
          <w:rFonts w:ascii="Arial" w:eastAsia="Times New Roman" w:hAnsi="Arial" w:cs="Arial"/>
          <w:bCs/>
          <w:sz w:val="24"/>
          <w:szCs w:val="24"/>
        </w:rPr>
        <w:t xml:space="preserve"> money. Any such managers appointed are to be bound by this Treasury Management Policy Statement.</w:t>
      </w:r>
    </w:p>
    <w:p w14:paraId="0D7EE1EF" w14:textId="77777777" w:rsidR="00F12066" w:rsidRPr="001959EC" w:rsidRDefault="00F12066" w:rsidP="00F12066">
      <w:pPr>
        <w:autoSpaceDE w:val="0"/>
        <w:autoSpaceDN w:val="0"/>
        <w:adjustRightInd w:val="0"/>
        <w:spacing w:after="0" w:line="240" w:lineRule="auto"/>
        <w:contextualSpacing/>
        <w:jc w:val="both"/>
        <w:rPr>
          <w:rFonts w:ascii="Arial" w:eastAsia="Times New Roman" w:hAnsi="Arial" w:cs="Arial"/>
          <w:bCs/>
          <w:sz w:val="24"/>
          <w:szCs w:val="24"/>
        </w:rPr>
      </w:pPr>
    </w:p>
    <w:p w14:paraId="57AE4246" w14:textId="77777777" w:rsidR="00F12066" w:rsidRPr="0051267C" w:rsidRDefault="00F12066" w:rsidP="00F12066">
      <w:pPr>
        <w:spacing w:after="0" w:line="240" w:lineRule="auto"/>
        <w:rPr>
          <w:rFonts w:ascii="Arial" w:eastAsia="Times New Roman" w:hAnsi="Arial" w:cs="Arial"/>
          <w:color w:val="008000"/>
          <w:sz w:val="24"/>
          <w:szCs w:val="24"/>
          <w:highlight w:val="yellow"/>
        </w:rPr>
      </w:pPr>
    </w:p>
    <w:p w14:paraId="533156F6" w14:textId="77777777" w:rsidR="00F12066" w:rsidRPr="00F12066" w:rsidRDefault="00F12066" w:rsidP="00A84A07">
      <w:pPr>
        <w:keepNext/>
        <w:spacing w:after="0" w:line="240" w:lineRule="auto"/>
        <w:outlineLvl w:val="1"/>
        <w:rPr>
          <w:rFonts w:ascii="Arial" w:eastAsia="Times New Roman" w:hAnsi="Arial" w:cs="Arial"/>
          <w:b/>
          <w:sz w:val="28"/>
          <w:szCs w:val="28"/>
        </w:rPr>
      </w:pPr>
    </w:p>
    <w:p w14:paraId="26E20BE9" w14:textId="77777777" w:rsidR="00A84A07" w:rsidRDefault="00A84A07" w:rsidP="00A84A07">
      <w:pPr>
        <w:spacing w:after="0" w:line="240" w:lineRule="auto"/>
        <w:rPr>
          <w:rFonts w:ascii="Arial" w:eastAsia="Times New Roman" w:hAnsi="Arial" w:cs="Arial"/>
          <w:sz w:val="24"/>
          <w:szCs w:val="24"/>
        </w:rPr>
      </w:pPr>
    </w:p>
    <w:p w14:paraId="48EFBCBD" w14:textId="77777777" w:rsidR="00F12066" w:rsidRDefault="00F12066" w:rsidP="00A84A07">
      <w:pPr>
        <w:spacing w:after="0" w:line="240" w:lineRule="auto"/>
        <w:rPr>
          <w:rFonts w:ascii="Arial" w:eastAsia="Times New Roman" w:hAnsi="Arial" w:cs="Arial"/>
          <w:sz w:val="24"/>
          <w:szCs w:val="24"/>
        </w:rPr>
      </w:pPr>
    </w:p>
    <w:p w14:paraId="3028895C" w14:textId="77777777" w:rsidR="00F12066" w:rsidRDefault="00F12066" w:rsidP="00A84A07">
      <w:pPr>
        <w:spacing w:after="0" w:line="240" w:lineRule="auto"/>
        <w:rPr>
          <w:rFonts w:ascii="Arial" w:eastAsia="Times New Roman" w:hAnsi="Arial" w:cs="Arial"/>
          <w:sz w:val="24"/>
          <w:szCs w:val="24"/>
        </w:rPr>
      </w:pPr>
    </w:p>
    <w:p w14:paraId="1E2A5B13" w14:textId="77777777" w:rsidR="00F12066" w:rsidRDefault="00F12066" w:rsidP="00A84A07">
      <w:pPr>
        <w:spacing w:after="0" w:line="240" w:lineRule="auto"/>
        <w:rPr>
          <w:rFonts w:ascii="Arial" w:eastAsia="Times New Roman" w:hAnsi="Arial" w:cs="Arial"/>
          <w:sz w:val="24"/>
          <w:szCs w:val="24"/>
        </w:rPr>
      </w:pPr>
    </w:p>
    <w:p w14:paraId="59F4BAC6" w14:textId="77777777" w:rsidR="00F12066" w:rsidRDefault="00F12066" w:rsidP="00A84A07">
      <w:pPr>
        <w:spacing w:after="0" w:line="240" w:lineRule="auto"/>
        <w:rPr>
          <w:rFonts w:ascii="Arial" w:eastAsia="Times New Roman" w:hAnsi="Arial" w:cs="Arial"/>
          <w:sz w:val="24"/>
          <w:szCs w:val="24"/>
        </w:rPr>
      </w:pPr>
    </w:p>
    <w:p w14:paraId="1CAE13BA" w14:textId="77777777" w:rsidR="00F77646" w:rsidRDefault="00F77646" w:rsidP="00A84A07">
      <w:pPr>
        <w:spacing w:after="0" w:line="240" w:lineRule="auto"/>
        <w:rPr>
          <w:rFonts w:ascii="Arial" w:eastAsia="Times New Roman" w:hAnsi="Arial" w:cs="Arial"/>
          <w:sz w:val="24"/>
          <w:szCs w:val="24"/>
        </w:rPr>
      </w:pPr>
    </w:p>
    <w:p w14:paraId="5D377938" w14:textId="77777777" w:rsidR="00F77646" w:rsidRDefault="00F77646" w:rsidP="00A84A07">
      <w:pPr>
        <w:spacing w:after="0" w:line="240" w:lineRule="auto"/>
        <w:rPr>
          <w:rFonts w:ascii="Arial" w:eastAsia="Times New Roman" w:hAnsi="Arial" w:cs="Arial"/>
          <w:sz w:val="24"/>
          <w:szCs w:val="24"/>
        </w:rPr>
      </w:pPr>
    </w:p>
    <w:p w14:paraId="34325174" w14:textId="77777777" w:rsidR="00F12066" w:rsidRDefault="00F12066" w:rsidP="00A84A07">
      <w:pPr>
        <w:spacing w:after="0" w:line="240" w:lineRule="auto"/>
        <w:rPr>
          <w:rFonts w:ascii="Arial" w:eastAsia="Times New Roman" w:hAnsi="Arial" w:cs="Arial"/>
          <w:sz w:val="24"/>
          <w:szCs w:val="24"/>
        </w:rPr>
      </w:pPr>
    </w:p>
    <w:p w14:paraId="096BAF81" w14:textId="77777777" w:rsidR="00672E82" w:rsidRDefault="00672E82" w:rsidP="00A84A07">
      <w:pPr>
        <w:spacing w:after="0" w:line="240" w:lineRule="auto"/>
        <w:rPr>
          <w:rFonts w:ascii="Arial" w:eastAsia="Times New Roman" w:hAnsi="Arial" w:cs="Arial"/>
          <w:sz w:val="24"/>
          <w:szCs w:val="24"/>
        </w:rPr>
      </w:pPr>
    </w:p>
    <w:p w14:paraId="03388B9C" w14:textId="77777777" w:rsidR="00672E82" w:rsidRDefault="00672E82" w:rsidP="00A84A07">
      <w:pPr>
        <w:spacing w:after="0" w:line="240" w:lineRule="auto"/>
        <w:rPr>
          <w:rFonts w:ascii="Arial" w:eastAsia="Times New Roman" w:hAnsi="Arial" w:cs="Arial"/>
          <w:sz w:val="24"/>
          <w:szCs w:val="24"/>
        </w:rPr>
      </w:pPr>
    </w:p>
    <w:p w14:paraId="2B508570" w14:textId="77777777" w:rsidR="00F12066" w:rsidRDefault="00F12066" w:rsidP="00A84A07">
      <w:pPr>
        <w:spacing w:after="0" w:line="240" w:lineRule="auto"/>
        <w:rPr>
          <w:rFonts w:ascii="Arial" w:eastAsia="Times New Roman" w:hAnsi="Arial" w:cs="Arial"/>
          <w:sz w:val="24"/>
          <w:szCs w:val="24"/>
        </w:rPr>
      </w:pPr>
    </w:p>
    <w:p w14:paraId="4B1BE225" w14:textId="77777777" w:rsidR="00F12066" w:rsidRDefault="00F12066" w:rsidP="00A84A07">
      <w:pPr>
        <w:spacing w:after="0" w:line="240" w:lineRule="auto"/>
        <w:rPr>
          <w:rFonts w:ascii="Arial" w:eastAsia="Times New Roman" w:hAnsi="Arial" w:cs="Arial"/>
          <w:sz w:val="24"/>
          <w:szCs w:val="24"/>
        </w:rPr>
      </w:pPr>
    </w:p>
    <w:p w14:paraId="07BF88BA" w14:textId="77777777" w:rsidR="00F12066" w:rsidRDefault="00F12066" w:rsidP="00A84A07">
      <w:pPr>
        <w:spacing w:after="0" w:line="240" w:lineRule="auto"/>
        <w:rPr>
          <w:rFonts w:ascii="Arial" w:eastAsia="Times New Roman" w:hAnsi="Arial" w:cs="Arial"/>
          <w:sz w:val="24"/>
          <w:szCs w:val="24"/>
        </w:rPr>
      </w:pPr>
    </w:p>
    <w:p w14:paraId="59ECEE88" w14:textId="77777777" w:rsidR="00F12066" w:rsidRDefault="00F12066" w:rsidP="00A84A07">
      <w:pPr>
        <w:spacing w:after="0" w:line="240" w:lineRule="auto"/>
        <w:rPr>
          <w:rFonts w:ascii="Arial" w:eastAsia="Times New Roman" w:hAnsi="Arial" w:cs="Arial"/>
          <w:sz w:val="24"/>
          <w:szCs w:val="24"/>
        </w:rPr>
      </w:pPr>
    </w:p>
    <w:p w14:paraId="7187C2A0" w14:textId="77777777" w:rsidR="00A96152" w:rsidRDefault="00A96152" w:rsidP="00A84A07">
      <w:pPr>
        <w:spacing w:after="0" w:line="240" w:lineRule="auto"/>
        <w:rPr>
          <w:rFonts w:ascii="Arial" w:eastAsia="Times New Roman" w:hAnsi="Arial" w:cs="Arial"/>
          <w:sz w:val="24"/>
          <w:szCs w:val="24"/>
        </w:rPr>
      </w:pPr>
    </w:p>
    <w:p w14:paraId="0042718F" w14:textId="77777777" w:rsidR="00A96152" w:rsidRDefault="00A96152" w:rsidP="00A84A07">
      <w:pPr>
        <w:spacing w:after="0" w:line="240" w:lineRule="auto"/>
        <w:rPr>
          <w:rFonts w:ascii="Arial" w:eastAsia="Times New Roman" w:hAnsi="Arial" w:cs="Arial"/>
          <w:sz w:val="24"/>
          <w:szCs w:val="24"/>
        </w:rPr>
      </w:pPr>
    </w:p>
    <w:p w14:paraId="100B3120" w14:textId="77777777" w:rsidR="00F12066" w:rsidRDefault="00F12066" w:rsidP="00A84A07">
      <w:pPr>
        <w:spacing w:after="0" w:line="240" w:lineRule="auto"/>
        <w:rPr>
          <w:rFonts w:ascii="Arial" w:eastAsia="Times New Roman" w:hAnsi="Arial" w:cs="Arial"/>
          <w:sz w:val="24"/>
          <w:szCs w:val="24"/>
        </w:rPr>
      </w:pPr>
    </w:p>
    <w:p w14:paraId="1868589E" w14:textId="77777777" w:rsidR="00F12066" w:rsidRPr="00A84A07" w:rsidRDefault="00F12066" w:rsidP="00A84A07">
      <w:pPr>
        <w:spacing w:after="0" w:line="240" w:lineRule="auto"/>
        <w:rPr>
          <w:rFonts w:ascii="Arial" w:eastAsia="Times New Roman" w:hAnsi="Arial" w:cs="Arial"/>
          <w:sz w:val="24"/>
          <w:szCs w:val="24"/>
        </w:rPr>
      </w:pPr>
    </w:p>
    <w:p w14:paraId="761C6BE2" w14:textId="77777777" w:rsidR="00A84A07" w:rsidRPr="00A84A07" w:rsidRDefault="00A84A07" w:rsidP="00A84A07">
      <w:pPr>
        <w:spacing w:before="120" w:after="120" w:line="240" w:lineRule="auto"/>
        <w:jc w:val="right"/>
        <w:rPr>
          <w:rFonts w:ascii="Arial" w:eastAsia="Times New Roman" w:hAnsi="Arial" w:cs="Arial"/>
          <w:b/>
          <w:bCs/>
          <w:kern w:val="28"/>
          <w:sz w:val="28"/>
          <w:szCs w:val="28"/>
          <w:lang w:val="x-none"/>
        </w:rPr>
      </w:pPr>
      <w:r w:rsidRPr="00A84A07">
        <w:rPr>
          <w:rFonts w:ascii="Arial" w:eastAsia="Times New Roman" w:hAnsi="Arial" w:cs="Arial"/>
          <w:b/>
          <w:bCs/>
          <w:kern w:val="28"/>
          <w:sz w:val="28"/>
          <w:szCs w:val="28"/>
          <w:lang w:val="x-none"/>
        </w:rPr>
        <w:lastRenderedPageBreak/>
        <w:t>Appendix 3</w:t>
      </w:r>
    </w:p>
    <w:p w14:paraId="3B63C23B" w14:textId="77777777" w:rsidR="00A84A07" w:rsidRPr="00A84A07" w:rsidRDefault="00A84A07" w:rsidP="00A84A07">
      <w:pPr>
        <w:spacing w:before="120" w:after="120" w:line="240" w:lineRule="auto"/>
        <w:jc w:val="center"/>
        <w:rPr>
          <w:rFonts w:ascii="Arial" w:eastAsia="Times New Roman" w:hAnsi="Arial" w:cs="Arial"/>
          <w:b/>
          <w:bCs/>
          <w:kern w:val="28"/>
          <w:sz w:val="28"/>
          <w:szCs w:val="28"/>
          <w:lang w:val="x-none"/>
        </w:rPr>
      </w:pPr>
      <w:r w:rsidRPr="00A84A07">
        <w:rPr>
          <w:rFonts w:ascii="Arial" w:eastAsia="Times New Roman" w:hAnsi="Arial" w:cs="Arial"/>
          <w:b/>
          <w:bCs/>
          <w:kern w:val="28"/>
          <w:sz w:val="28"/>
          <w:szCs w:val="28"/>
          <w:lang w:val="x-none"/>
        </w:rPr>
        <w:t>Durham Police &amp; Crime Commissioner</w:t>
      </w:r>
    </w:p>
    <w:p w14:paraId="7D1F2A85" w14:textId="77777777" w:rsidR="00A84A07" w:rsidRPr="00A84A07" w:rsidRDefault="00A84A07" w:rsidP="00A84A07">
      <w:pPr>
        <w:spacing w:before="120" w:after="120" w:line="240" w:lineRule="auto"/>
        <w:jc w:val="center"/>
        <w:rPr>
          <w:rFonts w:ascii="Arial" w:eastAsia="Times New Roman" w:hAnsi="Arial" w:cs="Arial"/>
          <w:b/>
          <w:bCs/>
          <w:kern w:val="28"/>
          <w:sz w:val="28"/>
          <w:szCs w:val="28"/>
          <w:lang w:val="x-none"/>
        </w:rPr>
      </w:pPr>
      <w:r w:rsidRPr="00A84A07">
        <w:rPr>
          <w:rFonts w:ascii="Arial" w:eastAsia="Times New Roman" w:hAnsi="Arial" w:cs="Arial"/>
          <w:b/>
          <w:bCs/>
          <w:kern w:val="28"/>
          <w:sz w:val="28"/>
          <w:szCs w:val="28"/>
          <w:lang w:val="x-none"/>
        </w:rPr>
        <w:t>Medium Term Financial Plan</w:t>
      </w:r>
    </w:p>
    <w:p w14:paraId="2FAF2F65" w14:textId="7DE48C65" w:rsidR="00A84A07" w:rsidRPr="00380A56" w:rsidRDefault="009C04DE" w:rsidP="00A84A07">
      <w:pPr>
        <w:spacing w:before="120" w:after="120" w:line="240" w:lineRule="auto"/>
        <w:jc w:val="center"/>
        <w:rPr>
          <w:rFonts w:ascii="Arial" w:eastAsia="Times New Roman" w:hAnsi="Arial" w:cs="Arial"/>
          <w:b/>
          <w:bCs/>
          <w:kern w:val="28"/>
          <w:sz w:val="28"/>
          <w:szCs w:val="28"/>
        </w:rPr>
      </w:pPr>
      <w:r w:rsidRPr="00D6209E">
        <w:rPr>
          <w:rFonts w:ascii="Arial" w:eastAsia="Times New Roman" w:hAnsi="Arial" w:cs="Arial"/>
          <w:b/>
          <w:bCs/>
          <w:kern w:val="28"/>
          <w:sz w:val="28"/>
          <w:szCs w:val="28"/>
          <w:lang w:val="x-none"/>
        </w:rPr>
        <w:t>202</w:t>
      </w:r>
      <w:r w:rsidR="005B6C5D">
        <w:rPr>
          <w:rFonts w:ascii="Arial" w:eastAsia="Times New Roman" w:hAnsi="Arial" w:cs="Arial"/>
          <w:b/>
          <w:bCs/>
          <w:kern w:val="28"/>
          <w:sz w:val="28"/>
          <w:szCs w:val="28"/>
          <w:lang w:val="x-none"/>
        </w:rPr>
        <w:t>4</w:t>
      </w:r>
      <w:r w:rsidRPr="00D6209E">
        <w:rPr>
          <w:rFonts w:ascii="Arial" w:eastAsia="Times New Roman" w:hAnsi="Arial" w:cs="Arial"/>
          <w:b/>
          <w:bCs/>
          <w:kern w:val="28"/>
          <w:sz w:val="28"/>
          <w:szCs w:val="28"/>
          <w:lang w:val="x-none"/>
        </w:rPr>
        <w:t>/2</w:t>
      </w:r>
      <w:r w:rsidR="00493551">
        <w:rPr>
          <w:rFonts w:ascii="Arial" w:eastAsia="Times New Roman" w:hAnsi="Arial" w:cs="Arial"/>
          <w:b/>
          <w:bCs/>
          <w:kern w:val="28"/>
          <w:sz w:val="28"/>
          <w:szCs w:val="28"/>
          <w:lang w:val="x-none"/>
        </w:rPr>
        <w:t>5</w:t>
      </w:r>
      <w:r w:rsidR="00A84A07" w:rsidRPr="00D6209E">
        <w:rPr>
          <w:rFonts w:ascii="Arial" w:eastAsia="Times New Roman" w:hAnsi="Arial" w:cs="Arial"/>
          <w:b/>
          <w:bCs/>
          <w:kern w:val="28"/>
          <w:sz w:val="28"/>
          <w:szCs w:val="28"/>
          <w:lang w:val="x-none"/>
        </w:rPr>
        <w:t xml:space="preserve"> to </w:t>
      </w:r>
      <w:r w:rsidR="00523EBA" w:rsidRPr="00753B75">
        <w:rPr>
          <w:rFonts w:ascii="Arial" w:eastAsia="Times New Roman" w:hAnsi="Arial" w:cs="Arial"/>
          <w:b/>
          <w:bCs/>
          <w:kern w:val="28"/>
          <w:sz w:val="28"/>
          <w:szCs w:val="28"/>
          <w:lang w:val="x-none"/>
        </w:rPr>
        <w:t>202</w:t>
      </w:r>
      <w:r w:rsidR="00563C08">
        <w:rPr>
          <w:rFonts w:ascii="Arial" w:eastAsia="Times New Roman" w:hAnsi="Arial" w:cs="Arial"/>
          <w:b/>
          <w:bCs/>
          <w:kern w:val="28"/>
          <w:sz w:val="28"/>
          <w:szCs w:val="28"/>
          <w:lang w:val="x-none"/>
        </w:rPr>
        <w:t>7</w:t>
      </w:r>
      <w:r w:rsidR="00380A56">
        <w:rPr>
          <w:rFonts w:ascii="Arial" w:eastAsia="Times New Roman" w:hAnsi="Arial" w:cs="Arial"/>
          <w:b/>
          <w:bCs/>
          <w:kern w:val="28"/>
          <w:sz w:val="28"/>
          <w:szCs w:val="28"/>
        </w:rPr>
        <w:t>/2</w:t>
      </w:r>
      <w:r w:rsidR="00563C08">
        <w:rPr>
          <w:rFonts w:ascii="Arial" w:eastAsia="Times New Roman" w:hAnsi="Arial" w:cs="Arial"/>
          <w:b/>
          <w:bCs/>
          <w:kern w:val="28"/>
          <w:sz w:val="28"/>
          <w:szCs w:val="28"/>
        </w:rPr>
        <w:t>8</w:t>
      </w:r>
    </w:p>
    <w:p w14:paraId="6EBA11ED" w14:textId="77777777" w:rsidR="00A84A07" w:rsidRPr="00A84A07" w:rsidRDefault="00A84A07" w:rsidP="00A84A07">
      <w:pPr>
        <w:spacing w:before="120" w:after="120" w:line="240" w:lineRule="auto"/>
        <w:jc w:val="center"/>
        <w:rPr>
          <w:rFonts w:ascii="Arial" w:eastAsia="Times New Roman" w:hAnsi="Arial" w:cs="Times New Roman"/>
          <w:b/>
          <w:sz w:val="24"/>
          <w:szCs w:val="24"/>
          <w:highlight w:val="yellow"/>
        </w:rPr>
      </w:pPr>
    </w:p>
    <w:p w14:paraId="734EA1F0" w14:textId="77777777"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b/>
          <w:sz w:val="24"/>
          <w:szCs w:val="24"/>
        </w:rPr>
        <w:t>Introduction</w:t>
      </w:r>
    </w:p>
    <w:p w14:paraId="2AA7634F" w14:textId="3069F96C"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Times New Roman"/>
          <w:sz w:val="24"/>
          <w:szCs w:val="24"/>
        </w:rPr>
      </w:pPr>
      <w:r w:rsidRPr="004A38F8">
        <w:rPr>
          <w:rFonts w:ascii="Arial" w:eastAsia="Times New Roman" w:hAnsi="Arial" w:cs="Times New Roman"/>
          <w:sz w:val="24"/>
          <w:szCs w:val="24"/>
        </w:rPr>
        <w:t xml:space="preserve">The prevailing national financial climate has transformed the way in which we perceive the delivery of public services. The Policing Service has an </w:t>
      </w:r>
      <w:r w:rsidR="008319B3">
        <w:rPr>
          <w:rFonts w:ascii="Arial" w:eastAsia="Times New Roman" w:hAnsi="Arial" w:cs="Times New Roman"/>
          <w:sz w:val="24"/>
          <w:szCs w:val="24"/>
        </w:rPr>
        <w:t xml:space="preserve">ongoing </w:t>
      </w:r>
      <w:r w:rsidRPr="004A38F8">
        <w:rPr>
          <w:rFonts w:ascii="Arial" w:eastAsia="Times New Roman" w:hAnsi="Arial" w:cs="Times New Roman"/>
          <w:sz w:val="24"/>
          <w:szCs w:val="24"/>
        </w:rPr>
        <w:t>imperative to evidence value for money and deliver a consistently high level of services with shrinking financial resources. The austerity measures</w:t>
      </w:r>
      <w:r w:rsidR="004A38F8" w:rsidRPr="004A38F8">
        <w:rPr>
          <w:rFonts w:ascii="Arial" w:eastAsia="Times New Roman" w:hAnsi="Arial" w:cs="Times New Roman"/>
          <w:sz w:val="24"/>
          <w:szCs w:val="24"/>
        </w:rPr>
        <w:t xml:space="preserve"> which have prevailed in recent years will continue to require the delivery of value for money and the bearing down on costs</w:t>
      </w:r>
      <w:r w:rsidR="00FE0CDF" w:rsidRPr="004A38F8">
        <w:rPr>
          <w:rFonts w:ascii="Arial" w:eastAsia="Times New Roman" w:hAnsi="Arial" w:cs="Times New Roman"/>
          <w:sz w:val="24"/>
          <w:szCs w:val="24"/>
        </w:rPr>
        <w:t>.</w:t>
      </w:r>
      <w:r w:rsidRPr="00A84A07">
        <w:rPr>
          <w:rFonts w:ascii="Arial" w:eastAsia="Times New Roman" w:hAnsi="Arial" w:cs="Times New Roman"/>
          <w:sz w:val="24"/>
          <w:szCs w:val="24"/>
        </w:rPr>
        <w:t xml:space="preserve"> </w:t>
      </w:r>
    </w:p>
    <w:p w14:paraId="72998F8F" w14:textId="3C4D7D0B"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This plan demonstrates in financial terms how the Police </w:t>
      </w:r>
      <w:r w:rsidR="00B007FD">
        <w:rPr>
          <w:rFonts w:ascii="Arial" w:eastAsia="Times New Roman" w:hAnsi="Arial" w:cs="Times New Roman"/>
          <w:sz w:val="24"/>
          <w:szCs w:val="24"/>
        </w:rPr>
        <w:t xml:space="preserve">and </w:t>
      </w:r>
      <w:r w:rsidRPr="00A84A07">
        <w:rPr>
          <w:rFonts w:ascii="Arial" w:eastAsia="Times New Roman" w:hAnsi="Arial" w:cs="Times New Roman"/>
          <w:sz w:val="24"/>
          <w:szCs w:val="24"/>
        </w:rPr>
        <w:t>Crime Commissioner (</w:t>
      </w:r>
      <w:r w:rsidR="00595AD3">
        <w:rPr>
          <w:rFonts w:ascii="Arial" w:eastAsia="Times New Roman" w:hAnsi="Arial" w:cs="Times New Roman"/>
          <w:sz w:val="24"/>
          <w:szCs w:val="24"/>
        </w:rPr>
        <w:t>PCC</w:t>
      </w:r>
      <w:r w:rsidRPr="00A84A07">
        <w:rPr>
          <w:rFonts w:ascii="Arial" w:eastAsia="Times New Roman" w:hAnsi="Arial" w:cs="Times New Roman"/>
          <w:sz w:val="24"/>
          <w:szCs w:val="24"/>
        </w:rPr>
        <w:t>) will strive to achieve h</w:t>
      </w:r>
      <w:r w:rsidR="007825FA">
        <w:rPr>
          <w:rFonts w:ascii="Arial" w:eastAsia="Times New Roman" w:hAnsi="Arial" w:cs="Times New Roman"/>
          <w:sz w:val="24"/>
          <w:szCs w:val="24"/>
        </w:rPr>
        <w:t>er</w:t>
      </w:r>
      <w:r w:rsidRPr="00A84A07">
        <w:rPr>
          <w:rFonts w:ascii="Arial" w:eastAsia="Times New Roman" w:hAnsi="Arial" w:cs="Times New Roman"/>
          <w:sz w:val="24"/>
          <w:szCs w:val="24"/>
        </w:rPr>
        <w:t xml:space="preserve"> vision for policing in County Durham and Darlington. The plan provides an outline of the demands and consequential revenue resource requirements of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and Constabulary for the f</w:t>
      </w:r>
      <w:r w:rsidR="009F61AD">
        <w:rPr>
          <w:rFonts w:ascii="Arial" w:eastAsia="Times New Roman" w:hAnsi="Arial" w:cs="Times New Roman"/>
          <w:sz w:val="24"/>
          <w:szCs w:val="24"/>
        </w:rPr>
        <w:t>our</w:t>
      </w:r>
      <w:r w:rsidRPr="00A84A07">
        <w:rPr>
          <w:rFonts w:ascii="Arial" w:eastAsia="Times New Roman" w:hAnsi="Arial" w:cs="Times New Roman"/>
          <w:sz w:val="24"/>
          <w:szCs w:val="24"/>
        </w:rPr>
        <w:t xml:space="preserve"> financial years commencing 1</w:t>
      </w:r>
      <w:r w:rsidRPr="00A84A07">
        <w:rPr>
          <w:rFonts w:ascii="Arial" w:eastAsia="Times New Roman" w:hAnsi="Arial" w:cs="Times New Roman"/>
          <w:sz w:val="24"/>
          <w:szCs w:val="24"/>
          <w:vertAlign w:val="superscript"/>
        </w:rPr>
        <w:t>st</w:t>
      </w:r>
      <w:r w:rsidRPr="00A84A07">
        <w:rPr>
          <w:rFonts w:ascii="Arial" w:eastAsia="Times New Roman" w:hAnsi="Arial" w:cs="Times New Roman"/>
          <w:sz w:val="24"/>
          <w:szCs w:val="24"/>
        </w:rPr>
        <w:t xml:space="preserve"> April 20</w:t>
      </w:r>
      <w:r w:rsidR="00AC7B6A">
        <w:rPr>
          <w:rFonts w:ascii="Arial" w:eastAsia="Times New Roman" w:hAnsi="Arial" w:cs="Times New Roman"/>
          <w:sz w:val="24"/>
          <w:szCs w:val="24"/>
        </w:rPr>
        <w:t>2</w:t>
      </w:r>
      <w:r w:rsidR="005B6C5D">
        <w:rPr>
          <w:rFonts w:ascii="Arial" w:eastAsia="Times New Roman" w:hAnsi="Arial" w:cs="Times New Roman"/>
          <w:sz w:val="24"/>
          <w:szCs w:val="24"/>
        </w:rPr>
        <w:t>4</w:t>
      </w:r>
      <w:r w:rsidRPr="00A84A07">
        <w:rPr>
          <w:rFonts w:ascii="Arial" w:eastAsia="Times New Roman" w:hAnsi="Arial" w:cs="Times New Roman"/>
          <w:sz w:val="24"/>
          <w:szCs w:val="24"/>
        </w:rPr>
        <w:t xml:space="preserve">.  The plan also details the proposed </w:t>
      </w:r>
      <w:proofErr w:type="gramStart"/>
      <w:r w:rsidRPr="00A84A07">
        <w:rPr>
          <w:rFonts w:ascii="Arial" w:eastAsia="Times New Roman" w:hAnsi="Arial" w:cs="Times New Roman"/>
          <w:sz w:val="24"/>
          <w:szCs w:val="24"/>
        </w:rPr>
        <w:t>f</w:t>
      </w:r>
      <w:r w:rsidR="00507282">
        <w:rPr>
          <w:rFonts w:ascii="Arial" w:eastAsia="Times New Roman" w:hAnsi="Arial" w:cs="Times New Roman"/>
          <w:sz w:val="24"/>
          <w:szCs w:val="24"/>
        </w:rPr>
        <w:t>our yea</w:t>
      </w:r>
      <w:r w:rsidRPr="00A84A07">
        <w:rPr>
          <w:rFonts w:ascii="Arial" w:eastAsia="Times New Roman" w:hAnsi="Arial" w:cs="Times New Roman"/>
          <w:sz w:val="24"/>
          <w:szCs w:val="24"/>
        </w:rPr>
        <w:t>r</w:t>
      </w:r>
      <w:proofErr w:type="gramEnd"/>
      <w:r w:rsidRPr="00A84A07">
        <w:rPr>
          <w:rFonts w:ascii="Arial" w:eastAsia="Times New Roman" w:hAnsi="Arial" w:cs="Times New Roman"/>
          <w:sz w:val="24"/>
          <w:szCs w:val="24"/>
        </w:rPr>
        <w:t xml:space="preserve"> capital programme and the revenue consequences of that programme.</w:t>
      </w:r>
    </w:p>
    <w:p w14:paraId="08255431" w14:textId="77777777" w:rsidR="00A84A07" w:rsidRPr="00A84A07" w:rsidRDefault="00A84A07" w:rsidP="00A84A07">
      <w:pPr>
        <w:spacing w:before="120" w:after="120" w:line="240" w:lineRule="auto"/>
        <w:jc w:val="both"/>
        <w:rPr>
          <w:rFonts w:ascii="Arial" w:eastAsia="Times New Roman" w:hAnsi="Arial" w:cs="Times New Roman"/>
          <w:sz w:val="24"/>
          <w:szCs w:val="24"/>
          <w:lang w:val="x-none"/>
        </w:rPr>
      </w:pPr>
      <w:r w:rsidRPr="00A84A07">
        <w:rPr>
          <w:rFonts w:ascii="Arial" w:eastAsia="Times New Roman" w:hAnsi="Arial" w:cs="Times New Roman"/>
          <w:sz w:val="24"/>
          <w:szCs w:val="24"/>
          <w:lang w:val="x-none"/>
        </w:rPr>
        <w:t xml:space="preserve">Durham Constabulary has embraced a corporate scorecard approach called “Plan on a Page”. This strategic financial plan has been compiled in a way which reflects those strategic intentions and has been developed alongside the local Policing Plan. </w:t>
      </w:r>
    </w:p>
    <w:p w14:paraId="1B1B9D5E" w14:textId="38A05F5E" w:rsidR="00A84A07" w:rsidRPr="00A84A07" w:rsidRDefault="00A84A07" w:rsidP="00A84A07">
      <w:pPr>
        <w:spacing w:before="120" w:after="120" w:line="240" w:lineRule="auto"/>
        <w:jc w:val="both"/>
        <w:rPr>
          <w:rFonts w:ascii="Arial" w:eastAsia="Times New Roman" w:hAnsi="Arial" w:cs="Times New Roman"/>
          <w:sz w:val="24"/>
          <w:szCs w:val="24"/>
          <w:lang w:val="x-none"/>
        </w:rPr>
      </w:pPr>
      <w:r w:rsidRPr="00A84A07">
        <w:rPr>
          <w:rFonts w:ascii="Arial" w:eastAsia="Times New Roman" w:hAnsi="Arial" w:cs="Times New Roman"/>
          <w:sz w:val="24"/>
          <w:szCs w:val="24"/>
          <w:lang w:val="x-none"/>
        </w:rPr>
        <w:t xml:space="preserve">The plan is owned by both the </w:t>
      </w:r>
      <w:r w:rsidR="00595AD3">
        <w:rPr>
          <w:rFonts w:ascii="Arial" w:eastAsia="Times New Roman" w:hAnsi="Arial" w:cs="Times New Roman"/>
          <w:sz w:val="24"/>
          <w:szCs w:val="24"/>
          <w:lang w:val="x-none"/>
        </w:rPr>
        <w:t>PCC</w:t>
      </w:r>
      <w:r w:rsidRPr="00A84A07">
        <w:rPr>
          <w:rFonts w:ascii="Arial" w:eastAsia="Times New Roman" w:hAnsi="Arial" w:cs="Times New Roman"/>
          <w:sz w:val="24"/>
          <w:szCs w:val="24"/>
          <w:lang w:val="x-none"/>
        </w:rPr>
        <w:t xml:space="preserve"> and Constabulary. Individual and collective responsibility is exercised over the management of performance and resources. Governance arrangements are in place to ensure that the </w:t>
      </w:r>
      <w:r w:rsidR="00595AD3">
        <w:rPr>
          <w:rFonts w:ascii="Arial" w:eastAsia="Times New Roman" w:hAnsi="Arial" w:cs="Times New Roman"/>
          <w:sz w:val="24"/>
          <w:szCs w:val="24"/>
          <w:lang w:val="x-none"/>
        </w:rPr>
        <w:t>PCC</w:t>
      </w:r>
      <w:r w:rsidRPr="00A84A07">
        <w:rPr>
          <w:rFonts w:ascii="Arial" w:eastAsia="Times New Roman" w:hAnsi="Arial" w:cs="Times New Roman"/>
          <w:sz w:val="24"/>
          <w:szCs w:val="24"/>
          <w:lang w:val="x-none"/>
        </w:rPr>
        <w:t xml:space="preserve"> holds the Constabulary to account through regular reporting of issues. Within the Constabulary, internal accountability meetings are regularly held to ensure objectives are met.</w:t>
      </w:r>
    </w:p>
    <w:p w14:paraId="0D70D028" w14:textId="77777777"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Arial"/>
          <w:b/>
          <w:sz w:val="24"/>
          <w:szCs w:val="24"/>
          <w:highlight w:val="yellow"/>
        </w:rPr>
      </w:pPr>
    </w:p>
    <w:p w14:paraId="3BEE3A11" w14:textId="77777777"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Arial"/>
          <w:sz w:val="24"/>
          <w:szCs w:val="24"/>
        </w:rPr>
      </w:pPr>
      <w:r w:rsidRPr="00A84A07">
        <w:rPr>
          <w:rFonts w:ascii="Arial" w:eastAsia="Times New Roman" w:hAnsi="Arial" w:cs="Arial"/>
          <w:b/>
          <w:sz w:val="24"/>
          <w:szCs w:val="24"/>
        </w:rPr>
        <w:t>Purpose</w:t>
      </w:r>
    </w:p>
    <w:p w14:paraId="3D36661C" w14:textId="77777777" w:rsidR="00A84A07" w:rsidRPr="00A84A07" w:rsidRDefault="00A84A07" w:rsidP="00A84A07">
      <w:pPr>
        <w:tabs>
          <w:tab w:val="left" w:pos="1440"/>
          <w:tab w:val="left" w:pos="2160"/>
        </w:tabs>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 purpose of this financial planning document is to provide a basis for determining:</w:t>
      </w:r>
    </w:p>
    <w:p w14:paraId="6AF80208" w14:textId="77777777"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level of resources which are likely to be available in the future to deliver national and local </w:t>
      </w:r>
      <w:proofErr w:type="gramStart"/>
      <w:r w:rsidRPr="00A84A07">
        <w:rPr>
          <w:rFonts w:ascii="Arial" w:eastAsia="Times New Roman" w:hAnsi="Arial" w:cs="Arial"/>
          <w:sz w:val="24"/>
          <w:szCs w:val="24"/>
        </w:rPr>
        <w:t>priorities;</w:t>
      </w:r>
      <w:proofErr w:type="gramEnd"/>
    </w:p>
    <w:p w14:paraId="4772E025" w14:textId="77777777"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future demands upon the revenue </w:t>
      </w:r>
      <w:proofErr w:type="gramStart"/>
      <w:r w:rsidRPr="00A84A07">
        <w:rPr>
          <w:rFonts w:ascii="Arial" w:eastAsia="Times New Roman" w:hAnsi="Arial" w:cs="Arial"/>
          <w:sz w:val="24"/>
          <w:szCs w:val="24"/>
        </w:rPr>
        <w:t>budget;</w:t>
      </w:r>
      <w:proofErr w:type="gramEnd"/>
    </w:p>
    <w:p w14:paraId="1D0DD35F" w14:textId="77777777"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impact of external </w:t>
      </w:r>
      <w:proofErr w:type="gramStart"/>
      <w:r w:rsidRPr="00A84A07">
        <w:rPr>
          <w:rFonts w:ascii="Arial" w:eastAsia="Times New Roman" w:hAnsi="Arial" w:cs="Arial"/>
          <w:sz w:val="24"/>
          <w:szCs w:val="24"/>
        </w:rPr>
        <w:t>factors;</w:t>
      </w:r>
      <w:proofErr w:type="gramEnd"/>
    </w:p>
    <w:p w14:paraId="64B85DD9" w14:textId="77777777"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amount of capital investment which is required to achieve corporate </w:t>
      </w:r>
      <w:proofErr w:type="gramStart"/>
      <w:r w:rsidRPr="00A84A07">
        <w:rPr>
          <w:rFonts w:ascii="Arial" w:eastAsia="Times New Roman" w:hAnsi="Arial" w:cs="Arial"/>
          <w:sz w:val="24"/>
          <w:szCs w:val="24"/>
        </w:rPr>
        <w:t>objectives;</w:t>
      </w:r>
      <w:proofErr w:type="gramEnd"/>
    </w:p>
    <w:p w14:paraId="0FF53C21" w14:textId="77777777"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revenue consequences of such capital </w:t>
      </w:r>
      <w:proofErr w:type="gramStart"/>
      <w:r w:rsidRPr="00A84A07">
        <w:rPr>
          <w:rFonts w:ascii="Arial" w:eastAsia="Times New Roman" w:hAnsi="Arial" w:cs="Arial"/>
          <w:sz w:val="24"/>
          <w:szCs w:val="24"/>
        </w:rPr>
        <w:t>investment;</w:t>
      </w:r>
      <w:proofErr w:type="gramEnd"/>
    </w:p>
    <w:p w14:paraId="4E107FDA" w14:textId="2CFC8E31" w:rsidR="00A84A07" w:rsidRPr="00A84A07" w:rsidRDefault="00A84A07" w:rsidP="00A84A07">
      <w:pPr>
        <w:numPr>
          <w:ilvl w:val="0"/>
          <w:numId w:val="8"/>
        </w:numPr>
        <w:tabs>
          <w:tab w:val="left" w:pos="1440"/>
          <w:tab w:val="left" w:pos="2160"/>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future reserve levels of the </w:t>
      </w:r>
      <w:proofErr w:type="gramStart"/>
      <w:r w:rsidR="00595AD3">
        <w:rPr>
          <w:rFonts w:ascii="Arial" w:eastAsia="Times New Roman" w:hAnsi="Arial" w:cs="Arial"/>
          <w:sz w:val="24"/>
          <w:szCs w:val="24"/>
        </w:rPr>
        <w:t>PCC</w:t>
      </w:r>
      <w:r w:rsidRPr="00A84A07">
        <w:rPr>
          <w:rFonts w:ascii="Arial" w:eastAsia="Times New Roman" w:hAnsi="Arial" w:cs="Arial"/>
          <w:sz w:val="24"/>
          <w:szCs w:val="24"/>
        </w:rPr>
        <w:t>;</w:t>
      </w:r>
      <w:proofErr w:type="gramEnd"/>
    </w:p>
    <w:p w14:paraId="6A059B12" w14:textId="1072C24B" w:rsidR="00A84A07" w:rsidRPr="00A84A07" w:rsidRDefault="00A84A07" w:rsidP="00A84A07">
      <w:pPr>
        <w:numPr>
          <w:ilvl w:val="0"/>
          <w:numId w:val="8"/>
        </w:numPr>
        <w:tabs>
          <w:tab w:val="left" w:pos="1134"/>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The impact of additional demands on the level of co</w:t>
      </w:r>
      <w:r w:rsidR="007523BD">
        <w:rPr>
          <w:rFonts w:ascii="Arial" w:eastAsia="Times New Roman" w:hAnsi="Arial" w:cs="Arial"/>
          <w:sz w:val="24"/>
          <w:szCs w:val="24"/>
        </w:rPr>
        <w:t>uncil tax levied by the Police</w:t>
      </w:r>
      <w:r w:rsidRPr="00A84A07">
        <w:rPr>
          <w:rFonts w:ascii="Arial" w:eastAsia="Times New Roman" w:hAnsi="Arial" w:cs="Arial"/>
          <w:sz w:val="24"/>
          <w:szCs w:val="24"/>
        </w:rPr>
        <w:t xml:space="preserve"> </w:t>
      </w:r>
      <w:r w:rsidR="00AF22FB">
        <w:rPr>
          <w:rFonts w:ascii="Arial" w:eastAsia="Times New Roman" w:hAnsi="Arial" w:cs="Arial"/>
          <w:sz w:val="24"/>
          <w:szCs w:val="24"/>
        </w:rPr>
        <w:t xml:space="preserve">and </w:t>
      </w:r>
      <w:r w:rsidRPr="00A84A07">
        <w:rPr>
          <w:rFonts w:ascii="Arial" w:eastAsia="Times New Roman" w:hAnsi="Arial" w:cs="Arial"/>
          <w:sz w:val="24"/>
          <w:szCs w:val="24"/>
        </w:rPr>
        <w:t xml:space="preserve">Crime </w:t>
      </w:r>
      <w:proofErr w:type="gramStart"/>
      <w:r w:rsidRPr="00A84A07">
        <w:rPr>
          <w:rFonts w:ascii="Arial" w:eastAsia="Times New Roman" w:hAnsi="Arial" w:cs="Arial"/>
          <w:sz w:val="24"/>
          <w:szCs w:val="24"/>
        </w:rPr>
        <w:t>Commissioner;</w:t>
      </w:r>
      <w:proofErr w:type="gramEnd"/>
    </w:p>
    <w:p w14:paraId="741AE950" w14:textId="2844C2E0" w:rsidR="00A84A07" w:rsidRPr="00A84A07" w:rsidRDefault="00A84A07" w:rsidP="00A84A07">
      <w:pPr>
        <w:numPr>
          <w:ilvl w:val="0"/>
          <w:numId w:val="8"/>
        </w:numPr>
        <w:tabs>
          <w:tab w:val="left" w:pos="1134"/>
        </w:tabs>
        <w:spacing w:before="120" w:after="120" w:line="240" w:lineRule="auto"/>
        <w:ind w:hanging="700"/>
        <w:jc w:val="both"/>
        <w:rPr>
          <w:rFonts w:ascii="Arial" w:eastAsia="Times New Roman" w:hAnsi="Arial" w:cs="Arial"/>
          <w:sz w:val="24"/>
          <w:szCs w:val="24"/>
        </w:rPr>
      </w:pPr>
      <w:r w:rsidRPr="00A84A07">
        <w:rPr>
          <w:rFonts w:ascii="Arial" w:eastAsia="Times New Roman" w:hAnsi="Arial" w:cs="Arial"/>
          <w:sz w:val="24"/>
          <w:szCs w:val="24"/>
        </w:rPr>
        <w:t xml:space="preserve">The main financial risks facing the </w:t>
      </w:r>
      <w:r w:rsidR="00595AD3">
        <w:rPr>
          <w:rFonts w:ascii="Arial" w:eastAsia="Times New Roman" w:hAnsi="Arial" w:cs="Arial"/>
          <w:sz w:val="24"/>
          <w:szCs w:val="24"/>
        </w:rPr>
        <w:t>PCC</w:t>
      </w:r>
      <w:r w:rsidRPr="00A84A07">
        <w:rPr>
          <w:rFonts w:ascii="Arial" w:eastAsia="Times New Roman" w:hAnsi="Arial" w:cs="Arial"/>
          <w:sz w:val="24"/>
          <w:szCs w:val="24"/>
        </w:rPr>
        <w:t xml:space="preserve"> and Constabulary.</w:t>
      </w:r>
    </w:p>
    <w:p w14:paraId="477591DB" w14:textId="77777777" w:rsidR="00A84A07" w:rsidRPr="00A84A07" w:rsidRDefault="00A84A07" w:rsidP="00A84A07">
      <w:pPr>
        <w:tabs>
          <w:tab w:val="left" w:pos="540"/>
          <w:tab w:val="left" w:pos="1440"/>
          <w:tab w:val="left" w:pos="2160"/>
        </w:tabs>
        <w:spacing w:before="120" w:after="120" w:line="240" w:lineRule="auto"/>
        <w:jc w:val="both"/>
        <w:rPr>
          <w:rFonts w:ascii="Arial" w:eastAsia="Times New Roman" w:hAnsi="Arial" w:cs="Times New Roman"/>
          <w:b/>
          <w:sz w:val="28"/>
          <w:szCs w:val="28"/>
          <w:highlight w:val="yellow"/>
        </w:rPr>
      </w:pPr>
    </w:p>
    <w:p w14:paraId="046958B4" w14:textId="77777777" w:rsidR="00A84A07" w:rsidRPr="00A84A07" w:rsidRDefault="00A84A07" w:rsidP="00A84A07">
      <w:pPr>
        <w:tabs>
          <w:tab w:val="left" w:pos="540"/>
          <w:tab w:val="left" w:pos="1440"/>
          <w:tab w:val="left" w:pos="2160"/>
        </w:tabs>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b/>
          <w:sz w:val="24"/>
          <w:szCs w:val="24"/>
        </w:rPr>
        <w:t>Strategic Planning Principles</w:t>
      </w:r>
    </w:p>
    <w:p w14:paraId="587C9235" w14:textId="7AF0E458"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In constructing its financial </w:t>
      </w:r>
      <w:proofErr w:type="gramStart"/>
      <w:r w:rsidRPr="00A84A07">
        <w:rPr>
          <w:rFonts w:ascii="Arial" w:eastAsia="Times New Roman" w:hAnsi="Arial" w:cs="Times New Roman"/>
          <w:sz w:val="24"/>
          <w:szCs w:val="24"/>
        </w:rPr>
        <w:t>plans</w:t>
      </w:r>
      <w:proofErr w:type="gramEnd"/>
      <w:r w:rsidRPr="00A84A07">
        <w:rPr>
          <w:rFonts w:ascii="Arial" w:eastAsia="Times New Roman" w:hAnsi="Arial" w:cs="Times New Roman"/>
          <w:sz w:val="24"/>
          <w:szCs w:val="24"/>
        </w:rPr>
        <w:t xml:space="preserve">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benefits from following the principles below:</w:t>
      </w:r>
    </w:p>
    <w:p w14:paraId="3E01EA86"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Ensure that finance contributes to improved outcomes by ensuring finance follows priorities. </w:t>
      </w:r>
    </w:p>
    <w:p w14:paraId="6A8EE667"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To ensure overall financial stability.</w:t>
      </w:r>
    </w:p>
    <w:p w14:paraId="0729E173" w14:textId="77777777" w:rsidR="00A84A07" w:rsidRPr="00A84A07" w:rsidRDefault="00A84A07" w:rsidP="00A84A07">
      <w:pPr>
        <w:numPr>
          <w:ilvl w:val="0"/>
          <w:numId w:val="6"/>
        </w:numPr>
        <w:tabs>
          <w:tab w:val="left" w:pos="180"/>
          <w:tab w:val="num" w:pos="720"/>
          <w:tab w:val="left" w:pos="144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Set a comprehensive, timely, balanced and realistic </w:t>
      </w:r>
      <w:proofErr w:type="gramStart"/>
      <w:r w:rsidRPr="00A84A07">
        <w:rPr>
          <w:rFonts w:ascii="Arial" w:eastAsia="Times New Roman" w:hAnsi="Arial" w:cs="Times New Roman"/>
          <w:i/>
          <w:sz w:val="24"/>
          <w:szCs w:val="24"/>
        </w:rPr>
        <w:t>budget;</w:t>
      </w:r>
      <w:proofErr w:type="gramEnd"/>
    </w:p>
    <w:p w14:paraId="6CBABF0F"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Take into account pay and price inflation, risk management, and achievability of savings </w:t>
      </w:r>
      <w:proofErr w:type="gramStart"/>
      <w:r w:rsidRPr="00A84A07">
        <w:rPr>
          <w:rFonts w:ascii="Arial" w:eastAsia="Times New Roman" w:hAnsi="Arial" w:cs="Times New Roman"/>
          <w:i/>
          <w:sz w:val="24"/>
          <w:szCs w:val="24"/>
        </w:rPr>
        <w:t>targets;</w:t>
      </w:r>
      <w:proofErr w:type="gramEnd"/>
    </w:p>
    <w:p w14:paraId="53408AD3"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Follow its treasury management </w:t>
      </w:r>
      <w:proofErr w:type="gramStart"/>
      <w:r w:rsidRPr="00A84A07">
        <w:rPr>
          <w:rFonts w:ascii="Arial" w:eastAsia="Times New Roman" w:hAnsi="Arial" w:cs="Times New Roman"/>
          <w:i/>
          <w:sz w:val="24"/>
          <w:szCs w:val="24"/>
        </w:rPr>
        <w:t>policy;</w:t>
      </w:r>
      <w:proofErr w:type="gramEnd"/>
    </w:p>
    <w:p w14:paraId="6E1A9B8A"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Follow its reserves </w:t>
      </w:r>
      <w:proofErr w:type="gramStart"/>
      <w:r w:rsidRPr="00A84A07">
        <w:rPr>
          <w:rFonts w:ascii="Arial" w:eastAsia="Times New Roman" w:hAnsi="Arial" w:cs="Times New Roman"/>
          <w:i/>
          <w:sz w:val="24"/>
          <w:szCs w:val="24"/>
        </w:rPr>
        <w:t>policy;</w:t>
      </w:r>
      <w:proofErr w:type="gramEnd"/>
    </w:p>
    <w:p w14:paraId="0DCDE3A3" w14:textId="77777777" w:rsidR="00A84A07" w:rsidRPr="00A84A07" w:rsidRDefault="00A84A07" w:rsidP="00A84A07">
      <w:pPr>
        <w:numPr>
          <w:ilvl w:val="0"/>
          <w:numId w:val="6"/>
        </w:numPr>
        <w:tabs>
          <w:tab w:val="left" w:pos="180"/>
          <w:tab w:val="num" w:pos="720"/>
          <w:tab w:val="left" w:pos="2160"/>
        </w:tabs>
        <w:spacing w:before="120" w:after="120" w:line="240" w:lineRule="auto"/>
        <w:ind w:left="720" w:hanging="360"/>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Raise awareness of and communicate key financial messages both internally and </w:t>
      </w:r>
      <w:proofErr w:type="gramStart"/>
      <w:r w:rsidRPr="00A84A07">
        <w:rPr>
          <w:rFonts w:ascii="Arial" w:eastAsia="Times New Roman" w:hAnsi="Arial" w:cs="Times New Roman"/>
          <w:i/>
          <w:sz w:val="24"/>
          <w:szCs w:val="24"/>
        </w:rPr>
        <w:t>externally;</w:t>
      </w:r>
      <w:proofErr w:type="gramEnd"/>
    </w:p>
    <w:p w14:paraId="2EA2AA46" w14:textId="501CF587" w:rsidR="00A84A07" w:rsidRPr="00A84A07" w:rsidRDefault="00A84A07" w:rsidP="00A84A07">
      <w:pPr>
        <w:tabs>
          <w:tab w:val="left" w:pos="1134"/>
        </w:tabs>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The </w:t>
      </w:r>
      <w:proofErr w:type="gramStart"/>
      <w:r w:rsidRPr="00A84A07">
        <w:rPr>
          <w:rFonts w:ascii="Arial" w:eastAsia="Times New Roman" w:hAnsi="Arial" w:cs="Times New Roman"/>
          <w:sz w:val="24"/>
          <w:szCs w:val="24"/>
        </w:rPr>
        <w:t>medium term</w:t>
      </w:r>
      <w:proofErr w:type="gramEnd"/>
      <w:r w:rsidRPr="00A84A07">
        <w:rPr>
          <w:rFonts w:ascii="Arial" w:eastAsia="Times New Roman" w:hAnsi="Arial" w:cs="Times New Roman"/>
          <w:sz w:val="24"/>
          <w:szCs w:val="24"/>
        </w:rPr>
        <w:t xml:space="preserve"> financial plan has been compiled following the established principles that have been adopted by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and within the following further conditions:</w:t>
      </w:r>
    </w:p>
    <w:p w14:paraId="316B12E7" w14:textId="7169750A"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Budgets set will be affordable and not jeopardise the financial stability of the </w:t>
      </w:r>
      <w:r w:rsidR="00595AD3">
        <w:rPr>
          <w:rFonts w:ascii="Arial" w:eastAsia="Times New Roman" w:hAnsi="Arial" w:cs="Times New Roman"/>
          <w:i/>
          <w:sz w:val="24"/>
          <w:szCs w:val="24"/>
        </w:rPr>
        <w:t>PCC</w:t>
      </w:r>
      <w:r w:rsidRPr="00A84A07">
        <w:rPr>
          <w:rFonts w:ascii="Arial" w:eastAsia="Times New Roman" w:hAnsi="Arial" w:cs="Times New Roman"/>
          <w:i/>
          <w:sz w:val="24"/>
          <w:szCs w:val="24"/>
        </w:rPr>
        <w:t xml:space="preserve"> in either the short or long </w:t>
      </w:r>
      <w:proofErr w:type="gramStart"/>
      <w:r w:rsidRPr="00A84A07">
        <w:rPr>
          <w:rFonts w:ascii="Arial" w:eastAsia="Times New Roman" w:hAnsi="Arial" w:cs="Times New Roman"/>
          <w:i/>
          <w:sz w:val="24"/>
          <w:szCs w:val="24"/>
        </w:rPr>
        <w:t>term;</w:t>
      </w:r>
      <w:proofErr w:type="gramEnd"/>
    </w:p>
    <w:p w14:paraId="73C0E8BA" w14:textId="77777777"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Precept increases will be kept to a minimum consistent with the provision of effective and efficient </w:t>
      </w:r>
      <w:proofErr w:type="gramStart"/>
      <w:r w:rsidRPr="00A84A07">
        <w:rPr>
          <w:rFonts w:ascii="Arial" w:eastAsia="Times New Roman" w:hAnsi="Arial" w:cs="Times New Roman"/>
          <w:i/>
          <w:sz w:val="24"/>
          <w:szCs w:val="24"/>
        </w:rPr>
        <w:t>services;</w:t>
      </w:r>
      <w:proofErr w:type="gramEnd"/>
    </w:p>
    <w:p w14:paraId="4AAD2C58" w14:textId="77777777"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All spending plans will need to demonstrate that they can achieve value for money and support best value </w:t>
      </w:r>
      <w:proofErr w:type="gramStart"/>
      <w:r w:rsidRPr="00A84A07">
        <w:rPr>
          <w:rFonts w:ascii="Arial" w:eastAsia="Times New Roman" w:hAnsi="Arial" w:cs="Times New Roman"/>
          <w:i/>
          <w:sz w:val="24"/>
          <w:szCs w:val="24"/>
        </w:rPr>
        <w:t>principles;</w:t>
      </w:r>
      <w:proofErr w:type="gramEnd"/>
    </w:p>
    <w:p w14:paraId="708B00B6" w14:textId="77777777"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Spending will be agreed only when the necessary funding is identified and </w:t>
      </w:r>
      <w:proofErr w:type="gramStart"/>
      <w:r w:rsidRPr="00A84A07">
        <w:rPr>
          <w:rFonts w:ascii="Arial" w:eastAsia="Times New Roman" w:hAnsi="Arial" w:cs="Times New Roman"/>
          <w:i/>
          <w:sz w:val="24"/>
          <w:szCs w:val="24"/>
        </w:rPr>
        <w:t>approved;</w:t>
      </w:r>
      <w:proofErr w:type="gramEnd"/>
    </w:p>
    <w:p w14:paraId="1FA730AB" w14:textId="45C9F967"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External funding will be sought wherever it can be used in a sustainable manner that does not lead to unforeseen costs to the </w:t>
      </w:r>
      <w:proofErr w:type="gramStart"/>
      <w:r w:rsidR="00595AD3">
        <w:rPr>
          <w:rFonts w:ascii="Arial" w:eastAsia="Times New Roman" w:hAnsi="Arial" w:cs="Times New Roman"/>
          <w:i/>
          <w:sz w:val="24"/>
          <w:szCs w:val="24"/>
        </w:rPr>
        <w:t>PCC</w:t>
      </w:r>
      <w:r w:rsidRPr="00A84A07">
        <w:rPr>
          <w:rFonts w:ascii="Arial" w:eastAsia="Times New Roman" w:hAnsi="Arial" w:cs="Times New Roman"/>
          <w:i/>
          <w:sz w:val="24"/>
          <w:szCs w:val="24"/>
        </w:rPr>
        <w:t>;</w:t>
      </w:r>
      <w:proofErr w:type="gramEnd"/>
    </w:p>
    <w:p w14:paraId="6C02CEFC" w14:textId="545DD583"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 xml:space="preserve">The </w:t>
      </w:r>
      <w:r w:rsidR="00595AD3">
        <w:rPr>
          <w:rFonts w:ascii="Arial" w:eastAsia="Times New Roman" w:hAnsi="Arial" w:cs="Times New Roman"/>
          <w:i/>
          <w:sz w:val="24"/>
          <w:szCs w:val="24"/>
        </w:rPr>
        <w:t>PCC</w:t>
      </w:r>
      <w:r w:rsidRPr="00A84A07">
        <w:rPr>
          <w:rFonts w:ascii="Arial" w:eastAsia="Times New Roman" w:hAnsi="Arial" w:cs="Times New Roman"/>
          <w:i/>
          <w:sz w:val="24"/>
          <w:szCs w:val="24"/>
        </w:rPr>
        <w:t xml:space="preserve">’s finances will be publicised to stakeholders in an open and transparent </w:t>
      </w:r>
      <w:proofErr w:type="gramStart"/>
      <w:r w:rsidRPr="00A84A07">
        <w:rPr>
          <w:rFonts w:ascii="Arial" w:eastAsia="Times New Roman" w:hAnsi="Arial" w:cs="Times New Roman"/>
          <w:i/>
          <w:sz w:val="24"/>
          <w:szCs w:val="24"/>
        </w:rPr>
        <w:t>manner;</w:t>
      </w:r>
      <w:proofErr w:type="gramEnd"/>
    </w:p>
    <w:p w14:paraId="42CB8299" w14:textId="77777777" w:rsidR="00A84A07" w:rsidRPr="00A84A07" w:rsidRDefault="00A84A07" w:rsidP="00A84A07">
      <w:pPr>
        <w:numPr>
          <w:ilvl w:val="0"/>
          <w:numId w:val="5"/>
        </w:numPr>
        <w:tabs>
          <w:tab w:val="left" w:pos="1134"/>
        </w:tabs>
        <w:spacing w:before="120" w:after="120" w:line="240" w:lineRule="auto"/>
        <w:jc w:val="both"/>
        <w:rPr>
          <w:rFonts w:ascii="Arial" w:eastAsia="Times New Roman" w:hAnsi="Arial" w:cs="Times New Roman"/>
          <w:i/>
          <w:sz w:val="24"/>
          <w:szCs w:val="24"/>
        </w:rPr>
      </w:pPr>
      <w:r w:rsidRPr="00A84A07">
        <w:rPr>
          <w:rFonts w:ascii="Arial" w:eastAsia="Times New Roman" w:hAnsi="Arial" w:cs="Times New Roman"/>
          <w:i/>
          <w:sz w:val="24"/>
          <w:szCs w:val="24"/>
        </w:rPr>
        <w:t>Customers and citizens will be involved in the budget process.</w:t>
      </w:r>
    </w:p>
    <w:p w14:paraId="145DF489" w14:textId="77777777"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Times New Roman"/>
          <w:b/>
          <w:sz w:val="28"/>
          <w:szCs w:val="28"/>
          <w:highlight w:val="yellow"/>
        </w:rPr>
      </w:pPr>
    </w:p>
    <w:p w14:paraId="737AF426" w14:textId="77777777" w:rsidR="00A84A07" w:rsidRPr="00A84A07" w:rsidRDefault="00A84A07" w:rsidP="00A84A07">
      <w:pPr>
        <w:spacing w:after="0" w:line="240" w:lineRule="auto"/>
        <w:rPr>
          <w:rFonts w:ascii="Arial" w:eastAsia="Times New Roman" w:hAnsi="Arial" w:cs="Times New Roman"/>
          <w:b/>
          <w:sz w:val="24"/>
          <w:szCs w:val="24"/>
        </w:rPr>
      </w:pPr>
      <w:r w:rsidRPr="00A84A07">
        <w:rPr>
          <w:rFonts w:ascii="Arial" w:eastAsia="Times New Roman" w:hAnsi="Arial" w:cs="Times New Roman"/>
          <w:b/>
          <w:sz w:val="24"/>
          <w:szCs w:val="24"/>
        </w:rPr>
        <w:br w:type="page"/>
      </w:r>
    </w:p>
    <w:p w14:paraId="4EF5417A" w14:textId="77777777" w:rsidR="00A84A07" w:rsidRPr="00A84A07" w:rsidRDefault="00A84A07" w:rsidP="00A84A07">
      <w:pPr>
        <w:spacing w:before="120" w:after="120" w:line="240" w:lineRule="auto"/>
        <w:rPr>
          <w:rFonts w:ascii="Arial" w:eastAsia="Times New Roman" w:hAnsi="Arial" w:cs="Times New Roman"/>
          <w:b/>
          <w:color w:val="FF0000"/>
          <w:sz w:val="24"/>
          <w:szCs w:val="24"/>
        </w:rPr>
      </w:pPr>
      <w:r w:rsidRPr="00A84A07">
        <w:rPr>
          <w:rFonts w:ascii="Arial" w:eastAsia="Times New Roman" w:hAnsi="Arial" w:cs="Times New Roman"/>
          <w:b/>
          <w:sz w:val="24"/>
          <w:szCs w:val="24"/>
        </w:rPr>
        <w:lastRenderedPageBreak/>
        <w:t>Key Strategic Areas &amp; Objectives</w:t>
      </w:r>
    </w:p>
    <w:p w14:paraId="31DDBFE9" w14:textId="61094A97" w:rsidR="00A84A07" w:rsidRPr="00A84A07" w:rsidRDefault="00A84A07" w:rsidP="00A84A07">
      <w:pPr>
        <w:spacing w:before="120" w:after="120" w:line="240" w:lineRule="auto"/>
        <w:jc w:val="both"/>
        <w:rPr>
          <w:rFonts w:eastAsiaTheme="minorEastAsia" w:hAnsi="Arial" w:cs="Arial"/>
          <w:b/>
          <w:bCs/>
          <w:color w:val="000000" w:themeColor="text1"/>
          <w:kern w:val="24"/>
          <w:sz w:val="20"/>
          <w:szCs w:val="20"/>
          <w:lang w:eastAsia="en-GB"/>
        </w:rPr>
      </w:pPr>
      <w:r w:rsidRPr="00A84A07">
        <w:rPr>
          <w:rFonts w:ascii="Arial" w:eastAsia="Times New Roman" w:hAnsi="Arial" w:cs="Arial"/>
          <w:sz w:val="24"/>
          <w:szCs w:val="24"/>
        </w:rPr>
        <w:t xml:space="preserve">The approach to strategic planning is now shaped by the prevailing drive to demonstrate value for money in a time of reducing resources. The Constabulary </w:t>
      </w:r>
      <w:proofErr w:type="gramStart"/>
      <w:r w:rsidRPr="00A84A07">
        <w:rPr>
          <w:rFonts w:ascii="Arial" w:eastAsia="Times New Roman" w:hAnsi="Arial" w:cs="Arial"/>
          <w:sz w:val="24"/>
          <w:szCs w:val="24"/>
        </w:rPr>
        <w:t>has  a</w:t>
      </w:r>
      <w:proofErr w:type="gramEnd"/>
      <w:r w:rsidRPr="00A84A07">
        <w:rPr>
          <w:rFonts w:ascii="Arial" w:eastAsia="Times New Roman" w:hAnsi="Arial" w:cs="Arial"/>
          <w:sz w:val="24"/>
          <w:szCs w:val="24"/>
        </w:rPr>
        <w:t xml:space="preserve"> strategy map</w:t>
      </w:r>
      <w:r w:rsidR="002E07C7">
        <w:rPr>
          <w:rFonts w:ascii="Arial" w:eastAsia="Times New Roman" w:hAnsi="Arial" w:cs="Arial"/>
          <w:sz w:val="24"/>
          <w:szCs w:val="24"/>
        </w:rPr>
        <w:t xml:space="preserve">, </w:t>
      </w:r>
      <w:r w:rsidRPr="00A84A07">
        <w:rPr>
          <w:rFonts w:ascii="Arial" w:eastAsia="Times New Roman" w:hAnsi="Arial" w:cs="Arial"/>
          <w:sz w:val="24"/>
          <w:szCs w:val="24"/>
        </w:rPr>
        <w:t>Plan on a Page</w:t>
      </w:r>
      <w:r w:rsidR="002E07C7">
        <w:rPr>
          <w:rFonts w:ascii="Arial" w:eastAsia="Times New Roman" w:hAnsi="Arial" w:cs="Arial"/>
          <w:sz w:val="24"/>
          <w:szCs w:val="24"/>
        </w:rPr>
        <w:t>,</w:t>
      </w:r>
      <w:r w:rsidRPr="00A84A07">
        <w:rPr>
          <w:rFonts w:ascii="Arial" w:eastAsia="Times New Roman" w:hAnsi="Arial" w:cs="Arial"/>
          <w:sz w:val="24"/>
          <w:szCs w:val="24"/>
        </w:rPr>
        <w:t xml:space="preserve"> based on a balanced scorecard approach. This has enabled colleagues across the Constabulary to understand how their activities link with and support delivery of the key outcomes required that will help to achieve the </w:t>
      </w:r>
      <w:r w:rsidR="00595AD3">
        <w:rPr>
          <w:rFonts w:ascii="Arial" w:eastAsia="Times New Roman" w:hAnsi="Arial" w:cs="Arial"/>
          <w:sz w:val="24"/>
          <w:szCs w:val="24"/>
        </w:rPr>
        <w:t>PCC</w:t>
      </w:r>
      <w:r w:rsidRPr="00A84A07">
        <w:rPr>
          <w:rFonts w:ascii="Arial" w:eastAsia="Times New Roman" w:hAnsi="Arial" w:cs="Arial"/>
          <w:sz w:val="24"/>
          <w:szCs w:val="24"/>
        </w:rPr>
        <w:t xml:space="preserve"> and Constabulary’s Vision.</w:t>
      </w:r>
      <w:r w:rsidRPr="00A84A07">
        <w:rPr>
          <w:rFonts w:eastAsiaTheme="minorEastAsia" w:hAnsi="Arial" w:cs="Arial"/>
          <w:b/>
          <w:bCs/>
          <w:color w:val="000000" w:themeColor="text1"/>
          <w:kern w:val="24"/>
          <w:sz w:val="20"/>
          <w:szCs w:val="20"/>
          <w:lang w:eastAsia="en-GB"/>
        </w:rPr>
        <w:t xml:space="preserve"> </w:t>
      </w:r>
    </w:p>
    <w:p w14:paraId="23181846" w14:textId="77777777" w:rsidR="00A84A07" w:rsidRPr="00A84A07" w:rsidRDefault="00A84A07" w:rsidP="00A84A07">
      <w:pPr>
        <w:spacing w:before="120" w:after="120" w:line="240" w:lineRule="auto"/>
        <w:jc w:val="both"/>
        <w:rPr>
          <w:rFonts w:eastAsiaTheme="minorEastAsia" w:hAnsi="Arial" w:cs="Arial"/>
          <w:b/>
          <w:bCs/>
          <w:color w:val="000000" w:themeColor="text1"/>
          <w:kern w:val="24"/>
          <w:sz w:val="20"/>
          <w:szCs w:val="20"/>
          <w:lang w:eastAsia="en-GB"/>
        </w:rPr>
      </w:pPr>
    </w:p>
    <w:p w14:paraId="6E680BF8" w14:textId="77777777" w:rsidR="00A84A07" w:rsidRPr="00A84A07" w:rsidRDefault="00A84A07" w:rsidP="00A84A07">
      <w:pPr>
        <w:spacing w:before="120" w:after="120" w:line="240" w:lineRule="auto"/>
        <w:jc w:val="center"/>
        <w:rPr>
          <w:rFonts w:ascii="Arial" w:eastAsia="Times New Roman" w:hAnsi="Arial" w:cs="Arial"/>
          <w:b/>
          <w:bCs/>
          <w:i/>
          <w:sz w:val="24"/>
          <w:szCs w:val="24"/>
        </w:rPr>
      </w:pPr>
      <w:r w:rsidRPr="00A84A07">
        <w:rPr>
          <w:rFonts w:ascii="Arial" w:eastAsia="Times New Roman" w:hAnsi="Arial" w:cs="Arial"/>
          <w:b/>
          <w:bCs/>
          <w:i/>
          <w:sz w:val="24"/>
          <w:szCs w:val="24"/>
        </w:rPr>
        <w:t>The Vision:</w:t>
      </w:r>
    </w:p>
    <w:p w14:paraId="28A0216E" w14:textId="77777777" w:rsidR="00A84A07" w:rsidRPr="00A84A07" w:rsidRDefault="00A84A07" w:rsidP="00A84A07">
      <w:pPr>
        <w:spacing w:before="120" w:after="120" w:line="240" w:lineRule="auto"/>
        <w:jc w:val="center"/>
        <w:rPr>
          <w:rFonts w:ascii="Arial" w:eastAsia="Times New Roman" w:hAnsi="Arial" w:cs="Arial"/>
          <w:b/>
          <w:i/>
          <w:sz w:val="24"/>
          <w:szCs w:val="24"/>
        </w:rPr>
      </w:pPr>
      <w:r w:rsidRPr="00A84A07">
        <w:rPr>
          <w:rFonts w:ascii="Arial" w:eastAsia="Times New Roman" w:hAnsi="Arial" w:cs="Arial"/>
          <w:b/>
          <w:bCs/>
          <w:i/>
          <w:sz w:val="24"/>
          <w:szCs w:val="24"/>
        </w:rPr>
        <w:t>“Durham Constabulary will deliver excellent policing</w:t>
      </w:r>
      <w:r w:rsidR="002C2D47">
        <w:rPr>
          <w:rFonts w:ascii="Arial" w:eastAsia="Times New Roman" w:hAnsi="Arial" w:cs="Arial"/>
          <w:b/>
          <w:bCs/>
          <w:i/>
          <w:sz w:val="24"/>
          <w:szCs w:val="24"/>
        </w:rPr>
        <w:t>,</w:t>
      </w:r>
      <w:r w:rsidRPr="00A84A07">
        <w:rPr>
          <w:rFonts w:ascii="Arial" w:eastAsia="Times New Roman" w:hAnsi="Arial" w:cs="Arial"/>
          <w:b/>
          <w:bCs/>
          <w:i/>
          <w:sz w:val="24"/>
          <w:szCs w:val="24"/>
        </w:rPr>
        <w:t xml:space="preserve"> inspiring confidence in victims and our communities by protecting neighbourhoods, tacklin</w:t>
      </w:r>
      <w:r w:rsidR="008B3535">
        <w:rPr>
          <w:rFonts w:ascii="Arial" w:eastAsia="Times New Roman" w:hAnsi="Arial" w:cs="Arial"/>
          <w:b/>
          <w:bCs/>
          <w:i/>
          <w:sz w:val="24"/>
          <w:szCs w:val="24"/>
        </w:rPr>
        <w:t>g criminals</w:t>
      </w:r>
      <w:r w:rsidRPr="00A84A07">
        <w:rPr>
          <w:rFonts w:ascii="Arial" w:eastAsia="Times New Roman" w:hAnsi="Arial" w:cs="Arial"/>
          <w:b/>
          <w:bCs/>
          <w:i/>
          <w:sz w:val="24"/>
          <w:szCs w:val="24"/>
        </w:rPr>
        <w:t xml:space="preserve"> and so</w:t>
      </w:r>
      <w:r w:rsidR="007523BD">
        <w:rPr>
          <w:rFonts w:ascii="Arial" w:eastAsia="Times New Roman" w:hAnsi="Arial" w:cs="Arial"/>
          <w:b/>
          <w:bCs/>
          <w:i/>
          <w:sz w:val="24"/>
          <w:szCs w:val="24"/>
        </w:rPr>
        <w:t>lving problems around the clock, proud to deliver value for money policing across County Durham and Da</w:t>
      </w:r>
      <w:r w:rsidR="00796305">
        <w:rPr>
          <w:rFonts w:ascii="Arial" w:eastAsia="Times New Roman" w:hAnsi="Arial" w:cs="Arial"/>
          <w:b/>
          <w:bCs/>
          <w:i/>
          <w:sz w:val="24"/>
          <w:szCs w:val="24"/>
        </w:rPr>
        <w:t>r</w:t>
      </w:r>
      <w:r w:rsidR="007523BD">
        <w:rPr>
          <w:rFonts w:ascii="Arial" w:eastAsia="Times New Roman" w:hAnsi="Arial" w:cs="Arial"/>
          <w:b/>
          <w:bCs/>
          <w:i/>
          <w:sz w:val="24"/>
          <w:szCs w:val="24"/>
        </w:rPr>
        <w:t>lington.</w:t>
      </w:r>
      <w:r w:rsidRPr="00A84A07">
        <w:rPr>
          <w:rFonts w:ascii="Arial" w:eastAsia="Times New Roman" w:hAnsi="Arial" w:cs="Arial"/>
          <w:b/>
          <w:bCs/>
          <w:i/>
          <w:sz w:val="24"/>
          <w:szCs w:val="24"/>
        </w:rPr>
        <w:t>”</w:t>
      </w:r>
    </w:p>
    <w:p w14:paraId="222F4803" w14:textId="77777777" w:rsidR="00A84A07" w:rsidRPr="00A84A07" w:rsidRDefault="00A84A07" w:rsidP="00A84A07">
      <w:pPr>
        <w:spacing w:before="120" w:after="120" w:line="240" w:lineRule="auto"/>
        <w:jc w:val="both"/>
        <w:rPr>
          <w:rFonts w:ascii="Arial" w:eastAsia="Times New Roman" w:hAnsi="Arial" w:cs="Arial"/>
          <w:sz w:val="24"/>
          <w:szCs w:val="24"/>
        </w:rPr>
      </w:pPr>
    </w:p>
    <w:p w14:paraId="33546030" w14:textId="6958D7F2" w:rsid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The strategy map is structured into </w:t>
      </w:r>
      <w:r w:rsidR="0049534D">
        <w:rPr>
          <w:rFonts w:ascii="Arial" w:eastAsia="Times New Roman" w:hAnsi="Arial" w:cs="Arial"/>
          <w:sz w:val="24"/>
          <w:szCs w:val="24"/>
        </w:rPr>
        <w:t>five</w:t>
      </w:r>
      <w:r w:rsidRPr="00A84A07">
        <w:rPr>
          <w:rFonts w:ascii="Arial" w:eastAsia="Times New Roman" w:hAnsi="Arial" w:cs="Arial"/>
          <w:sz w:val="24"/>
          <w:szCs w:val="24"/>
        </w:rPr>
        <w:t xml:space="preserve"> key areas which enable the Constabulary to identify:</w:t>
      </w:r>
    </w:p>
    <w:p w14:paraId="7D6C3B87" w14:textId="22B9E424" w:rsidR="0049534D" w:rsidRDefault="0049534D"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Why we are here (Outcomes)</w:t>
      </w:r>
    </w:p>
    <w:p w14:paraId="46FADCAA" w14:textId="7FE48917" w:rsidR="00A84A07" w:rsidRPr="00A84A07" w:rsidRDefault="008B3535"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What we need to be best</w:t>
      </w:r>
      <w:r w:rsidR="00A84A07" w:rsidRPr="00A84A07">
        <w:rPr>
          <w:rFonts w:ascii="Arial" w:eastAsia="Times New Roman" w:hAnsi="Arial" w:cs="Arial"/>
          <w:sz w:val="24"/>
          <w:szCs w:val="24"/>
        </w:rPr>
        <w:t xml:space="preserve"> at (Core Deliverables),</w:t>
      </w:r>
    </w:p>
    <w:p w14:paraId="20F04DB0" w14:textId="77777777" w:rsidR="00A84A07" w:rsidRPr="00A84A07" w:rsidRDefault="00A84A07" w:rsidP="00A84A07">
      <w:pPr>
        <w:numPr>
          <w:ilvl w:val="0"/>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What </w:t>
      </w:r>
      <w:r w:rsidR="008B3535">
        <w:rPr>
          <w:rFonts w:ascii="Arial" w:eastAsia="Times New Roman" w:hAnsi="Arial" w:cs="Arial"/>
          <w:sz w:val="24"/>
          <w:szCs w:val="24"/>
        </w:rPr>
        <w:t>we need to help us</w:t>
      </w:r>
      <w:r w:rsidRPr="00A84A07">
        <w:rPr>
          <w:rFonts w:ascii="Arial" w:eastAsia="Times New Roman" w:hAnsi="Arial" w:cs="Arial"/>
          <w:sz w:val="24"/>
          <w:szCs w:val="24"/>
        </w:rPr>
        <w:t xml:space="preserve"> (Enabling Factors),</w:t>
      </w:r>
    </w:p>
    <w:p w14:paraId="3DE109F1" w14:textId="77777777" w:rsidR="00A84A07" w:rsidRPr="00A84A07" w:rsidRDefault="008B3535"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The resources we need</w:t>
      </w:r>
      <w:r w:rsidR="00A84A07" w:rsidRPr="00A84A07">
        <w:rPr>
          <w:rFonts w:ascii="Arial" w:eastAsia="Times New Roman" w:hAnsi="Arial" w:cs="Arial"/>
          <w:sz w:val="24"/>
          <w:szCs w:val="24"/>
        </w:rPr>
        <w:t xml:space="preserve"> </w:t>
      </w:r>
      <w:r>
        <w:rPr>
          <w:rFonts w:ascii="Arial" w:eastAsia="Times New Roman" w:hAnsi="Arial" w:cs="Arial"/>
          <w:sz w:val="24"/>
          <w:szCs w:val="24"/>
        </w:rPr>
        <w:t>(</w:t>
      </w:r>
      <w:r w:rsidR="00A84A07" w:rsidRPr="00A84A07">
        <w:rPr>
          <w:rFonts w:ascii="Arial" w:eastAsia="Times New Roman" w:hAnsi="Arial" w:cs="Arial"/>
          <w:sz w:val="24"/>
          <w:szCs w:val="24"/>
        </w:rPr>
        <w:t>Resources</w:t>
      </w:r>
      <w:r>
        <w:rPr>
          <w:rFonts w:ascii="Arial" w:eastAsia="Times New Roman" w:hAnsi="Arial" w:cs="Arial"/>
          <w:sz w:val="24"/>
          <w:szCs w:val="24"/>
        </w:rPr>
        <w:t>)</w:t>
      </w:r>
      <w:r w:rsidR="00A84A07" w:rsidRPr="00A84A07">
        <w:rPr>
          <w:rFonts w:ascii="Arial" w:eastAsia="Times New Roman" w:hAnsi="Arial" w:cs="Arial"/>
          <w:sz w:val="24"/>
          <w:szCs w:val="24"/>
        </w:rPr>
        <w:t>,</w:t>
      </w:r>
    </w:p>
    <w:p w14:paraId="7D473472" w14:textId="77777777" w:rsidR="00A84A07" w:rsidRPr="00A84A07" w:rsidRDefault="00A84A07" w:rsidP="00A84A07">
      <w:pPr>
        <w:numPr>
          <w:ilvl w:val="0"/>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Use </w:t>
      </w:r>
      <w:r w:rsidR="002C2D47">
        <w:rPr>
          <w:rFonts w:ascii="Arial" w:eastAsia="Times New Roman" w:hAnsi="Arial" w:cs="Arial"/>
          <w:sz w:val="24"/>
          <w:szCs w:val="24"/>
        </w:rPr>
        <w:t>the funding efficiently and</w:t>
      </w:r>
      <w:r w:rsidR="008B3535">
        <w:rPr>
          <w:rFonts w:ascii="Arial" w:eastAsia="Times New Roman" w:hAnsi="Arial" w:cs="Arial"/>
          <w:sz w:val="24"/>
          <w:szCs w:val="24"/>
        </w:rPr>
        <w:t xml:space="preserve"> effectively (Value for Money)</w:t>
      </w:r>
      <w:r w:rsidRPr="00A84A07">
        <w:rPr>
          <w:rFonts w:ascii="Arial" w:eastAsia="Times New Roman" w:hAnsi="Arial" w:cs="Arial"/>
          <w:sz w:val="24"/>
          <w:szCs w:val="24"/>
        </w:rPr>
        <w:t>.</w:t>
      </w:r>
    </w:p>
    <w:p w14:paraId="2FB3E7B6" w14:textId="77777777" w:rsidR="00A84A07" w:rsidRPr="00A84A07" w:rsidRDefault="00A84A07" w:rsidP="00A84A07">
      <w:pPr>
        <w:spacing w:before="120" w:after="120" w:line="240" w:lineRule="auto"/>
        <w:jc w:val="both"/>
        <w:rPr>
          <w:rFonts w:ascii="Arial" w:eastAsia="Times New Roman" w:hAnsi="Arial" w:cs="Arial"/>
          <w:sz w:val="24"/>
          <w:szCs w:val="24"/>
          <w:highlight w:val="yellow"/>
        </w:rPr>
      </w:pPr>
    </w:p>
    <w:p w14:paraId="23CCF2FB" w14:textId="5072020F" w:rsid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Each key area describes </w:t>
      </w:r>
      <w:proofErr w:type="gramStart"/>
      <w:r w:rsidRPr="00A84A07">
        <w:rPr>
          <w:rFonts w:ascii="Arial" w:eastAsia="Times New Roman" w:hAnsi="Arial" w:cs="Arial"/>
          <w:sz w:val="24"/>
          <w:szCs w:val="24"/>
        </w:rPr>
        <w:t>a number of</w:t>
      </w:r>
      <w:proofErr w:type="gramEnd"/>
      <w:r w:rsidRPr="00A84A07">
        <w:rPr>
          <w:rFonts w:ascii="Arial" w:eastAsia="Times New Roman" w:hAnsi="Arial" w:cs="Arial"/>
          <w:sz w:val="24"/>
          <w:szCs w:val="24"/>
        </w:rPr>
        <w:t xml:space="preserve"> strategic objectives that informs where the </w:t>
      </w:r>
      <w:r w:rsidR="00595AD3">
        <w:rPr>
          <w:rFonts w:ascii="Arial" w:eastAsia="Times New Roman" w:hAnsi="Arial" w:cs="Arial"/>
          <w:sz w:val="24"/>
          <w:szCs w:val="24"/>
        </w:rPr>
        <w:t>PCC</w:t>
      </w:r>
      <w:r w:rsidRPr="00A84A07">
        <w:rPr>
          <w:rFonts w:ascii="Arial" w:eastAsia="Times New Roman" w:hAnsi="Arial" w:cs="Arial"/>
          <w:sz w:val="24"/>
          <w:szCs w:val="24"/>
        </w:rPr>
        <w:t xml:space="preserve"> and Constabulary need to focus their attention and resources. The process collects each strategic objective and identifies key linkages ensuring alignment to the corporate vision. The strategic objectives supporting each key area are:</w:t>
      </w:r>
    </w:p>
    <w:p w14:paraId="08925410" w14:textId="77777777" w:rsidR="00A84A07" w:rsidRPr="00A84A07" w:rsidRDefault="00A84A07" w:rsidP="00A84A07">
      <w:pPr>
        <w:spacing w:before="120" w:after="120" w:line="240" w:lineRule="auto"/>
        <w:jc w:val="both"/>
        <w:rPr>
          <w:rFonts w:ascii="Arial" w:eastAsia="Times New Roman" w:hAnsi="Arial" w:cs="Arial"/>
          <w:sz w:val="24"/>
          <w:szCs w:val="24"/>
        </w:rPr>
      </w:pPr>
    </w:p>
    <w:p w14:paraId="3CCDB491" w14:textId="26E8CEA5" w:rsidR="0049534D" w:rsidRDefault="0049534D"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Why are we here (Outcomes)</w:t>
      </w:r>
    </w:p>
    <w:p w14:paraId="4C4C66DC" w14:textId="685CD333" w:rsidR="0049534D" w:rsidRDefault="002449FA" w:rsidP="0049534D">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Inspire confidence within the communities we serve</w:t>
      </w:r>
      <w:r w:rsidR="00B263C3">
        <w:rPr>
          <w:rFonts w:ascii="Arial" w:eastAsia="Times New Roman" w:hAnsi="Arial" w:cs="Arial"/>
          <w:sz w:val="24"/>
          <w:szCs w:val="24"/>
        </w:rPr>
        <w:t>,</w:t>
      </w:r>
    </w:p>
    <w:p w14:paraId="76B69CEF" w14:textId="11EE7880" w:rsidR="002449FA" w:rsidRDefault="002449FA" w:rsidP="0049534D">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Consistently </w:t>
      </w:r>
      <w:r w:rsidR="004B3EA0">
        <w:rPr>
          <w:rFonts w:ascii="Arial" w:eastAsia="Times New Roman" w:hAnsi="Arial" w:cs="Arial"/>
          <w:sz w:val="24"/>
          <w:szCs w:val="24"/>
        </w:rPr>
        <w:t>deliver excellent levels of satisfaction</w:t>
      </w:r>
    </w:p>
    <w:p w14:paraId="0491800D" w14:textId="77777777" w:rsidR="004B3EA0" w:rsidRDefault="004B3EA0" w:rsidP="004B3EA0">
      <w:pPr>
        <w:spacing w:before="120" w:after="120" w:line="240" w:lineRule="auto"/>
        <w:jc w:val="both"/>
        <w:rPr>
          <w:rFonts w:ascii="Arial" w:eastAsia="Times New Roman" w:hAnsi="Arial" w:cs="Arial"/>
          <w:sz w:val="24"/>
          <w:szCs w:val="24"/>
        </w:rPr>
      </w:pPr>
    </w:p>
    <w:p w14:paraId="70AFAB39" w14:textId="7FCED4FC" w:rsidR="00A84A07" w:rsidRPr="00A84A07" w:rsidRDefault="008B3535"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What we need to be best</w:t>
      </w:r>
      <w:r w:rsidRPr="00A84A07">
        <w:rPr>
          <w:rFonts w:ascii="Arial" w:eastAsia="Times New Roman" w:hAnsi="Arial" w:cs="Arial"/>
          <w:sz w:val="24"/>
          <w:szCs w:val="24"/>
        </w:rPr>
        <w:t xml:space="preserve"> at (Core Deliverables</w:t>
      </w:r>
      <w:r w:rsidR="00A84A07" w:rsidRPr="00A84A07">
        <w:rPr>
          <w:rFonts w:ascii="Arial" w:eastAsia="Times New Roman" w:hAnsi="Arial" w:cs="Arial"/>
          <w:sz w:val="24"/>
          <w:szCs w:val="24"/>
        </w:rPr>
        <w:t>):</w:t>
      </w:r>
    </w:p>
    <w:p w14:paraId="1E489981" w14:textId="77777777" w:rsidR="00A84A07" w:rsidRPr="00A84A07" w:rsidRDefault="00A84A07" w:rsidP="00A84A07">
      <w:pPr>
        <w:numPr>
          <w:ilvl w:val="1"/>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Protecting Neighbourhoods</w:t>
      </w:r>
      <w:r w:rsidR="00820045">
        <w:rPr>
          <w:rFonts w:ascii="Arial" w:eastAsia="Times New Roman" w:hAnsi="Arial" w:cs="Arial"/>
          <w:sz w:val="24"/>
          <w:szCs w:val="24"/>
        </w:rPr>
        <w:t xml:space="preserve"> - ‘</w:t>
      </w:r>
      <w:r w:rsidR="00AC7B6A">
        <w:rPr>
          <w:rFonts w:ascii="Arial" w:eastAsia="Times New Roman" w:hAnsi="Arial" w:cs="Arial"/>
          <w:sz w:val="24"/>
          <w:szCs w:val="24"/>
        </w:rPr>
        <w:t>Ensure proactive approaches, with partners, to identify &amp; protect vulnerable people</w:t>
      </w:r>
      <w:r w:rsidR="00154DFB">
        <w:rPr>
          <w:rFonts w:ascii="Arial" w:eastAsia="Times New Roman" w:hAnsi="Arial" w:cs="Arial"/>
          <w:sz w:val="24"/>
          <w:szCs w:val="24"/>
        </w:rPr>
        <w:t xml:space="preserve"> and reduce harm</w:t>
      </w:r>
      <w:r w:rsidR="00820045">
        <w:rPr>
          <w:rFonts w:ascii="Arial" w:eastAsia="Times New Roman" w:hAnsi="Arial" w:cs="Arial"/>
          <w:sz w:val="24"/>
          <w:szCs w:val="24"/>
        </w:rPr>
        <w:t>’</w:t>
      </w:r>
      <w:r w:rsidRPr="00A84A07">
        <w:rPr>
          <w:rFonts w:ascii="Arial" w:eastAsia="Times New Roman" w:hAnsi="Arial" w:cs="Arial"/>
          <w:sz w:val="24"/>
          <w:szCs w:val="24"/>
        </w:rPr>
        <w:t>,</w:t>
      </w:r>
    </w:p>
    <w:p w14:paraId="62359DA3" w14:textId="77777777" w:rsidR="00A84A07" w:rsidRPr="00A84A07" w:rsidRDefault="00A84A07" w:rsidP="00A84A07">
      <w:pPr>
        <w:numPr>
          <w:ilvl w:val="1"/>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Tackling Criminals</w:t>
      </w:r>
      <w:r w:rsidR="00820045">
        <w:rPr>
          <w:rFonts w:ascii="Arial" w:eastAsia="Times New Roman" w:hAnsi="Arial" w:cs="Arial"/>
          <w:sz w:val="24"/>
          <w:szCs w:val="24"/>
        </w:rPr>
        <w:t xml:space="preserve"> - ‘To have fewer victims and reduce </w:t>
      </w:r>
      <w:r w:rsidR="00AC7B6A">
        <w:rPr>
          <w:rFonts w:ascii="Arial" w:eastAsia="Times New Roman" w:hAnsi="Arial" w:cs="Arial"/>
          <w:sz w:val="24"/>
          <w:szCs w:val="24"/>
        </w:rPr>
        <w:t>re-offending</w:t>
      </w:r>
      <w:r w:rsidR="00820045">
        <w:rPr>
          <w:rFonts w:ascii="Arial" w:eastAsia="Times New Roman" w:hAnsi="Arial" w:cs="Arial"/>
          <w:sz w:val="24"/>
          <w:szCs w:val="24"/>
        </w:rPr>
        <w:t>’</w:t>
      </w:r>
      <w:r w:rsidRPr="00A84A07">
        <w:rPr>
          <w:rFonts w:ascii="Arial" w:eastAsia="Times New Roman" w:hAnsi="Arial" w:cs="Arial"/>
          <w:sz w:val="24"/>
          <w:szCs w:val="24"/>
        </w:rPr>
        <w:t>,</w:t>
      </w:r>
    </w:p>
    <w:p w14:paraId="3DED63C3" w14:textId="66D6CCA8" w:rsidR="00A84A07" w:rsidRPr="00A84A07" w:rsidRDefault="00A84A07" w:rsidP="00A84A07">
      <w:pPr>
        <w:numPr>
          <w:ilvl w:val="1"/>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Solving Problems</w:t>
      </w:r>
      <w:r w:rsidR="00820045">
        <w:rPr>
          <w:rFonts w:ascii="Arial" w:eastAsia="Times New Roman" w:hAnsi="Arial" w:cs="Arial"/>
          <w:sz w:val="24"/>
          <w:szCs w:val="24"/>
        </w:rPr>
        <w:t xml:space="preserve"> – ‘</w:t>
      </w:r>
      <w:r w:rsidR="00AC7B6A">
        <w:rPr>
          <w:rFonts w:ascii="Arial" w:eastAsia="Times New Roman" w:hAnsi="Arial" w:cs="Arial"/>
          <w:sz w:val="24"/>
          <w:szCs w:val="24"/>
        </w:rPr>
        <w:t>E</w:t>
      </w:r>
      <w:r w:rsidR="00154DFB">
        <w:rPr>
          <w:rFonts w:ascii="Arial" w:eastAsia="Times New Roman" w:hAnsi="Arial" w:cs="Arial"/>
          <w:sz w:val="24"/>
          <w:szCs w:val="24"/>
        </w:rPr>
        <w:t xml:space="preserve">mpower the people in the organisation to take responsibility </w:t>
      </w:r>
      <w:r w:rsidR="0049534D">
        <w:rPr>
          <w:rFonts w:ascii="Arial" w:eastAsia="Times New Roman" w:hAnsi="Arial" w:cs="Arial"/>
          <w:sz w:val="24"/>
          <w:szCs w:val="24"/>
        </w:rPr>
        <w:t xml:space="preserve">and demonstrate leadership </w:t>
      </w:r>
      <w:r w:rsidR="00154DFB">
        <w:rPr>
          <w:rFonts w:ascii="Arial" w:eastAsia="Times New Roman" w:hAnsi="Arial" w:cs="Arial"/>
          <w:sz w:val="24"/>
          <w:szCs w:val="24"/>
        </w:rPr>
        <w:t xml:space="preserve">to collectively solve </w:t>
      </w:r>
      <w:proofErr w:type="gramStart"/>
      <w:r w:rsidR="00154DFB">
        <w:rPr>
          <w:rFonts w:ascii="Arial" w:eastAsia="Times New Roman" w:hAnsi="Arial" w:cs="Arial"/>
          <w:sz w:val="24"/>
          <w:szCs w:val="24"/>
        </w:rPr>
        <w:t>problems</w:t>
      </w:r>
      <w:r w:rsidR="00820045">
        <w:rPr>
          <w:rFonts w:ascii="Arial" w:eastAsia="Times New Roman" w:hAnsi="Arial" w:cs="Arial"/>
          <w:sz w:val="24"/>
          <w:szCs w:val="24"/>
        </w:rPr>
        <w:t>’</w:t>
      </w:r>
      <w:proofErr w:type="gramEnd"/>
      <w:r w:rsidR="00154DFB">
        <w:rPr>
          <w:rFonts w:ascii="Arial" w:eastAsia="Times New Roman" w:hAnsi="Arial" w:cs="Arial"/>
          <w:sz w:val="24"/>
          <w:szCs w:val="24"/>
        </w:rPr>
        <w:t>.</w:t>
      </w:r>
    </w:p>
    <w:p w14:paraId="5718F8BE" w14:textId="77777777" w:rsidR="00A84A07" w:rsidRPr="00A84A07" w:rsidRDefault="00A84A07" w:rsidP="00A84A07">
      <w:pPr>
        <w:spacing w:before="120" w:after="120" w:line="240" w:lineRule="auto"/>
        <w:jc w:val="both"/>
        <w:rPr>
          <w:rFonts w:ascii="Arial" w:eastAsia="Times New Roman" w:hAnsi="Arial" w:cs="Arial"/>
          <w:sz w:val="24"/>
          <w:szCs w:val="24"/>
        </w:rPr>
      </w:pPr>
    </w:p>
    <w:p w14:paraId="740B871C" w14:textId="77777777" w:rsidR="00A84A07" w:rsidRPr="00A84A07" w:rsidRDefault="00105DCE" w:rsidP="00A84A07">
      <w:pPr>
        <w:numPr>
          <w:ilvl w:val="0"/>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lastRenderedPageBreak/>
        <w:t xml:space="preserve">What </w:t>
      </w:r>
      <w:r>
        <w:rPr>
          <w:rFonts w:ascii="Arial" w:eastAsia="Times New Roman" w:hAnsi="Arial" w:cs="Arial"/>
          <w:sz w:val="24"/>
          <w:szCs w:val="24"/>
        </w:rPr>
        <w:t>we need to help us</w:t>
      </w:r>
      <w:r w:rsidRPr="00A84A07">
        <w:rPr>
          <w:rFonts w:ascii="Arial" w:eastAsia="Times New Roman" w:hAnsi="Arial" w:cs="Arial"/>
          <w:sz w:val="24"/>
          <w:szCs w:val="24"/>
        </w:rPr>
        <w:t xml:space="preserve"> (Enabling Factors)</w:t>
      </w:r>
      <w:r w:rsidR="00A84A07" w:rsidRPr="00A84A07">
        <w:rPr>
          <w:rFonts w:ascii="Arial" w:eastAsia="Times New Roman" w:hAnsi="Arial" w:cs="Arial"/>
          <w:sz w:val="24"/>
          <w:szCs w:val="24"/>
        </w:rPr>
        <w:t>:</w:t>
      </w:r>
    </w:p>
    <w:p w14:paraId="794B2133" w14:textId="77777777" w:rsidR="00306466" w:rsidRDefault="00306466"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Effective Service Provision</w:t>
      </w:r>
      <w:r w:rsidR="00154DFB">
        <w:rPr>
          <w:rFonts w:ascii="Arial" w:eastAsia="Times New Roman" w:hAnsi="Arial" w:cs="Arial"/>
          <w:sz w:val="24"/>
          <w:szCs w:val="24"/>
        </w:rPr>
        <w:t>,</w:t>
      </w:r>
    </w:p>
    <w:p w14:paraId="52458E3F" w14:textId="7C4DBFB2" w:rsidR="00105DCE" w:rsidRDefault="00154DFB"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Managing our Data and </w:t>
      </w:r>
      <w:r w:rsidR="00213CB8">
        <w:rPr>
          <w:rFonts w:ascii="Arial" w:eastAsia="Times New Roman" w:hAnsi="Arial" w:cs="Arial"/>
          <w:sz w:val="24"/>
          <w:szCs w:val="24"/>
        </w:rPr>
        <w:t>Information</w:t>
      </w:r>
      <w:r>
        <w:rPr>
          <w:rFonts w:ascii="Arial" w:eastAsia="Times New Roman" w:hAnsi="Arial" w:cs="Arial"/>
          <w:sz w:val="24"/>
          <w:szCs w:val="24"/>
        </w:rPr>
        <w:t xml:space="preserve"> – ‘</w:t>
      </w:r>
      <w:r w:rsidR="004B3EA0">
        <w:rPr>
          <w:rFonts w:ascii="Arial" w:eastAsia="Times New Roman" w:hAnsi="Arial" w:cs="Arial"/>
          <w:sz w:val="24"/>
          <w:szCs w:val="24"/>
        </w:rPr>
        <w:t>Improve</w:t>
      </w:r>
      <w:r w:rsidR="00B263C3">
        <w:rPr>
          <w:rFonts w:ascii="Arial" w:eastAsia="Times New Roman" w:hAnsi="Arial" w:cs="Arial"/>
          <w:sz w:val="24"/>
          <w:szCs w:val="24"/>
        </w:rPr>
        <w:t xml:space="preserve"> the Force data culture to become data centric ensuring our information supports our ability</w:t>
      </w:r>
      <w:r>
        <w:rPr>
          <w:rFonts w:ascii="Arial" w:eastAsia="Times New Roman" w:hAnsi="Arial" w:cs="Arial"/>
          <w:sz w:val="24"/>
          <w:szCs w:val="24"/>
        </w:rPr>
        <w:t xml:space="preserve"> to make informed decisions for the benefit of the public’,</w:t>
      </w:r>
    </w:p>
    <w:p w14:paraId="516EF64E" w14:textId="77777777" w:rsidR="00154DFB" w:rsidRDefault="00154DFB"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Futures – ‘Be a learning organisation that can embrace digital transformation, adapt quickly to change with innovative, </w:t>
      </w:r>
      <w:proofErr w:type="gramStart"/>
      <w:r>
        <w:rPr>
          <w:rFonts w:ascii="Arial" w:eastAsia="Times New Roman" w:hAnsi="Arial" w:cs="Arial"/>
          <w:sz w:val="24"/>
          <w:szCs w:val="24"/>
        </w:rPr>
        <w:t>efficient</w:t>
      </w:r>
      <w:proofErr w:type="gramEnd"/>
      <w:r>
        <w:rPr>
          <w:rFonts w:ascii="Arial" w:eastAsia="Times New Roman" w:hAnsi="Arial" w:cs="Arial"/>
          <w:sz w:val="24"/>
          <w:szCs w:val="24"/>
        </w:rPr>
        <w:t xml:space="preserve"> and effective approaches’,  </w:t>
      </w:r>
    </w:p>
    <w:p w14:paraId="28EBEBFF" w14:textId="77777777" w:rsidR="00105DCE" w:rsidRPr="00105DCE" w:rsidRDefault="00105DCE" w:rsidP="00D95232">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Organisational Attitudes and Behaviou</w:t>
      </w:r>
      <w:r w:rsidR="001E5369">
        <w:rPr>
          <w:rFonts w:ascii="Arial" w:eastAsia="Times New Roman" w:hAnsi="Arial" w:cs="Arial"/>
          <w:sz w:val="24"/>
          <w:szCs w:val="24"/>
        </w:rPr>
        <w:t>r</w:t>
      </w:r>
      <w:r>
        <w:rPr>
          <w:rFonts w:ascii="Arial" w:eastAsia="Times New Roman" w:hAnsi="Arial" w:cs="Arial"/>
          <w:sz w:val="24"/>
          <w:szCs w:val="24"/>
        </w:rPr>
        <w:t>s</w:t>
      </w:r>
      <w:r w:rsidR="00154DFB">
        <w:rPr>
          <w:rFonts w:ascii="Arial" w:eastAsia="Times New Roman" w:hAnsi="Arial" w:cs="Arial"/>
          <w:sz w:val="24"/>
          <w:szCs w:val="24"/>
        </w:rPr>
        <w:t xml:space="preserve"> </w:t>
      </w:r>
      <w:r w:rsidR="00AA67AD">
        <w:rPr>
          <w:rFonts w:ascii="Arial" w:eastAsia="Times New Roman" w:hAnsi="Arial" w:cs="Arial"/>
          <w:sz w:val="24"/>
          <w:szCs w:val="24"/>
        </w:rPr>
        <w:t>–</w:t>
      </w:r>
      <w:r w:rsidR="00154DFB">
        <w:rPr>
          <w:rFonts w:ascii="Arial" w:eastAsia="Times New Roman" w:hAnsi="Arial" w:cs="Arial"/>
          <w:sz w:val="24"/>
          <w:szCs w:val="24"/>
        </w:rPr>
        <w:t xml:space="preserve"> </w:t>
      </w:r>
      <w:r w:rsidR="00AA67AD">
        <w:rPr>
          <w:rFonts w:ascii="Arial" w:eastAsia="Times New Roman" w:hAnsi="Arial" w:cs="Arial"/>
          <w:sz w:val="24"/>
          <w:szCs w:val="24"/>
        </w:rPr>
        <w:t xml:space="preserve">Ensure our attitudes and behaviours generate legitimacy, </w:t>
      </w:r>
      <w:proofErr w:type="gramStart"/>
      <w:r w:rsidR="00AA67AD">
        <w:rPr>
          <w:rFonts w:ascii="Arial" w:eastAsia="Times New Roman" w:hAnsi="Arial" w:cs="Arial"/>
          <w:sz w:val="24"/>
          <w:szCs w:val="24"/>
        </w:rPr>
        <w:t>trust</w:t>
      </w:r>
      <w:proofErr w:type="gramEnd"/>
      <w:r w:rsidR="00AA67AD">
        <w:rPr>
          <w:rFonts w:ascii="Arial" w:eastAsia="Times New Roman" w:hAnsi="Arial" w:cs="Arial"/>
          <w:sz w:val="24"/>
          <w:szCs w:val="24"/>
        </w:rPr>
        <w:t xml:space="preserve"> and confidence in the public and colleagues’.</w:t>
      </w:r>
    </w:p>
    <w:p w14:paraId="7DC9716C" w14:textId="77777777" w:rsidR="00A84A07" w:rsidRPr="00A84A07" w:rsidRDefault="00A84A07" w:rsidP="00A84A07">
      <w:pPr>
        <w:spacing w:before="120" w:after="120" w:line="240" w:lineRule="auto"/>
        <w:jc w:val="both"/>
        <w:rPr>
          <w:rFonts w:ascii="Arial" w:eastAsia="Times New Roman" w:hAnsi="Arial" w:cs="Arial"/>
          <w:sz w:val="24"/>
          <w:szCs w:val="24"/>
        </w:rPr>
      </w:pPr>
    </w:p>
    <w:p w14:paraId="341129A1" w14:textId="77777777" w:rsidR="00A84A07" w:rsidRPr="00A84A07" w:rsidRDefault="00105DCE" w:rsidP="00A84A07">
      <w:pPr>
        <w:numPr>
          <w:ilvl w:val="0"/>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The resources we need</w:t>
      </w:r>
      <w:r w:rsidRPr="00A84A07">
        <w:rPr>
          <w:rFonts w:ascii="Arial" w:eastAsia="Times New Roman" w:hAnsi="Arial" w:cs="Arial"/>
          <w:sz w:val="24"/>
          <w:szCs w:val="24"/>
        </w:rPr>
        <w:t xml:space="preserve"> </w:t>
      </w:r>
      <w:r>
        <w:rPr>
          <w:rFonts w:ascii="Arial" w:eastAsia="Times New Roman" w:hAnsi="Arial" w:cs="Arial"/>
          <w:sz w:val="24"/>
          <w:szCs w:val="24"/>
        </w:rPr>
        <w:t>(</w:t>
      </w:r>
      <w:r w:rsidRPr="00A84A07">
        <w:rPr>
          <w:rFonts w:ascii="Arial" w:eastAsia="Times New Roman" w:hAnsi="Arial" w:cs="Arial"/>
          <w:sz w:val="24"/>
          <w:szCs w:val="24"/>
        </w:rPr>
        <w:t>Resources</w:t>
      </w:r>
      <w:r>
        <w:rPr>
          <w:rFonts w:ascii="Arial" w:eastAsia="Times New Roman" w:hAnsi="Arial" w:cs="Arial"/>
          <w:sz w:val="24"/>
          <w:szCs w:val="24"/>
        </w:rPr>
        <w:t>)</w:t>
      </w:r>
      <w:r w:rsidR="00A84A07" w:rsidRPr="00A84A07">
        <w:rPr>
          <w:rFonts w:ascii="Arial" w:eastAsia="Times New Roman" w:hAnsi="Arial" w:cs="Arial"/>
          <w:sz w:val="24"/>
          <w:szCs w:val="24"/>
        </w:rPr>
        <w:t>:</w:t>
      </w:r>
    </w:p>
    <w:p w14:paraId="1176E6D3" w14:textId="77777777" w:rsidR="00A84A07" w:rsidRPr="00A84A07" w:rsidRDefault="00A84A07" w:rsidP="00A84A07">
      <w:pPr>
        <w:numPr>
          <w:ilvl w:val="1"/>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Our</w:t>
      </w:r>
      <w:r w:rsidR="00AA67AD">
        <w:rPr>
          <w:rFonts w:ascii="Arial" w:eastAsia="Times New Roman" w:hAnsi="Arial" w:cs="Arial"/>
          <w:sz w:val="24"/>
          <w:szCs w:val="24"/>
        </w:rPr>
        <w:t xml:space="preserve"> People – ‘Have the right people, who contribute, with</w:t>
      </w:r>
      <w:r w:rsidR="00105DCE">
        <w:rPr>
          <w:rFonts w:ascii="Arial" w:eastAsia="Times New Roman" w:hAnsi="Arial" w:cs="Arial"/>
          <w:sz w:val="24"/>
          <w:szCs w:val="24"/>
        </w:rPr>
        <w:t xml:space="preserve"> the capacity and capability to deliver</w:t>
      </w:r>
      <w:r w:rsidR="00AA67AD">
        <w:rPr>
          <w:rFonts w:ascii="Arial" w:eastAsia="Times New Roman" w:hAnsi="Arial" w:cs="Arial"/>
          <w:sz w:val="24"/>
          <w:szCs w:val="24"/>
        </w:rPr>
        <w:t>, with wellbeing and leadership as our focus</w:t>
      </w:r>
      <w:r w:rsidR="00105DCE">
        <w:rPr>
          <w:rFonts w:ascii="Arial" w:eastAsia="Times New Roman" w:hAnsi="Arial" w:cs="Arial"/>
          <w:sz w:val="24"/>
          <w:szCs w:val="24"/>
        </w:rPr>
        <w:t>’</w:t>
      </w:r>
      <w:r w:rsidRPr="00A84A07">
        <w:rPr>
          <w:rFonts w:ascii="Arial" w:eastAsia="Times New Roman" w:hAnsi="Arial" w:cs="Arial"/>
          <w:sz w:val="24"/>
          <w:szCs w:val="24"/>
        </w:rPr>
        <w:t>,</w:t>
      </w:r>
    </w:p>
    <w:p w14:paraId="1981DE42" w14:textId="77777777" w:rsidR="00A84A07" w:rsidRPr="00A84A07" w:rsidRDefault="00A84A07" w:rsidP="00A84A07">
      <w:pPr>
        <w:numPr>
          <w:ilvl w:val="1"/>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Our Stuff</w:t>
      </w:r>
      <w:r w:rsidR="00105DCE">
        <w:rPr>
          <w:rFonts w:ascii="Arial" w:eastAsia="Times New Roman" w:hAnsi="Arial" w:cs="Arial"/>
          <w:sz w:val="24"/>
          <w:szCs w:val="24"/>
        </w:rPr>
        <w:t xml:space="preserve"> – ‘Have the right resources to help us do the job’.</w:t>
      </w:r>
    </w:p>
    <w:p w14:paraId="263846E5" w14:textId="77777777" w:rsidR="00A84A07" w:rsidRPr="00A84A07" w:rsidRDefault="00A84A07" w:rsidP="00A84A07">
      <w:pPr>
        <w:spacing w:before="120" w:after="120" w:line="240" w:lineRule="auto"/>
        <w:jc w:val="both"/>
        <w:rPr>
          <w:rFonts w:ascii="Arial" w:eastAsia="Times New Roman" w:hAnsi="Arial" w:cs="Arial"/>
          <w:sz w:val="24"/>
          <w:szCs w:val="24"/>
        </w:rPr>
      </w:pPr>
    </w:p>
    <w:p w14:paraId="58048C84" w14:textId="77777777" w:rsidR="00A84A07" w:rsidRPr="00A84A07" w:rsidRDefault="00105DCE" w:rsidP="00A84A07">
      <w:pPr>
        <w:numPr>
          <w:ilvl w:val="0"/>
          <w:numId w:val="9"/>
        </w:num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Use </w:t>
      </w:r>
      <w:r>
        <w:rPr>
          <w:rFonts w:ascii="Arial" w:eastAsia="Times New Roman" w:hAnsi="Arial" w:cs="Arial"/>
          <w:sz w:val="24"/>
          <w:szCs w:val="24"/>
        </w:rPr>
        <w:t xml:space="preserve">the </w:t>
      </w:r>
      <w:r w:rsidR="00AA67AD">
        <w:rPr>
          <w:rFonts w:ascii="Arial" w:eastAsia="Times New Roman" w:hAnsi="Arial" w:cs="Arial"/>
          <w:sz w:val="24"/>
          <w:szCs w:val="24"/>
        </w:rPr>
        <w:t>funding efficiently and</w:t>
      </w:r>
      <w:r>
        <w:rPr>
          <w:rFonts w:ascii="Arial" w:eastAsia="Times New Roman" w:hAnsi="Arial" w:cs="Arial"/>
          <w:sz w:val="24"/>
          <w:szCs w:val="24"/>
        </w:rPr>
        <w:t xml:space="preserve"> effectively (Value for Money)</w:t>
      </w:r>
      <w:r w:rsidR="00A84A07" w:rsidRPr="00A84A07">
        <w:rPr>
          <w:rFonts w:ascii="Arial" w:eastAsia="Times New Roman" w:hAnsi="Arial" w:cs="Arial"/>
          <w:sz w:val="24"/>
          <w:szCs w:val="24"/>
        </w:rPr>
        <w:t>:</w:t>
      </w:r>
    </w:p>
    <w:p w14:paraId="418F8F2D" w14:textId="77777777" w:rsidR="00A84A07" w:rsidRPr="00A84A07" w:rsidRDefault="00105DCE"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Ensure a balance budget</w:t>
      </w:r>
      <w:r w:rsidR="00AA67AD">
        <w:rPr>
          <w:rFonts w:ascii="Arial" w:eastAsia="Times New Roman" w:hAnsi="Arial" w:cs="Arial"/>
          <w:sz w:val="24"/>
          <w:szCs w:val="24"/>
        </w:rPr>
        <w:t xml:space="preserve"> and generate income</w:t>
      </w:r>
      <w:r w:rsidR="00A84A07" w:rsidRPr="00A84A07">
        <w:rPr>
          <w:rFonts w:ascii="Arial" w:eastAsia="Times New Roman" w:hAnsi="Arial" w:cs="Arial"/>
          <w:sz w:val="24"/>
          <w:szCs w:val="24"/>
        </w:rPr>
        <w:t>,</w:t>
      </w:r>
    </w:p>
    <w:p w14:paraId="3B74886A" w14:textId="77777777" w:rsidR="00306466" w:rsidRDefault="00306466"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Identify &amp; consider collaborative opportunities which bring tangible benefits &amp; realise efficiencies</w:t>
      </w:r>
      <w:r w:rsidR="00AA67AD">
        <w:rPr>
          <w:rFonts w:ascii="Arial" w:eastAsia="Times New Roman" w:hAnsi="Arial" w:cs="Arial"/>
          <w:sz w:val="24"/>
          <w:szCs w:val="24"/>
        </w:rPr>
        <w:t>,</w:t>
      </w:r>
    </w:p>
    <w:p w14:paraId="00A226E6" w14:textId="30BE0EAB" w:rsidR="00AA67AD" w:rsidRPr="00A84A07" w:rsidRDefault="00AA67AD" w:rsidP="00AA67AD">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Have a suitable medium term and </w:t>
      </w:r>
      <w:proofErr w:type="gramStart"/>
      <w:r>
        <w:rPr>
          <w:rFonts w:ascii="Arial" w:eastAsia="Times New Roman" w:hAnsi="Arial" w:cs="Arial"/>
          <w:sz w:val="24"/>
          <w:szCs w:val="24"/>
        </w:rPr>
        <w:t>long term</w:t>
      </w:r>
      <w:proofErr w:type="gramEnd"/>
      <w:r>
        <w:rPr>
          <w:rFonts w:ascii="Arial" w:eastAsia="Times New Roman" w:hAnsi="Arial" w:cs="Arial"/>
          <w:sz w:val="24"/>
          <w:szCs w:val="24"/>
        </w:rPr>
        <w:t xml:space="preserve"> financial plan with identified contingencies</w:t>
      </w:r>
      <w:r w:rsidR="00B263C3">
        <w:rPr>
          <w:rFonts w:ascii="Arial" w:eastAsia="Times New Roman" w:hAnsi="Arial" w:cs="Arial"/>
          <w:sz w:val="24"/>
          <w:szCs w:val="24"/>
        </w:rPr>
        <w:t xml:space="preserve"> which minimises any impact to service delivery,</w:t>
      </w:r>
    </w:p>
    <w:p w14:paraId="67BAF79B" w14:textId="77777777" w:rsidR="00306466" w:rsidRDefault="00306466"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Prepare for</w:t>
      </w:r>
      <w:r w:rsidR="00AA67AD">
        <w:rPr>
          <w:rFonts w:ascii="Arial" w:eastAsia="Times New Roman" w:hAnsi="Arial" w:cs="Arial"/>
          <w:sz w:val="24"/>
          <w:szCs w:val="24"/>
        </w:rPr>
        <w:t xml:space="preserve"> future</w:t>
      </w:r>
      <w:r>
        <w:rPr>
          <w:rFonts w:ascii="Arial" w:eastAsia="Times New Roman" w:hAnsi="Arial" w:cs="Arial"/>
          <w:sz w:val="24"/>
          <w:szCs w:val="24"/>
        </w:rPr>
        <w:t xml:space="preserve"> funding changes</w:t>
      </w:r>
      <w:r w:rsidR="00AA67AD">
        <w:rPr>
          <w:rFonts w:ascii="Arial" w:eastAsia="Times New Roman" w:hAnsi="Arial" w:cs="Arial"/>
          <w:sz w:val="24"/>
          <w:szCs w:val="24"/>
        </w:rPr>
        <w:t xml:space="preserve"> and</w:t>
      </w:r>
      <w:r>
        <w:rPr>
          <w:rFonts w:ascii="Arial" w:eastAsia="Times New Roman" w:hAnsi="Arial" w:cs="Arial"/>
          <w:sz w:val="24"/>
          <w:szCs w:val="24"/>
        </w:rPr>
        <w:t xml:space="preserve"> austerity</w:t>
      </w:r>
      <w:r w:rsidR="00AA67AD">
        <w:rPr>
          <w:rFonts w:ascii="Arial" w:eastAsia="Times New Roman" w:hAnsi="Arial" w:cs="Arial"/>
          <w:sz w:val="24"/>
          <w:szCs w:val="24"/>
        </w:rPr>
        <w:t xml:space="preserve"> and maximise savings from new ways of working,</w:t>
      </w:r>
    </w:p>
    <w:p w14:paraId="0AB9DC0A" w14:textId="77777777" w:rsidR="00213CB8" w:rsidRDefault="00213CB8"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Have a fully costed </w:t>
      </w:r>
      <w:r w:rsidR="00AA67AD">
        <w:rPr>
          <w:rFonts w:ascii="Arial" w:eastAsia="Times New Roman" w:hAnsi="Arial" w:cs="Arial"/>
          <w:sz w:val="24"/>
          <w:szCs w:val="24"/>
        </w:rPr>
        <w:t>and</w:t>
      </w:r>
      <w:r w:rsidR="00306466">
        <w:rPr>
          <w:rFonts w:ascii="Arial" w:eastAsia="Times New Roman" w:hAnsi="Arial" w:cs="Arial"/>
          <w:sz w:val="24"/>
          <w:szCs w:val="24"/>
        </w:rPr>
        <w:t xml:space="preserve"> funded capital </w:t>
      </w:r>
      <w:r>
        <w:rPr>
          <w:rFonts w:ascii="Arial" w:eastAsia="Times New Roman" w:hAnsi="Arial" w:cs="Arial"/>
          <w:sz w:val="24"/>
          <w:szCs w:val="24"/>
        </w:rPr>
        <w:t>plan with aligned capital investment,</w:t>
      </w:r>
    </w:p>
    <w:p w14:paraId="173B2BB3" w14:textId="77777777" w:rsidR="00B6104E" w:rsidRPr="00A84A07" w:rsidRDefault="00AA67AD" w:rsidP="00A84A07">
      <w:pPr>
        <w:numPr>
          <w:ilvl w:val="1"/>
          <w:numId w:val="9"/>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Invest wisely</w:t>
      </w:r>
      <w:r w:rsidR="00B6104E">
        <w:rPr>
          <w:rFonts w:ascii="Arial" w:eastAsia="Times New Roman" w:hAnsi="Arial" w:cs="Arial"/>
          <w:sz w:val="24"/>
          <w:szCs w:val="24"/>
        </w:rPr>
        <w:t>.</w:t>
      </w:r>
    </w:p>
    <w:p w14:paraId="5408311E" w14:textId="77777777" w:rsidR="00A84A07" w:rsidRPr="00A84A07" w:rsidRDefault="00A84A07" w:rsidP="00A84A07">
      <w:pPr>
        <w:spacing w:before="120" w:after="120" w:line="240" w:lineRule="auto"/>
        <w:jc w:val="both"/>
        <w:rPr>
          <w:rFonts w:ascii="Arial" w:eastAsia="Times New Roman" w:hAnsi="Arial" w:cs="Arial"/>
          <w:sz w:val="24"/>
          <w:szCs w:val="24"/>
        </w:rPr>
      </w:pPr>
    </w:p>
    <w:p w14:paraId="5951237D" w14:textId="77777777"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Times New Roman"/>
          <w:b/>
          <w:sz w:val="24"/>
          <w:szCs w:val="24"/>
        </w:rPr>
      </w:pPr>
      <w:r w:rsidRPr="00A84A07">
        <w:rPr>
          <w:rFonts w:ascii="Arial" w:eastAsia="Times New Roman" w:hAnsi="Arial" w:cs="Times New Roman"/>
          <w:b/>
          <w:sz w:val="28"/>
          <w:szCs w:val="28"/>
        </w:rPr>
        <w:br w:type="page"/>
      </w:r>
      <w:r w:rsidRPr="00A84A07">
        <w:rPr>
          <w:rFonts w:ascii="Arial" w:eastAsia="Times New Roman" w:hAnsi="Arial" w:cs="Times New Roman"/>
          <w:b/>
          <w:sz w:val="24"/>
          <w:szCs w:val="24"/>
        </w:rPr>
        <w:lastRenderedPageBreak/>
        <w:t>Revenue Expenditure</w:t>
      </w:r>
    </w:p>
    <w:p w14:paraId="18CB5937" w14:textId="77777777" w:rsidR="00A84A07" w:rsidRPr="00A84A07" w:rsidRDefault="00A84A07" w:rsidP="00A84A07">
      <w:pPr>
        <w:spacing w:before="120" w:after="120" w:line="240" w:lineRule="auto"/>
        <w:jc w:val="both"/>
        <w:rPr>
          <w:rFonts w:ascii="Arial" w:eastAsia="Times New Roman" w:hAnsi="Arial" w:cs="Arial"/>
          <w:b/>
          <w:sz w:val="24"/>
          <w:szCs w:val="24"/>
        </w:rPr>
      </w:pPr>
    </w:p>
    <w:p w14:paraId="4C2A4E8C" w14:textId="77777777" w:rsidR="00A84A07" w:rsidRPr="00A84A07" w:rsidRDefault="00A84A07" w:rsidP="00A84A07">
      <w:pPr>
        <w:tabs>
          <w:tab w:val="left" w:pos="720"/>
          <w:tab w:val="left" w:pos="1440"/>
          <w:tab w:val="left" w:pos="2160"/>
        </w:tabs>
        <w:spacing w:before="120" w:after="120" w:line="240" w:lineRule="auto"/>
        <w:jc w:val="both"/>
        <w:rPr>
          <w:rFonts w:ascii="Arial" w:eastAsia="Times New Roman" w:hAnsi="Arial" w:cs="Arial"/>
          <w:b/>
          <w:sz w:val="24"/>
          <w:szCs w:val="24"/>
        </w:rPr>
      </w:pPr>
      <w:r w:rsidRPr="00A84A07">
        <w:rPr>
          <w:rFonts w:ascii="Arial" w:eastAsia="Times New Roman" w:hAnsi="Arial" w:cs="Arial"/>
          <w:b/>
          <w:sz w:val="24"/>
          <w:szCs w:val="24"/>
        </w:rPr>
        <w:t>Financial Planning Assumptions</w:t>
      </w:r>
    </w:p>
    <w:p w14:paraId="0E143A36" w14:textId="77777777" w:rsidR="00A84A07" w:rsidRPr="00A84A07" w:rsidRDefault="00A84A07" w:rsidP="00A84A07">
      <w:pPr>
        <w:tabs>
          <w:tab w:val="left" w:pos="1440"/>
          <w:tab w:val="left" w:pos="2160"/>
        </w:tabs>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The key income planning assumptions have been driven by funding announced in the provisional government figures and have been collated on a table and explained in detail in the previous section on police service funding.</w:t>
      </w:r>
    </w:p>
    <w:p w14:paraId="3909EBEE" w14:textId="77777777" w:rsidR="00A84A07" w:rsidRPr="00A84A07" w:rsidRDefault="00A84A07" w:rsidP="00A50BB0">
      <w:pPr>
        <w:tabs>
          <w:tab w:val="left" w:pos="720"/>
          <w:tab w:val="left" w:pos="1440"/>
          <w:tab w:val="left" w:pos="2160"/>
        </w:tabs>
        <w:spacing w:before="120" w:after="120" w:line="240" w:lineRule="auto"/>
        <w:ind w:left="720" w:hanging="720"/>
        <w:jc w:val="both"/>
        <w:rPr>
          <w:rFonts w:ascii="Arial" w:eastAsia="Times New Roman" w:hAnsi="Arial" w:cs="Arial"/>
          <w:sz w:val="24"/>
          <w:szCs w:val="24"/>
        </w:rPr>
      </w:pPr>
      <w:r w:rsidRPr="00A84A07">
        <w:rPr>
          <w:rFonts w:ascii="Arial" w:eastAsia="Times New Roman" w:hAnsi="Arial" w:cs="Arial"/>
          <w:sz w:val="24"/>
          <w:szCs w:val="24"/>
        </w:rPr>
        <w:t>The key expenditure related planning assumptions are</w:t>
      </w:r>
      <w:r w:rsidR="00A50BB0">
        <w:rPr>
          <w:rFonts w:ascii="Arial" w:eastAsia="Times New Roman" w:hAnsi="Arial" w:cs="Arial"/>
          <w:sz w:val="24"/>
          <w:szCs w:val="24"/>
        </w:rPr>
        <w:t xml:space="preserve"> reflected in the attached </w:t>
      </w:r>
      <w:proofErr w:type="gramStart"/>
      <w:r w:rsidR="00A50BB0">
        <w:rPr>
          <w:rFonts w:ascii="Arial" w:eastAsia="Times New Roman" w:hAnsi="Arial" w:cs="Arial"/>
          <w:sz w:val="24"/>
          <w:szCs w:val="24"/>
        </w:rPr>
        <w:t>table</w:t>
      </w:r>
      <w:proofErr w:type="gramEnd"/>
      <w:r w:rsidR="00A50BB0">
        <w:rPr>
          <w:rFonts w:ascii="Arial" w:eastAsia="Times New Roman" w:hAnsi="Arial" w:cs="Arial"/>
          <w:sz w:val="24"/>
          <w:szCs w:val="24"/>
        </w:rPr>
        <w:t xml:space="preserve"> </w:t>
      </w:r>
    </w:p>
    <w:tbl>
      <w:tblPr>
        <w:tblW w:w="92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3"/>
        <w:gridCol w:w="1231"/>
        <w:gridCol w:w="1217"/>
        <w:gridCol w:w="1217"/>
        <w:gridCol w:w="1217"/>
      </w:tblGrid>
      <w:tr w:rsidR="00B020E2" w:rsidRPr="00A84A07" w14:paraId="70F1BE2B" w14:textId="77777777" w:rsidTr="00FA69F7">
        <w:trPr>
          <w:trHeight w:val="600"/>
          <w:tblHeader/>
        </w:trPr>
        <w:tc>
          <w:tcPr>
            <w:tcW w:w="4363" w:type="dxa"/>
            <w:vAlign w:val="center"/>
          </w:tcPr>
          <w:p w14:paraId="4CACD9C9" w14:textId="77777777" w:rsidR="00B020E2" w:rsidRPr="00A84A07" w:rsidRDefault="00B020E2" w:rsidP="00B020E2">
            <w:pPr>
              <w:spacing w:before="60" w:after="60" w:line="240" w:lineRule="auto"/>
              <w:jc w:val="center"/>
              <w:rPr>
                <w:rFonts w:ascii="Arial" w:eastAsia="Times New Roman" w:hAnsi="Arial" w:cs="Arial"/>
                <w:b/>
                <w:bCs/>
                <w:lang w:eastAsia="en-GB"/>
              </w:rPr>
            </w:pPr>
            <w:r w:rsidRPr="00A84A07">
              <w:rPr>
                <w:rFonts w:ascii="Arial" w:eastAsia="Times New Roman" w:hAnsi="Arial" w:cs="Arial"/>
                <w:lang w:eastAsia="en-GB"/>
              </w:rPr>
              <w:t> </w:t>
            </w:r>
          </w:p>
        </w:tc>
        <w:tc>
          <w:tcPr>
            <w:tcW w:w="1231" w:type="dxa"/>
            <w:vAlign w:val="center"/>
          </w:tcPr>
          <w:p w14:paraId="1E2BC312" w14:textId="315DC557" w:rsidR="00B020E2" w:rsidRPr="00A84A07" w:rsidRDefault="00B020E2" w:rsidP="00B020E2">
            <w:pPr>
              <w:spacing w:before="60" w:after="60" w:line="240" w:lineRule="auto"/>
              <w:jc w:val="center"/>
              <w:rPr>
                <w:rFonts w:ascii="Arial" w:eastAsia="Times New Roman" w:hAnsi="Arial" w:cs="Arial"/>
                <w:b/>
                <w:bCs/>
                <w:lang w:eastAsia="en-GB"/>
              </w:rPr>
            </w:pPr>
            <w:r w:rsidRPr="00A84A07">
              <w:rPr>
                <w:rFonts w:ascii="Arial" w:eastAsia="Times New Roman" w:hAnsi="Arial" w:cs="Arial"/>
                <w:b/>
                <w:bCs/>
                <w:lang w:eastAsia="en-GB"/>
              </w:rPr>
              <w:t xml:space="preserve">Estimate </w:t>
            </w:r>
            <w:r w:rsidR="009C04DE" w:rsidRPr="00061FB4">
              <w:rPr>
                <w:rFonts w:ascii="Arial" w:eastAsia="Times New Roman" w:hAnsi="Arial" w:cs="Arial"/>
                <w:b/>
                <w:bCs/>
                <w:lang w:eastAsia="en-GB"/>
              </w:rPr>
              <w:t>202</w:t>
            </w:r>
            <w:r w:rsidR="005B6C5D">
              <w:rPr>
                <w:rFonts w:ascii="Arial" w:eastAsia="Times New Roman" w:hAnsi="Arial" w:cs="Arial"/>
                <w:b/>
                <w:bCs/>
                <w:lang w:eastAsia="en-GB"/>
              </w:rPr>
              <w:t>4</w:t>
            </w:r>
            <w:r w:rsidR="009C04DE" w:rsidRPr="00061FB4">
              <w:rPr>
                <w:rFonts w:ascii="Arial" w:eastAsia="Times New Roman" w:hAnsi="Arial" w:cs="Arial"/>
                <w:b/>
                <w:bCs/>
                <w:lang w:eastAsia="en-GB"/>
              </w:rPr>
              <w:t>/2</w:t>
            </w:r>
            <w:r w:rsidR="00493551">
              <w:rPr>
                <w:rFonts w:ascii="Arial" w:eastAsia="Times New Roman" w:hAnsi="Arial" w:cs="Arial"/>
                <w:b/>
                <w:bCs/>
                <w:lang w:eastAsia="en-GB"/>
              </w:rPr>
              <w:t>5</w:t>
            </w:r>
          </w:p>
        </w:tc>
        <w:tc>
          <w:tcPr>
            <w:tcW w:w="1217" w:type="dxa"/>
            <w:vAlign w:val="center"/>
          </w:tcPr>
          <w:p w14:paraId="0FE75538" w14:textId="3ED2396E" w:rsidR="00B020E2" w:rsidRPr="00A84A07" w:rsidRDefault="00B020E2" w:rsidP="00B020E2">
            <w:pPr>
              <w:spacing w:before="60" w:after="60" w:line="240" w:lineRule="auto"/>
              <w:jc w:val="center"/>
              <w:rPr>
                <w:rFonts w:ascii="Arial" w:eastAsia="Times New Roman" w:hAnsi="Arial" w:cs="Arial"/>
                <w:b/>
                <w:bCs/>
                <w:lang w:eastAsia="en-GB"/>
              </w:rPr>
            </w:pPr>
            <w:r w:rsidRPr="00A84A07">
              <w:rPr>
                <w:rFonts w:ascii="Arial" w:eastAsia="Times New Roman" w:hAnsi="Arial" w:cs="Arial"/>
                <w:b/>
                <w:bCs/>
                <w:lang w:eastAsia="en-GB"/>
              </w:rPr>
              <w:t>Estimate 20</w:t>
            </w:r>
            <w:r>
              <w:rPr>
                <w:rFonts w:ascii="Arial" w:eastAsia="Times New Roman" w:hAnsi="Arial" w:cs="Arial"/>
                <w:b/>
                <w:bCs/>
                <w:lang w:eastAsia="en-GB"/>
              </w:rPr>
              <w:t>2</w:t>
            </w:r>
            <w:r w:rsidR="00493551">
              <w:rPr>
                <w:rFonts w:ascii="Arial" w:eastAsia="Times New Roman" w:hAnsi="Arial" w:cs="Arial"/>
                <w:b/>
                <w:bCs/>
                <w:lang w:eastAsia="en-GB"/>
              </w:rPr>
              <w:t>5</w:t>
            </w:r>
            <w:r w:rsidR="00634CCD">
              <w:rPr>
                <w:rFonts w:ascii="Arial" w:eastAsia="Times New Roman" w:hAnsi="Arial" w:cs="Arial"/>
                <w:b/>
                <w:bCs/>
                <w:lang w:eastAsia="en-GB"/>
              </w:rPr>
              <w:t>/2</w:t>
            </w:r>
            <w:r w:rsidR="004C0453">
              <w:rPr>
                <w:rFonts w:ascii="Arial" w:eastAsia="Times New Roman" w:hAnsi="Arial" w:cs="Arial"/>
                <w:b/>
                <w:bCs/>
                <w:lang w:eastAsia="en-GB"/>
              </w:rPr>
              <w:t>6</w:t>
            </w:r>
          </w:p>
        </w:tc>
        <w:tc>
          <w:tcPr>
            <w:tcW w:w="1217" w:type="dxa"/>
            <w:vAlign w:val="center"/>
          </w:tcPr>
          <w:p w14:paraId="38BD0A5A" w14:textId="3C31B617" w:rsidR="00B020E2" w:rsidRPr="00A84A07" w:rsidRDefault="00B020E2" w:rsidP="00B020E2">
            <w:pPr>
              <w:spacing w:before="60" w:after="60" w:line="240" w:lineRule="auto"/>
              <w:jc w:val="center"/>
              <w:rPr>
                <w:rFonts w:ascii="Arial" w:eastAsia="Times New Roman" w:hAnsi="Arial" w:cs="Arial"/>
                <w:b/>
                <w:bCs/>
                <w:lang w:eastAsia="en-GB"/>
              </w:rPr>
            </w:pPr>
            <w:r w:rsidRPr="00A84A07">
              <w:rPr>
                <w:rFonts w:ascii="Arial" w:eastAsia="Times New Roman" w:hAnsi="Arial" w:cs="Arial"/>
                <w:b/>
                <w:bCs/>
                <w:lang w:eastAsia="en-GB"/>
              </w:rPr>
              <w:t>Estimate 20</w:t>
            </w:r>
            <w:r w:rsidR="005A5AB5">
              <w:rPr>
                <w:rFonts w:ascii="Arial" w:eastAsia="Times New Roman" w:hAnsi="Arial" w:cs="Arial"/>
                <w:b/>
                <w:bCs/>
                <w:lang w:eastAsia="en-GB"/>
              </w:rPr>
              <w:t>2</w:t>
            </w:r>
            <w:r w:rsidR="004C0453">
              <w:rPr>
                <w:rFonts w:ascii="Arial" w:eastAsia="Times New Roman" w:hAnsi="Arial" w:cs="Arial"/>
                <w:b/>
                <w:bCs/>
                <w:lang w:eastAsia="en-GB"/>
              </w:rPr>
              <w:t>6</w:t>
            </w:r>
            <w:r w:rsidR="00634CCD">
              <w:rPr>
                <w:rFonts w:ascii="Arial" w:eastAsia="Times New Roman" w:hAnsi="Arial" w:cs="Arial"/>
                <w:b/>
                <w:bCs/>
                <w:lang w:eastAsia="en-GB"/>
              </w:rPr>
              <w:t>/2</w:t>
            </w:r>
            <w:r w:rsidR="00563C08">
              <w:rPr>
                <w:rFonts w:ascii="Arial" w:eastAsia="Times New Roman" w:hAnsi="Arial" w:cs="Arial"/>
                <w:b/>
                <w:bCs/>
                <w:lang w:eastAsia="en-GB"/>
              </w:rPr>
              <w:t>7</w:t>
            </w:r>
          </w:p>
        </w:tc>
        <w:tc>
          <w:tcPr>
            <w:tcW w:w="1217" w:type="dxa"/>
            <w:vAlign w:val="center"/>
          </w:tcPr>
          <w:p w14:paraId="474303B3" w14:textId="5E13C4CC" w:rsidR="00B020E2" w:rsidRPr="00A84A07" w:rsidRDefault="00B020E2" w:rsidP="00B020E2">
            <w:pPr>
              <w:spacing w:before="60" w:after="60" w:line="240" w:lineRule="auto"/>
              <w:jc w:val="center"/>
              <w:rPr>
                <w:rFonts w:ascii="Arial" w:eastAsia="Times New Roman" w:hAnsi="Arial" w:cs="Arial"/>
                <w:b/>
                <w:bCs/>
                <w:lang w:eastAsia="en-GB"/>
              </w:rPr>
            </w:pPr>
            <w:r w:rsidRPr="00A84A07">
              <w:rPr>
                <w:rFonts w:ascii="Arial" w:eastAsia="Times New Roman" w:hAnsi="Arial" w:cs="Arial"/>
                <w:b/>
                <w:bCs/>
                <w:lang w:eastAsia="en-GB"/>
              </w:rPr>
              <w:t xml:space="preserve">Estimate </w:t>
            </w:r>
            <w:r w:rsidR="00523EBA" w:rsidRPr="005A5AB5">
              <w:rPr>
                <w:rFonts w:ascii="Arial" w:eastAsia="Times New Roman" w:hAnsi="Arial" w:cs="Arial"/>
                <w:b/>
                <w:bCs/>
                <w:lang w:eastAsia="en-GB"/>
              </w:rPr>
              <w:t>202</w:t>
            </w:r>
            <w:r w:rsidR="00563C08">
              <w:rPr>
                <w:rFonts w:ascii="Arial" w:eastAsia="Times New Roman" w:hAnsi="Arial" w:cs="Arial"/>
                <w:b/>
                <w:bCs/>
                <w:lang w:eastAsia="en-GB"/>
              </w:rPr>
              <w:t>7</w:t>
            </w:r>
            <w:r w:rsidR="00634CCD">
              <w:rPr>
                <w:rFonts w:ascii="Arial" w:eastAsia="Times New Roman" w:hAnsi="Arial" w:cs="Arial"/>
                <w:b/>
                <w:bCs/>
                <w:lang w:eastAsia="en-GB"/>
              </w:rPr>
              <w:t>/2</w:t>
            </w:r>
            <w:r w:rsidR="00563C08">
              <w:rPr>
                <w:rFonts w:ascii="Arial" w:eastAsia="Times New Roman" w:hAnsi="Arial" w:cs="Arial"/>
                <w:b/>
                <w:bCs/>
                <w:lang w:eastAsia="en-GB"/>
              </w:rPr>
              <w:t>8</w:t>
            </w:r>
          </w:p>
        </w:tc>
      </w:tr>
      <w:tr w:rsidR="00DA1044" w:rsidRPr="00A84A07" w14:paraId="50022BED" w14:textId="77777777" w:rsidTr="00FA69F7">
        <w:trPr>
          <w:trHeight w:val="300"/>
        </w:trPr>
        <w:tc>
          <w:tcPr>
            <w:tcW w:w="4363" w:type="dxa"/>
            <w:vAlign w:val="center"/>
          </w:tcPr>
          <w:p w14:paraId="05197727" w14:textId="77777777" w:rsidR="00DA1044" w:rsidRPr="00A84A07" w:rsidRDefault="00DA1044" w:rsidP="00FE31BE">
            <w:pPr>
              <w:spacing w:before="60" w:after="60" w:line="240" w:lineRule="auto"/>
              <w:rPr>
                <w:rFonts w:ascii="Arial" w:eastAsia="Times New Roman" w:hAnsi="Arial" w:cs="Arial"/>
                <w:bCs/>
                <w:lang w:eastAsia="en-GB"/>
              </w:rPr>
            </w:pPr>
            <w:r>
              <w:rPr>
                <w:rFonts w:ascii="Arial" w:eastAsia="Times New Roman" w:hAnsi="Arial" w:cs="Arial"/>
                <w:bCs/>
                <w:lang w:eastAsia="en-GB"/>
              </w:rPr>
              <w:t xml:space="preserve">Officer </w:t>
            </w:r>
            <w:r w:rsidRPr="00A84A07">
              <w:rPr>
                <w:rFonts w:ascii="Arial" w:eastAsia="Times New Roman" w:hAnsi="Arial" w:cs="Arial"/>
                <w:bCs/>
                <w:lang w:eastAsia="en-GB"/>
              </w:rPr>
              <w:t>Pay Inflation (from September each year)</w:t>
            </w:r>
          </w:p>
        </w:tc>
        <w:tc>
          <w:tcPr>
            <w:tcW w:w="1231" w:type="dxa"/>
            <w:vAlign w:val="center"/>
          </w:tcPr>
          <w:p w14:paraId="3CFCCCA3" w14:textId="3F400E22" w:rsidR="00DA1044" w:rsidRPr="00540041" w:rsidRDefault="007825FA" w:rsidP="00792F27">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2.5</w:t>
            </w:r>
            <w:r w:rsidR="005A5AB5" w:rsidRPr="00540041">
              <w:rPr>
                <w:rFonts w:ascii="Arial" w:eastAsia="Times New Roman" w:hAnsi="Arial" w:cs="Arial"/>
                <w:bCs/>
                <w:lang w:eastAsia="en-GB"/>
              </w:rPr>
              <w:t>%</w:t>
            </w:r>
          </w:p>
        </w:tc>
        <w:tc>
          <w:tcPr>
            <w:tcW w:w="1217" w:type="dxa"/>
            <w:vAlign w:val="center"/>
          </w:tcPr>
          <w:p w14:paraId="49436F44" w14:textId="3CC878F0" w:rsidR="00DA1044" w:rsidRPr="00540041" w:rsidRDefault="00634CCD" w:rsidP="00792F2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2.0%</w:t>
            </w:r>
          </w:p>
        </w:tc>
        <w:tc>
          <w:tcPr>
            <w:tcW w:w="1217" w:type="dxa"/>
            <w:vAlign w:val="center"/>
          </w:tcPr>
          <w:p w14:paraId="3B106CAE" w14:textId="7FB0B3C8" w:rsidR="00DA1044" w:rsidRPr="00540041" w:rsidRDefault="005A5AB5" w:rsidP="00177246">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w:t>
            </w:r>
            <w:r w:rsidR="00E07785">
              <w:rPr>
                <w:rFonts w:ascii="Arial" w:eastAsia="Times New Roman" w:hAnsi="Arial" w:cs="Arial"/>
                <w:bCs/>
                <w:lang w:eastAsia="en-GB"/>
              </w:rPr>
              <w:t>.0</w:t>
            </w:r>
            <w:r w:rsidRPr="00540041">
              <w:rPr>
                <w:rFonts w:ascii="Arial" w:eastAsia="Times New Roman" w:hAnsi="Arial" w:cs="Arial"/>
                <w:bCs/>
                <w:lang w:eastAsia="en-GB"/>
              </w:rPr>
              <w:t>%</w:t>
            </w:r>
          </w:p>
        </w:tc>
        <w:tc>
          <w:tcPr>
            <w:tcW w:w="1217" w:type="dxa"/>
            <w:vAlign w:val="center"/>
          </w:tcPr>
          <w:p w14:paraId="0026150C" w14:textId="1F1B5A0C" w:rsidR="00DA1044" w:rsidRPr="00540041" w:rsidRDefault="005A5AB5" w:rsidP="00FE31BE">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w:t>
            </w:r>
            <w:r w:rsidR="00E07785">
              <w:rPr>
                <w:rFonts w:ascii="Arial" w:eastAsia="Times New Roman" w:hAnsi="Arial" w:cs="Arial"/>
                <w:bCs/>
                <w:lang w:eastAsia="en-GB"/>
              </w:rPr>
              <w:t>.0</w:t>
            </w:r>
            <w:r w:rsidRPr="00540041">
              <w:rPr>
                <w:rFonts w:ascii="Arial" w:eastAsia="Times New Roman" w:hAnsi="Arial" w:cs="Arial"/>
                <w:bCs/>
                <w:lang w:eastAsia="en-GB"/>
              </w:rPr>
              <w:t>%</w:t>
            </w:r>
          </w:p>
        </w:tc>
      </w:tr>
      <w:tr w:rsidR="00540041" w:rsidRPr="00A84A07" w14:paraId="71D10B20" w14:textId="77777777" w:rsidTr="00FA69F7">
        <w:trPr>
          <w:trHeight w:val="300"/>
        </w:trPr>
        <w:tc>
          <w:tcPr>
            <w:tcW w:w="4363" w:type="dxa"/>
            <w:vAlign w:val="center"/>
          </w:tcPr>
          <w:p w14:paraId="7E5BF046" w14:textId="77777777" w:rsidR="00540041" w:rsidRDefault="00540041" w:rsidP="00540041">
            <w:pPr>
              <w:spacing w:before="60" w:after="60" w:line="240" w:lineRule="auto"/>
              <w:rPr>
                <w:rFonts w:ascii="Arial" w:eastAsia="Times New Roman" w:hAnsi="Arial" w:cs="Arial"/>
                <w:bCs/>
                <w:lang w:eastAsia="en-GB"/>
              </w:rPr>
            </w:pPr>
            <w:r>
              <w:rPr>
                <w:rFonts w:ascii="Arial" w:eastAsia="Times New Roman" w:hAnsi="Arial" w:cs="Arial"/>
                <w:bCs/>
                <w:lang w:eastAsia="en-GB"/>
              </w:rPr>
              <w:t>Officer Pension Contribution Increase</w:t>
            </w:r>
          </w:p>
        </w:tc>
        <w:tc>
          <w:tcPr>
            <w:tcW w:w="1231" w:type="dxa"/>
            <w:vAlign w:val="center"/>
          </w:tcPr>
          <w:p w14:paraId="281D991A" w14:textId="1287472B" w:rsidR="00540041" w:rsidRPr="00540041" w:rsidRDefault="00540041" w:rsidP="00540041">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12875509" w14:textId="2B7B53E5" w:rsidR="00540041" w:rsidRPr="00540041" w:rsidRDefault="00540041" w:rsidP="00540041">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6CD604E5" w14:textId="18071615" w:rsidR="00540041" w:rsidRPr="00540041" w:rsidRDefault="00540041" w:rsidP="00540041">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6986C218" w14:textId="4E18E9FF" w:rsidR="00540041" w:rsidRPr="00540041" w:rsidRDefault="00540041" w:rsidP="00540041">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r>
      <w:tr w:rsidR="00177246" w:rsidRPr="00A84A07" w14:paraId="0B9FFA10" w14:textId="77777777" w:rsidTr="00FA69F7">
        <w:trPr>
          <w:trHeight w:val="300"/>
        </w:trPr>
        <w:tc>
          <w:tcPr>
            <w:tcW w:w="4363" w:type="dxa"/>
            <w:vAlign w:val="center"/>
          </w:tcPr>
          <w:p w14:paraId="7BA4C6DA" w14:textId="77777777" w:rsidR="00177246" w:rsidRPr="00A84A07" w:rsidRDefault="00177246" w:rsidP="00177246">
            <w:pPr>
              <w:spacing w:before="60" w:after="60" w:line="240" w:lineRule="auto"/>
              <w:rPr>
                <w:rFonts w:ascii="Arial" w:eastAsia="Times New Roman" w:hAnsi="Arial" w:cs="Arial"/>
                <w:bCs/>
                <w:lang w:eastAsia="en-GB"/>
              </w:rPr>
            </w:pPr>
            <w:r>
              <w:rPr>
                <w:rFonts w:ascii="Arial" w:eastAsia="Times New Roman" w:hAnsi="Arial" w:cs="Arial"/>
                <w:bCs/>
                <w:lang w:eastAsia="en-GB"/>
              </w:rPr>
              <w:t xml:space="preserve">Staff </w:t>
            </w:r>
            <w:r w:rsidRPr="00A84A07">
              <w:rPr>
                <w:rFonts w:ascii="Arial" w:eastAsia="Times New Roman" w:hAnsi="Arial" w:cs="Arial"/>
                <w:bCs/>
                <w:lang w:eastAsia="en-GB"/>
              </w:rPr>
              <w:t xml:space="preserve">Pay Inflation </w:t>
            </w:r>
          </w:p>
        </w:tc>
        <w:tc>
          <w:tcPr>
            <w:tcW w:w="1231" w:type="dxa"/>
            <w:vAlign w:val="center"/>
          </w:tcPr>
          <w:p w14:paraId="7B6D9FB0" w14:textId="0D46BC10" w:rsidR="00177246" w:rsidRPr="00540041" w:rsidRDefault="007825FA" w:rsidP="00177246">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2.5</w:t>
            </w:r>
            <w:r w:rsidR="005A5AB5" w:rsidRPr="00540041">
              <w:rPr>
                <w:rFonts w:ascii="Arial" w:eastAsia="Times New Roman" w:hAnsi="Arial" w:cs="Arial"/>
                <w:bCs/>
                <w:lang w:eastAsia="en-GB"/>
              </w:rPr>
              <w:t>%</w:t>
            </w:r>
          </w:p>
        </w:tc>
        <w:tc>
          <w:tcPr>
            <w:tcW w:w="1217" w:type="dxa"/>
            <w:vAlign w:val="center"/>
          </w:tcPr>
          <w:p w14:paraId="379424F0" w14:textId="620E0009" w:rsidR="00177246" w:rsidRPr="00540041" w:rsidRDefault="005A5AB5" w:rsidP="00177246">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w:t>
            </w:r>
            <w:r w:rsidR="00634CCD" w:rsidRPr="00540041">
              <w:rPr>
                <w:rFonts w:ascii="Arial" w:eastAsia="Times New Roman" w:hAnsi="Arial" w:cs="Arial"/>
                <w:bCs/>
                <w:lang w:eastAsia="en-GB"/>
              </w:rPr>
              <w:t>0</w:t>
            </w:r>
            <w:r w:rsidRPr="00540041">
              <w:rPr>
                <w:rFonts w:ascii="Arial" w:eastAsia="Times New Roman" w:hAnsi="Arial" w:cs="Arial"/>
                <w:bCs/>
                <w:lang w:eastAsia="en-GB"/>
              </w:rPr>
              <w:t>%</w:t>
            </w:r>
          </w:p>
        </w:tc>
        <w:tc>
          <w:tcPr>
            <w:tcW w:w="1217" w:type="dxa"/>
            <w:vAlign w:val="center"/>
          </w:tcPr>
          <w:p w14:paraId="4959EAB9" w14:textId="4BDD6939" w:rsidR="00177246" w:rsidRPr="00540041" w:rsidRDefault="005A5AB5" w:rsidP="00177246">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w:t>
            </w:r>
            <w:r w:rsidR="00E07785">
              <w:rPr>
                <w:rFonts w:ascii="Arial" w:eastAsia="Times New Roman" w:hAnsi="Arial" w:cs="Arial"/>
                <w:bCs/>
                <w:lang w:eastAsia="en-GB"/>
              </w:rPr>
              <w:t>.0</w:t>
            </w:r>
            <w:r w:rsidRPr="00540041">
              <w:rPr>
                <w:rFonts w:ascii="Arial" w:eastAsia="Times New Roman" w:hAnsi="Arial" w:cs="Arial"/>
                <w:bCs/>
                <w:lang w:eastAsia="en-GB"/>
              </w:rPr>
              <w:t>%</w:t>
            </w:r>
          </w:p>
        </w:tc>
        <w:tc>
          <w:tcPr>
            <w:tcW w:w="1217" w:type="dxa"/>
            <w:vAlign w:val="center"/>
          </w:tcPr>
          <w:p w14:paraId="198E8564" w14:textId="5E3EA1FC" w:rsidR="00177246" w:rsidRPr="00540041" w:rsidRDefault="005A5AB5" w:rsidP="00177246">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2</w:t>
            </w:r>
            <w:r w:rsidR="00E07785">
              <w:rPr>
                <w:rFonts w:ascii="Arial" w:eastAsia="Times New Roman" w:hAnsi="Arial" w:cs="Arial"/>
                <w:bCs/>
                <w:lang w:eastAsia="en-GB"/>
              </w:rPr>
              <w:t>.0</w:t>
            </w:r>
            <w:r w:rsidRPr="00540041">
              <w:rPr>
                <w:rFonts w:ascii="Arial" w:eastAsia="Times New Roman" w:hAnsi="Arial" w:cs="Arial"/>
                <w:bCs/>
                <w:lang w:eastAsia="en-GB"/>
              </w:rPr>
              <w:t>%</w:t>
            </w:r>
          </w:p>
        </w:tc>
      </w:tr>
      <w:tr w:rsidR="00702C5D" w:rsidRPr="00787F80" w14:paraId="7961C264" w14:textId="77777777" w:rsidTr="00FA69F7">
        <w:trPr>
          <w:trHeight w:val="285"/>
        </w:trPr>
        <w:tc>
          <w:tcPr>
            <w:tcW w:w="4363" w:type="dxa"/>
            <w:vAlign w:val="center"/>
          </w:tcPr>
          <w:p w14:paraId="1348FC26" w14:textId="6FBD2B36" w:rsidR="00702C5D" w:rsidRPr="00A84A07" w:rsidRDefault="00702C5D" w:rsidP="00ED08D7">
            <w:pPr>
              <w:spacing w:before="60" w:after="60" w:line="240" w:lineRule="auto"/>
              <w:rPr>
                <w:rFonts w:ascii="Arial" w:eastAsia="Times New Roman" w:hAnsi="Arial" w:cs="Arial"/>
                <w:lang w:eastAsia="en-GB"/>
              </w:rPr>
            </w:pPr>
            <w:r>
              <w:rPr>
                <w:rFonts w:ascii="Arial" w:eastAsia="Times New Roman" w:hAnsi="Arial" w:cs="Arial"/>
                <w:bCs/>
                <w:lang w:eastAsia="en-GB"/>
              </w:rPr>
              <w:t xml:space="preserve">Police Staff Pension Contribution </w:t>
            </w:r>
            <w:r w:rsidR="005A5AB5">
              <w:rPr>
                <w:rFonts w:ascii="Arial" w:eastAsia="Times New Roman" w:hAnsi="Arial" w:cs="Arial"/>
                <w:bCs/>
                <w:lang w:eastAsia="en-GB"/>
              </w:rPr>
              <w:t>In</w:t>
            </w:r>
            <w:r w:rsidR="00AA0340">
              <w:rPr>
                <w:rFonts w:ascii="Arial" w:eastAsia="Times New Roman" w:hAnsi="Arial" w:cs="Arial"/>
                <w:bCs/>
                <w:lang w:eastAsia="en-GB"/>
              </w:rPr>
              <w:t xml:space="preserve">crease </w:t>
            </w:r>
          </w:p>
        </w:tc>
        <w:tc>
          <w:tcPr>
            <w:tcW w:w="1231" w:type="dxa"/>
            <w:vAlign w:val="center"/>
          </w:tcPr>
          <w:p w14:paraId="71FE0A74" w14:textId="0AFB99D5" w:rsidR="00702C5D" w:rsidRPr="00540041" w:rsidRDefault="00A07A96" w:rsidP="00AA0340">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39E3FD60" w14:textId="20BBC5B5" w:rsidR="00702C5D" w:rsidRPr="00540041" w:rsidRDefault="00A07A96"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7A7C21D1" w14:textId="32112DD9" w:rsidR="00702C5D" w:rsidRPr="00540041" w:rsidRDefault="00A07A96"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072A35E2" w14:textId="435740AE" w:rsidR="00702C5D" w:rsidRPr="00540041" w:rsidRDefault="00A07A96"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r>
      <w:tr w:rsidR="00DA1044" w:rsidRPr="00A84A07" w14:paraId="0C1C6614" w14:textId="77777777" w:rsidTr="00FA69F7">
        <w:trPr>
          <w:trHeight w:val="285"/>
        </w:trPr>
        <w:tc>
          <w:tcPr>
            <w:tcW w:w="4363" w:type="dxa"/>
            <w:vAlign w:val="center"/>
          </w:tcPr>
          <w:p w14:paraId="366B655F" w14:textId="77777777" w:rsidR="00DA1044" w:rsidRPr="00A84A07" w:rsidRDefault="00DA1044" w:rsidP="00A84A07">
            <w:pPr>
              <w:spacing w:before="60" w:after="60" w:line="240" w:lineRule="auto"/>
              <w:rPr>
                <w:rFonts w:ascii="Arial" w:eastAsia="Times New Roman" w:hAnsi="Arial" w:cs="Arial"/>
                <w:lang w:eastAsia="en-GB"/>
              </w:rPr>
            </w:pPr>
            <w:r w:rsidRPr="00A84A07">
              <w:rPr>
                <w:rFonts w:ascii="Arial" w:eastAsia="Times New Roman" w:hAnsi="Arial" w:cs="Arial"/>
                <w:lang w:eastAsia="en-GB"/>
              </w:rPr>
              <w:t>Police Officer Vacancy Factor</w:t>
            </w:r>
          </w:p>
        </w:tc>
        <w:tc>
          <w:tcPr>
            <w:tcW w:w="1231" w:type="dxa"/>
            <w:vAlign w:val="center"/>
          </w:tcPr>
          <w:p w14:paraId="511CCED8" w14:textId="7146C39E" w:rsidR="00DA1044" w:rsidRPr="00540041" w:rsidRDefault="005A5AB5"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59380C6F" w14:textId="4E5F7F2F" w:rsidR="00DA1044" w:rsidRPr="00540041" w:rsidRDefault="005A5AB5"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5641E19A" w14:textId="41BA8A3B" w:rsidR="00DA1044" w:rsidRPr="00540041" w:rsidRDefault="005A5AB5"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c>
          <w:tcPr>
            <w:tcW w:w="1217" w:type="dxa"/>
            <w:vAlign w:val="center"/>
          </w:tcPr>
          <w:p w14:paraId="3878C4A3" w14:textId="2EFD4EE9" w:rsidR="00DA1044" w:rsidRPr="00540041" w:rsidRDefault="005A5AB5" w:rsidP="00A84A07">
            <w:pPr>
              <w:spacing w:before="60" w:after="60" w:line="240" w:lineRule="auto"/>
              <w:jc w:val="right"/>
              <w:rPr>
                <w:rFonts w:ascii="Arial" w:eastAsia="Times New Roman" w:hAnsi="Arial" w:cs="Arial"/>
                <w:bCs/>
                <w:lang w:eastAsia="en-GB"/>
              </w:rPr>
            </w:pPr>
            <w:r w:rsidRPr="00540041">
              <w:rPr>
                <w:rFonts w:ascii="Arial" w:eastAsia="Times New Roman" w:hAnsi="Arial" w:cs="Arial"/>
                <w:bCs/>
                <w:lang w:eastAsia="en-GB"/>
              </w:rPr>
              <w:t>0%</w:t>
            </w:r>
          </w:p>
        </w:tc>
      </w:tr>
      <w:tr w:rsidR="002E20F9" w:rsidRPr="00A84A07" w14:paraId="762A4183" w14:textId="77777777" w:rsidTr="00FA69F7">
        <w:trPr>
          <w:trHeight w:val="285"/>
        </w:trPr>
        <w:tc>
          <w:tcPr>
            <w:tcW w:w="4363" w:type="dxa"/>
            <w:vAlign w:val="center"/>
          </w:tcPr>
          <w:p w14:paraId="3884BDF8" w14:textId="2FD4C4F0" w:rsidR="002E20F9" w:rsidRPr="00A84A07" w:rsidRDefault="002E20F9" w:rsidP="002E20F9">
            <w:pPr>
              <w:spacing w:before="60" w:after="60" w:line="240" w:lineRule="auto"/>
              <w:rPr>
                <w:rFonts w:ascii="Arial" w:eastAsia="Times New Roman" w:hAnsi="Arial" w:cs="Arial"/>
                <w:lang w:eastAsia="en-GB"/>
              </w:rPr>
            </w:pPr>
            <w:r w:rsidRPr="00A84A07">
              <w:rPr>
                <w:rFonts w:ascii="Arial" w:eastAsia="Times New Roman" w:hAnsi="Arial" w:cs="Arial"/>
                <w:lang w:eastAsia="en-GB"/>
              </w:rPr>
              <w:t>Police Staff Vacancy Factor</w:t>
            </w:r>
            <w:r w:rsidR="005A5AB5">
              <w:rPr>
                <w:rFonts w:ascii="Arial" w:eastAsia="Times New Roman" w:hAnsi="Arial" w:cs="Arial"/>
                <w:lang w:eastAsia="en-GB"/>
              </w:rPr>
              <w:t xml:space="preserve"> </w:t>
            </w:r>
            <w:proofErr w:type="gramStart"/>
            <w:r w:rsidR="005A5AB5">
              <w:rPr>
                <w:rFonts w:ascii="Arial" w:eastAsia="Times New Roman" w:hAnsi="Arial" w:cs="Arial"/>
                <w:lang w:eastAsia="en-GB"/>
              </w:rPr>
              <w:t>( except</w:t>
            </w:r>
            <w:proofErr w:type="gramEnd"/>
            <w:r w:rsidR="005A5AB5">
              <w:rPr>
                <w:rFonts w:ascii="Arial" w:eastAsia="Times New Roman" w:hAnsi="Arial" w:cs="Arial"/>
                <w:lang w:eastAsia="en-GB"/>
              </w:rPr>
              <w:t xml:space="preserve"> for </w:t>
            </w:r>
            <w:proofErr w:type="spellStart"/>
            <w:r w:rsidR="005A5AB5">
              <w:rPr>
                <w:rFonts w:ascii="Arial" w:eastAsia="Times New Roman" w:hAnsi="Arial" w:cs="Arial"/>
                <w:lang w:eastAsia="en-GB"/>
              </w:rPr>
              <w:t>pcso’s</w:t>
            </w:r>
            <w:proofErr w:type="spellEnd"/>
            <w:r w:rsidR="005A5AB5">
              <w:rPr>
                <w:rFonts w:ascii="Arial" w:eastAsia="Times New Roman" w:hAnsi="Arial" w:cs="Arial"/>
                <w:lang w:eastAsia="en-GB"/>
              </w:rPr>
              <w:t xml:space="preserve"> call handlers and detention officers which is set at 0%)</w:t>
            </w:r>
          </w:p>
        </w:tc>
        <w:tc>
          <w:tcPr>
            <w:tcW w:w="1231" w:type="dxa"/>
            <w:vAlign w:val="center"/>
          </w:tcPr>
          <w:p w14:paraId="5778AF7B" w14:textId="27D10959" w:rsidR="002E20F9" w:rsidRPr="00540041" w:rsidRDefault="005A5AB5" w:rsidP="002E20F9">
            <w:pPr>
              <w:spacing w:before="60" w:after="60" w:line="240" w:lineRule="auto"/>
              <w:jc w:val="right"/>
              <w:rPr>
                <w:rFonts w:ascii="Arial" w:eastAsia="Times New Roman" w:hAnsi="Arial" w:cs="Arial"/>
                <w:lang w:eastAsia="en-GB"/>
              </w:rPr>
            </w:pPr>
            <w:r w:rsidRPr="00540041">
              <w:rPr>
                <w:rFonts w:ascii="Arial" w:eastAsia="Times New Roman" w:hAnsi="Arial" w:cs="Arial"/>
                <w:lang w:eastAsia="en-GB"/>
              </w:rPr>
              <w:t>8%</w:t>
            </w:r>
          </w:p>
        </w:tc>
        <w:tc>
          <w:tcPr>
            <w:tcW w:w="1217" w:type="dxa"/>
            <w:vAlign w:val="center"/>
          </w:tcPr>
          <w:p w14:paraId="4BF0DA19" w14:textId="20E9D3C9" w:rsidR="002E20F9" w:rsidRPr="00540041" w:rsidRDefault="005A5AB5" w:rsidP="002E20F9">
            <w:pPr>
              <w:spacing w:before="60" w:after="60" w:line="240" w:lineRule="auto"/>
              <w:jc w:val="right"/>
              <w:rPr>
                <w:rFonts w:ascii="Arial" w:eastAsia="Times New Roman" w:hAnsi="Arial" w:cs="Arial"/>
                <w:lang w:eastAsia="en-GB"/>
              </w:rPr>
            </w:pPr>
            <w:r w:rsidRPr="00540041">
              <w:rPr>
                <w:rFonts w:ascii="Arial" w:eastAsia="Times New Roman" w:hAnsi="Arial" w:cs="Arial"/>
                <w:lang w:eastAsia="en-GB"/>
              </w:rPr>
              <w:t>8%</w:t>
            </w:r>
          </w:p>
        </w:tc>
        <w:tc>
          <w:tcPr>
            <w:tcW w:w="1217" w:type="dxa"/>
            <w:vAlign w:val="center"/>
          </w:tcPr>
          <w:p w14:paraId="71EBD7CE" w14:textId="3B1244FB" w:rsidR="002E20F9" w:rsidRPr="00540041" w:rsidRDefault="005A5AB5" w:rsidP="002E20F9">
            <w:pPr>
              <w:spacing w:before="60" w:after="60" w:line="240" w:lineRule="auto"/>
              <w:jc w:val="right"/>
              <w:rPr>
                <w:rFonts w:ascii="Arial" w:eastAsia="Times New Roman" w:hAnsi="Arial" w:cs="Arial"/>
                <w:lang w:eastAsia="en-GB"/>
              </w:rPr>
            </w:pPr>
            <w:r w:rsidRPr="00540041">
              <w:rPr>
                <w:rFonts w:ascii="Arial" w:eastAsia="Times New Roman" w:hAnsi="Arial" w:cs="Arial"/>
                <w:lang w:eastAsia="en-GB"/>
              </w:rPr>
              <w:t>8%</w:t>
            </w:r>
          </w:p>
        </w:tc>
        <w:tc>
          <w:tcPr>
            <w:tcW w:w="1217" w:type="dxa"/>
            <w:vAlign w:val="center"/>
          </w:tcPr>
          <w:p w14:paraId="7FC2FB29" w14:textId="1295A27E" w:rsidR="002E20F9" w:rsidRPr="00540041" w:rsidRDefault="005A5AB5" w:rsidP="00E42090">
            <w:pPr>
              <w:spacing w:before="60" w:after="60" w:line="240" w:lineRule="auto"/>
              <w:jc w:val="right"/>
              <w:rPr>
                <w:rFonts w:ascii="Arial" w:eastAsia="Times New Roman" w:hAnsi="Arial" w:cs="Arial"/>
                <w:lang w:eastAsia="en-GB"/>
              </w:rPr>
            </w:pPr>
            <w:r w:rsidRPr="00540041">
              <w:rPr>
                <w:rFonts w:ascii="Arial" w:eastAsia="Times New Roman" w:hAnsi="Arial" w:cs="Arial"/>
                <w:lang w:eastAsia="en-GB"/>
              </w:rPr>
              <w:t>8%</w:t>
            </w:r>
          </w:p>
        </w:tc>
      </w:tr>
      <w:tr w:rsidR="00DA1044" w:rsidRPr="00A84A07" w14:paraId="4A366287" w14:textId="77777777" w:rsidTr="00FA69F7">
        <w:trPr>
          <w:trHeight w:val="285"/>
        </w:trPr>
        <w:tc>
          <w:tcPr>
            <w:tcW w:w="4363" w:type="dxa"/>
            <w:vAlign w:val="center"/>
          </w:tcPr>
          <w:p w14:paraId="4E2034E7" w14:textId="0BA18000" w:rsidR="00DA1044" w:rsidRPr="00A84A07" w:rsidRDefault="00DA1044" w:rsidP="00A84A07">
            <w:pPr>
              <w:spacing w:before="60" w:after="60" w:line="240" w:lineRule="auto"/>
              <w:rPr>
                <w:rFonts w:ascii="Arial" w:eastAsia="Times New Roman" w:hAnsi="Arial" w:cs="Arial"/>
                <w:lang w:eastAsia="en-GB"/>
              </w:rPr>
            </w:pPr>
            <w:r w:rsidRPr="00A84A07">
              <w:rPr>
                <w:rFonts w:ascii="Arial" w:eastAsia="Times New Roman" w:hAnsi="Arial" w:cs="Arial"/>
                <w:lang w:eastAsia="en-GB"/>
              </w:rPr>
              <w:t>Energy &amp; Fuel Inflation</w:t>
            </w:r>
            <w:r w:rsidR="00E07785">
              <w:rPr>
                <w:rFonts w:ascii="Arial" w:eastAsia="Times New Roman" w:hAnsi="Arial" w:cs="Arial"/>
                <w:lang w:eastAsia="en-GB"/>
              </w:rPr>
              <w:t>/</w:t>
            </w:r>
            <w:r w:rsidR="001418ED">
              <w:rPr>
                <w:rFonts w:ascii="Arial" w:eastAsia="Times New Roman" w:hAnsi="Arial" w:cs="Arial"/>
                <w:lang w:eastAsia="en-GB"/>
              </w:rPr>
              <w:t>R</w:t>
            </w:r>
            <w:r w:rsidR="00E07785">
              <w:rPr>
                <w:rFonts w:ascii="Arial" w:eastAsia="Times New Roman" w:hAnsi="Arial" w:cs="Arial"/>
                <w:lang w:eastAsia="en-GB"/>
              </w:rPr>
              <w:t>eduction</w:t>
            </w:r>
          </w:p>
        </w:tc>
        <w:tc>
          <w:tcPr>
            <w:tcW w:w="1231" w:type="dxa"/>
            <w:vAlign w:val="center"/>
          </w:tcPr>
          <w:p w14:paraId="449A5490" w14:textId="7BBEEF49" w:rsidR="00DA1044" w:rsidRPr="001418ED" w:rsidRDefault="0040266A" w:rsidP="001418ED">
            <w:pPr>
              <w:spacing w:before="60" w:after="60" w:line="240" w:lineRule="auto"/>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w:t>
            </w:r>
            <w:r w:rsidR="001418ED" w:rsidRPr="001418ED">
              <w:rPr>
                <w:rFonts w:ascii="Arial" w:eastAsia="Times New Roman" w:hAnsi="Arial" w:cs="Arial"/>
                <w:color w:val="000000" w:themeColor="text1"/>
                <w:lang w:eastAsia="en-GB"/>
              </w:rPr>
              <w:t>£0.4m</w:t>
            </w:r>
          </w:p>
        </w:tc>
        <w:tc>
          <w:tcPr>
            <w:tcW w:w="1217" w:type="dxa"/>
            <w:vAlign w:val="center"/>
          </w:tcPr>
          <w:p w14:paraId="6FAAFF90" w14:textId="56091BD0" w:rsidR="00DA1044" w:rsidRPr="001418ED" w:rsidRDefault="00AB11C8" w:rsidP="001418ED">
            <w:pPr>
              <w:spacing w:before="60" w:after="60" w:line="240" w:lineRule="auto"/>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r w:rsidR="001418ED" w:rsidRPr="001418ED">
              <w:rPr>
                <w:rFonts w:ascii="Arial" w:eastAsia="Times New Roman" w:hAnsi="Arial" w:cs="Arial"/>
                <w:color w:val="000000" w:themeColor="text1"/>
                <w:lang w:eastAsia="en-GB"/>
              </w:rPr>
              <w:t>£0.3m</w:t>
            </w:r>
          </w:p>
        </w:tc>
        <w:tc>
          <w:tcPr>
            <w:tcW w:w="1217" w:type="dxa"/>
            <w:vAlign w:val="center"/>
          </w:tcPr>
          <w:p w14:paraId="0E1B1CB2" w14:textId="66EEB81B" w:rsidR="00DA1044" w:rsidRPr="001418ED" w:rsidRDefault="0040266A" w:rsidP="001418ED">
            <w:pPr>
              <w:spacing w:before="60" w:after="60" w:line="240" w:lineRule="auto"/>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w:t>
            </w:r>
            <w:r w:rsidR="001418ED" w:rsidRPr="001418ED">
              <w:rPr>
                <w:rFonts w:ascii="Arial" w:eastAsia="Times New Roman" w:hAnsi="Arial" w:cs="Arial"/>
                <w:color w:val="000000" w:themeColor="text1"/>
                <w:lang w:eastAsia="en-GB"/>
              </w:rPr>
              <w:t>£0.1m</w:t>
            </w:r>
          </w:p>
        </w:tc>
        <w:tc>
          <w:tcPr>
            <w:tcW w:w="1217" w:type="dxa"/>
            <w:vAlign w:val="center"/>
          </w:tcPr>
          <w:p w14:paraId="41288300" w14:textId="414C0DED" w:rsidR="00DA1044" w:rsidRPr="001418ED" w:rsidRDefault="001418ED" w:rsidP="001418ED">
            <w:pPr>
              <w:spacing w:before="60" w:after="60" w:line="240" w:lineRule="auto"/>
              <w:jc w:val="center"/>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w:t>
            </w:r>
          </w:p>
        </w:tc>
      </w:tr>
      <w:tr w:rsidR="000900DE" w:rsidRPr="000900DE" w14:paraId="460A5FBE" w14:textId="77777777" w:rsidTr="00FA69F7">
        <w:trPr>
          <w:trHeight w:val="285"/>
        </w:trPr>
        <w:tc>
          <w:tcPr>
            <w:tcW w:w="4363" w:type="dxa"/>
            <w:vAlign w:val="center"/>
          </w:tcPr>
          <w:p w14:paraId="236EB27B" w14:textId="77777777" w:rsidR="00DA1044" w:rsidRPr="00A84A07" w:rsidRDefault="00DA1044" w:rsidP="00A84A07">
            <w:pPr>
              <w:spacing w:before="60" w:after="60" w:line="240" w:lineRule="auto"/>
              <w:rPr>
                <w:rFonts w:ascii="Arial" w:eastAsia="Times New Roman" w:hAnsi="Arial" w:cs="Arial"/>
                <w:lang w:eastAsia="en-GB"/>
              </w:rPr>
            </w:pPr>
            <w:r w:rsidRPr="00A84A07">
              <w:rPr>
                <w:rFonts w:ascii="Arial" w:eastAsia="Times New Roman" w:hAnsi="Arial" w:cs="Arial"/>
                <w:lang w:eastAsia="en-GB"/>
              </w:rPr>
              <w:t>Other Non-Pay Inflation</w:t>
            </w:r>
            <w:r w:rsidR="00E53740">
              <w:rPr>
                <w:rFonts w:ascii="Arial" w:eastAsia="Times New Roman" w:hAnsi="Arial" w:cs="Arial"/>
                <w:lang w:eastAsia="en-GB"/>
              </w:rPr>
              <w:t xml:space="preserve"> (except where contractually based)</w:t>
            </w:r>
          </w:p>
        </w:tc>
        <w:tc>
          <w:tcPr>
            <w:tcW w:w="1231" w:type="dxa"/>
            <w:vAlign w:val="center"/>
          </w:tcPr>
          <w:p w14:paraId="68C1DF90" w14:textId="09DB45FF" w:rsidR="00DA1044" w:rsidRPr="000900DE" w:rsidRDefault="000900DE" w:rsidP="00A84A07">
            <w:pPr>
              <w:spacing w:before="60" w:after="60" w:line="240" w:lineRule="auto"/>
              <w:jc w:val="right"/>
              <w:rPr>
                <w:rFonts w:ascii="Arial" w:eastAsia="Times New Roman" w:hAnsi="Arial" w:cs="Arial"/>
                <w:lang w:eastAsia="en-GB"/>
              </w:rPr>
            </w:pPr>
            <w:r w:rsidRPr="000900DE">
              <w:rPr>
                <w:rFonts w:ascii="Arial" w:eastAsia="Times New Roman" w:hAnsi="Arial" w:cs="Arial"/>
                <w:lang w:eastAsia="en-GB"/>
              </w:rPr>
              <w:t>0</w:t>
            </w:r>
            <w:r w:rsidR="00A07A96" w:rsidRPr="000900DE">
              <w:rPr>
                <w:rFonts w:ascii="Arial" w:eastAsia="Times New Roman" w:hAnsi="Arial" w:cs="Arial"/>
                <w:lang w:eastAsia="en-GB"/>
              </w:rPr>
              <w:t>%</w:t>
            </w:r>
          </w:p>
        </w:tc>
        <w:tc>
          <w:tcPr>
            <w:tcW w:w="1217" w:type="dxa"/>
            <w:vAlign w:val="center"/>
          </w:tcPr>
          <w:p w14:paraId="70AA9111" w14:textId="3AE3B2D7" w:rsidR="00DA1044" w:rsidRPr="000900DE" w:rsidRDefault="008E2573" w:rsidP="00A84A07">
            <w:pPr>
              <w:spacing w:before="60" w:after="60" w:line="240" w:lineRule="auto"/>
              <w:jc w:val="right"/>
              <w:rPr>
                <w:rFonts w:ascii="Arial" w:eastAsia="Times New Roman" w:hAnsi="Arial" w:cs="Arial"/>
                <w:lang w:eastAsia="en-GB"/>
              </w:rPr>
            </w:pPr>
            <w:r w:rsidRPr="000900DE">
              <w:rPr>
                <w:rFonts w:ascii="Arial" w:eastAsia="Times New Roman" w:hAnsi="Arial" w:cs="Arial"/>
                <w:lang w:eastAsia="en-GB"/>
              </w:rPr>
              <w:t>0</w:t>
            </w:r>
            <w:r w:rsidR="00A07A96" w:rsidRPr="000900DE">
              <w:rPr>
                <w:rFonts w:ascii="Arial" w:eastAsia="Times New Roman" w:hAnsi="Arial" w:cs="Arial"/>
                <w:lang w:eastAsia="en-GB"/>
              </w:rPr>
              <w:t>%</w:t>
            </w:r>
          </w:p>
        </w:tc>
        <w:tc>
          <w:tcPr>
            <w:tcW w:w="1217" w:type="dxa"/>
            <w:vAlign w:val="center"/>
          </w:tcPr>
          <w:p w14:paraId="5A8C3FBF" w14:textId="7E8C808A" w:rsidR="00DA1044" w:rsidRPr="000900DE" w:rsidRDefault="008E2573" w:rsidP="00A84A07">
            <w:pPr>
              <w:spacing w:before="60" w:after="60" w:line="240" w:lineRule="auto"/>
              <w:jc w:val="right"/>
              <w:rPr>
                <w:rFonts w:ascii="Arial" w:eastAsia="Times New Roman" w:hAnsi="Arial" w:cs="Arial"/>
                <w:lang w:eastAsia="en-GB"/>
              </w:rPr>
            </w:pPr>
            <w:r w:rsidRPr="000900DE">
              <w:rPr>
                <w:rFonts w:ascii="Arial" w:eastAsia="Times New Roman" w:hAnsi="Arial" w:cs="Arial"/>
                <w:lang w:eastAsia="en-GB"/>
              </w:rPr>
              <w:t>0</w:t>
            </w:r>
            <w:r w:rsidR="00A07A96" w:rsidRPr="000900DE">
              <w:rPr>
                <w:rFonts w:ascii="Arial" w:eastAsia="Times New Roman" w:hAnsi="Arial" w:cs="Arial"/>
                <w:lang w:eastAsia="en-GB"/>
              </w:rPr>
              <w:t>%</w:t>
            </w:r>
          </w:p>
        </w:tc>
        <w:tc>
          <w:tcPr>
            <w:tcW w:w="1217" w:type="dxa"/>
            <w:vAlign w:val="center"/>
          </w:tcPr>
          <w:p w14:paraId="517664EB" w14:textId="0DFD1F5A" w:rsidR="00DA1044" w:rsidRPr="000900DE" w:rsidRDefault="008E2573" w:rsidP="00A84A07">
            <w:pPr>
              <w:spacing w:before="60" w:after="60" w:line="240" w:lineRule="auto"/>
              <w:jc w:val="right"/>
              <w:rPr>
                <w:rFonts w:ascii="Arial" w:eastAsia="Times New Roman" w:hAnsi="Arial" w:cs="Arial"/>
                <w:lang w:eastAsia="en-GB"/>
              </w:rPr>
            </w:pPr>
            <w:r w:rsidRPr="000900DE">
              <w:rPr>
                <w:rFonts w:ascii="Arial" w:eastAsia="Times New Roman" w:hAnsi="Arial" w:cs="Arial"/>
                <w:lang w:eastAsia="en-GB"/>
              </w:rPr>
              <w:t>0</w:t>
            </w:r>
            <w:r w:rsidR="00A07A96" w:rsidRPr="000900DE">
              <w:rPr>
                <w:rFonts w:ascii="Arial" w:eastAsia="Times New Roman" w:hAnsi="Arial" w:cs="Arial"/>
                <w:lang w:eastAsia="en-GB"/>
              </w:rPr>
              <w:t>%</w:t>
            </w:r>
          </w:p>
        </w:tc>
      </w:tr>
      <w:tr w:rsidR="00DA1044" w:rsidRPr="00A84A07" w14:paraId="7935FF51" w14:textId="77777777" w:rsidTr="00FA69F7">
        <w:trPr>
          <w:trHeight w:val="285"/>
        </w:trPr>
        <w:tc>
          <w:tcPr>
            <w:tcW w:w="4363" w:type="dxa"/>
            <w:vAlign w:val="center"/>
          </w:tcPr>
          <w:p w14:paraId="1707C3BC" w14:textId="77777777" w:rsidR="00DA1044" w:rsidRPr="00A84A07" w:rsidRDefault="00DA1044" w:rsidP="00A84A07">
            <w:pPr>
              <w:spacing w:before="60" w:after="60" w:line="240" w:lineRule="auto"/>
              <w:rPr>
                <w:rFonts w:ascii="Arial" w:eastAsia="Times New Roman" w:hAnsi="Arial" w:cs="Arial"/>
                <w:lang w:eastAsia="en-GB"/>
              </w:rPr>
            </w:pPr>
            <w:r w:rsidRPr="00A84A07">
              <w:rPr>
                <w:rFonts w:ascii="Arial" w:eastAsia="Times New Roman" w:hAnsi="Arial" w:cs="Arial"/>
                <w:lang w:eastAsia="en-GB"/>
              </w:rPr>
              <w:t>Council Tax Increase</w:t>
            </w:r>
            <w:r w:rsidR="007B4DD6">
              <w:rPr>
                <w:rFonts w:ascii="Arial" w:eastAsia="Times New Roman" w:hAnsi="Arial" w:cs="Arial"/>
                <w:lang w:eastAsia="en-GB"/>
              </w:rPr>
              <w:t xml:space="preserve"> Band D</w:t>
            </w:r>
          </w:p>
        </w:tc>
        <w:tc>
          <w:tcPr>
            <w:tcW w:w="1231" w:type="dxa"/>
            <w:vAlign w:val="center"/>
          </w:tcPr>
          <w:p w14:paraId="1FECB042" w14:textId="7FA0B0F7" w:rsidR="00DA1044" w:rsidRPr="00A84A07" w:rsidRDefault="005A5AB5" w:rsidP="002E3117">
            <w:pPr>
              <w:spacing w:before="60" w:after="60" w:line="240" w:lineRule="auto"/>
              <w:jc w:val="right"/>
              <w:rPr>
                <w:rFonts w:ascii="Arial" w:eastAsia="Times New Roman" w:hAnsi="Arial" w:cs="Arial"/>
                <w:lang w:eastAsia="en-GB"/>
              </w:rPr>
            </w:pPr>
            <w:r>
              <w:rPr>
                <w:rFonts w:ascii="Arial" w:eastAsia="Times New Roman" w:hAnsi="Arial" w:cs="Arial"/>
                <w:lang w:eastAsia="en-GB"/>
              </w:rPr>
              <w:t>£1</w:t>
            </w:r>
            <w:r w:rsidR="007825FA">
              <w:rPr>
                <w:rFonts w:ascii="Arial" w:eastAsia="Times New Roman" w:hAnsi="Arial" w:cs="Arial"/>
                <w:lang w:eastAsia="en-GB"/>
              </w:rPr>
              <w:t>3</w:t>
            </w:r>
          </w:p>
        </w:tc>
        <w:tc>
          <w:tcPr>
            <w:tcW w:w="1217" w:type="dxa"/>
            <w:vAlign w:val="center"/>
          </w:tcPr>
          <w:p w14:paraId="563286DA" w14:textId="66A7048D" w:rsidR="00DA1044" w:rsidRPr="00A84A07" w:rsidRDefault="005A5AB5" w:rsidP="00A84A07">
            <w:pPr>
              <w:spacing w:before="60" w:after="60" w:line="240" w:lineRule="auto"/>
              <w:jc w:val="right"/>
              <w:rPr>
                <w:rFonts w:ascii="Arial" w:eastAsia="Times New Roman" w:hAnsi="Arial" w:cs="Arial"/>
                <w:lang w:eastAsia="en-GB"/>
              </w:rPr>
            </w:pPr>
            <w:r>
              <w:rPr>
                <w:rFonts w:ascii="Arial" w:eastAsia="Times New Roman" w:hAnsi="Arial" w:cs="Arial"/>
                <w:lang w:eastAsia="en-GB"/>
              </w:rPr>
              <w:t>£1</w:t>
            </w:r>
            <w:r w:rsidR="0018325E">
              <w:rPr>
                <w:rFonts w:ascii="Arial" w:eastAsia="Times New Roman" w:hAnsi="Arial" w:cs="Arial"/>
                <w:lang w:eastAsia="en-GB"/>
              </w:rPr>
              <w:t>0</w:t>
            </w:r>
          </w:p>
        </w:tc>
        <w:tc>
          <w:tcPr>
            <w:tcW w:w="1217" w:type="dxa"/>
            <w:vAlign w:val="center"/>
          </w:tcPr>
          <w:p w14:paraId="6B6C3FD8" w14:textId="7855C79F" w:rsidR="00DA1044" w:rsidRPr="00A84A07" w:rsidRDefault="005A5AB5" w:rsidP="00A84A07">
            <w:pPr>
              <w:spacing w:before="60" w:after="60" w:line="240" w:lineRule="auto"/>
              <w:jc w:val="right"/>
              <w:rPr>
                <w:rFonts w:ascii="Arial" w:eastAsia="Times New Roman" w:hAnsi="Arial" w:cs="Arial"/>
                <w:lang w:eastAsia="en-GB"/>
              </w:rPr>
            </w:pPr>
            <w:r>
              <w:rPr>
                <w:rFonts w:ascii="Arial" w:eastAsia="Times New Roman" w:hAnsi="Arial" w:cs="Arial"/>
                <w:lang w:eastAsia="en-GB"/>
              </w:rPr>
              <w:t>£10</w:t>
            </w:r>
          </w:p>
        </w:tc>
        <w:tc>
          <w:tcPr>
            <w:tcW w:w="1217" w:type="dxa"/>
            <w:vAlign w:val="center"/>
          </w:tcPr>
          <w:p w14:paraId="32DA3BD4" w14:textId="53590458" w:rsidR="00DA1044" w:rsidRPr="00A84A07" w:rsidRDefault="00AE5663" w:rsidP="00A84A07">
            <w:pPr>
              <w:spacing w:before="60" w:after="60" w:line="240" w:lineRule="auto"/>
              <w:jc w:val="right"/>
              <w:rPr>
                <w:rFonts w:ascii="Arial" w:eastAsia="Times New Roman" w:hAnsi="Arial" w:cs="Arial"/>
                <w:lang w:eastAsia="en-GB"/>
              </w:rPr>
            </w:pPr>
            <w:r>
              <w:rPr>
                <w:rFonts w:ascii="Arial" w:eastAsia="Times New Roman" w:hAnsi="Arial" w:cs="Arial"/>
                <w:lang w:eastAsia="en-GB"/>
              </w:rPr>
              <w:t>£10</w:t>
            </w:r>
          </w:p>
        </w:tc>
      </w:tr>
      <w:tr w:rsidR="007B4DD6" w:rsidRPr="00A84A07" w14:paraId="3AF68873" w14:textId="77777777" w:rsidTr="00FA69F7">
        <w:trPr>
          <w:trHeight w:val="285"/>
        </w:trPr>
        <w:tc>
          <w:tcPr>
            <w:tcW w:w="4363" w:type="dxa"/>
            <w:vAlign w:val="center"/>
          </w:tcPr>
          <w:p w14:paraId="2790B552" w14:textId="77777777" w:rsidR="007B4DD6" w:rsidRPr="00A84A07" w:rsidRDefault="007B4DD6" w:rsidP="007B4DD6">
            <w:pPr>
              <w:spacing w:before="60" w:after="60" w:line="240" w:lineRule="auto"/>
              <w:rPr>
                <w:rFonts w:ascii="Arial" w:eastAsia="Times New Roman" w:hAnsi="Arial" w:cs="Arial"/>
                <w:lang w:eastAsia="en-GB"/>
              </w:rPr>
            </w:pPr>
            <w:r>
              <w:rPr>
                <w:rFonts w:ascii="Arial" w:eastAsia="Times New Roman" w:hAnsi="Arial" w:cs="Arial"/>
                <w:lang w:eastAsia="en-GB"/>
              </w:rPr>
              <w:t>Tax Base Growth</w:t>
            </w:r>
          </w:p>
        </w:tc>
        <w:tc>
          <w:tcPr>
            <w:tcW w:w="1231" w:type="dxa"/>
            <w:vAlign w:val="center"/>
          </w:tcPr>
          <w:p w14:paraId="7588DE08" w14:textId="79BDC610" w:rsidR="007B4DD6" w:rsidRPr="00AB181D" w:rsidRDefault="005A5AB5" w:rsidP="00E42090">
            <w:pPr>
              <w:spacing w:before="60" w:after="60" w:line="240" w:lineRule="auto"/>
              <w:jc w:val="right"/>
              <w:rPr>
                <w:rFonts w:ascii="Arial" w:eastAsia="Times New Roman" w:hAnsi="Arial" w:cs="Arial"/>
                <w:lang w:eastAsia="en-GB"/>
              </w:rPr>
            </w:pPr>
            <w:r>
              <w:rPr>
                <w:rFonts w:ascii="Arial" w:eastAsia="Times New Roman" w:hAnsi="Arial" w:cs="Arial"/>
                <w:lang w:eastAsia="en-GB"/>
              </w:rPr>
              <w:t xml:space="preserve">Actual </w:t>
            </w:r>
          </w:p>
        </w:tc>
        <w:tc>
          <w:tcPr>
            <w:tcW w:w="1217" w:type="dxa"/>
            <w:vAlign w:val="center"/>
          </w:tcPr>
          <w:p w14:paraId="1EBAD18B" w14:textId="24435843" w:rsidR="007B4DD6" w:rsidRPr="00AB181D" w:rsidRDefault="005A5AB5" w:rsidP="00177246">
            <w:pPr>
              <w:spacing w:before="60" w:after="60" w:line="240" w:lineRule="auto"/>
              <w:jc w:val="right"/>
              <w:rPr>
                <w:rFonts w:ascii="Arial" w:eastAsia="Times New Roman" w:hAnsi="Arial" w:cs="Arial"/>
                <w:lang w:eastAsia="en-GB"/>
              </w:rPr>
            </w:pPr>
            <w:r>
              <w:rPr>
                <w:rFonts w:ascii="Arial" w:eastAsia="Times New Roman" w:hAnsi="Arial" w:cs="Arial"/>
                <w:lang w:eastAsia="en-GB"/>
              </w:rPr>
              <w:t>1</w:t>
            </w:r>
            <w:r w:rsidR="000900DE">
              <w:rPr>
                <w:rFonts w:ascii="Arial" w:eastAsia="Times New Roman" w:hAnsi="Arial" w:cs="Arial"/>
                <w:lang w:eastAsia="en-GB"/>
              </w:rPr>
              <w:t>.3</w:t>
            </w:r>
            <w:r>
              <w:rPr>
                <w:rFonts w:ascii="Arial" w:eastAsia="Times New Roman" w:hAnsi="Arial" w:cs="Arial"/>
                <w:lang w:eastAsia="en-GB"/>
              </w:rPr>
              <w:t>%</w:t>
            </w:r>
          </w:p>
        </w:tc>
        <w:tc>
          <w:tcPr>
            <w:tcW w:w="1217" w:type="dxa"/>
            <w:vAlign w:val="center"/>
          </w:tcPr>
          <w:p w14:paraId="0005860F" w14:textId="2D12708E" w:rsidR="007B4DD6" w:rsidRPr="00AB181D" w:rsidRDefault="005A5AB5" w:rsidP="00E42090">
            <w:pPr>
              <w:spacing w:before="60" w:after="60" w:line="240" w:lineRule="auto"/>
              <w:jc w:val="right"/>
              <w:rPr>
                <w:rFonts w:ascii="Arial" w:eastAsia="Times New Roman" w:hAnsi="Arial" w:cs="Arial"/>
                <w:lang w:eastAsia="en-GB"/>
              </w:rPr>
            </w:pPr>
            <w:r>
              <w:rPr>
                <w:rFonts w:ascii="Arial" w:eastAsia="Times New Roman" w:hAnsi="Arial" w:cs="Arial"/>
                <w:lang w:eastAsia="en-GB"/>
              </w:rPr>
              <w:t>1</w:t>
            </w:r>
            <w:r w:rsidR="000900DE">
              <w:rPr>
                <w:rFonts w:ascii="Arial" w:eastAsia="Times New Roman" w:hAnsi="Arial" w:cs="Arial"/>
                <w:lang w:eastAsia="en-GB"/>
              </w:rPr>
              <w:t>.3</w:t>
            </w:r>
            <w:r>
              <w:rPr>
                <w:rFonts w:ascii="Arial" w:eastAsia="Times New Roman" w:hAnsi="Arial" w:cs="Arial"/>
                <w:lang w:eastAsia="en-GB"/>
              </w:rPr>
              <w:t>%</w:t>
            </w:r>
          </w:p>
        </w:tc>
        <w:tc>
          <w:tcPr>
            <w:tcW w:w="1217" w:type="dxa"/>
            <w:vAlign w:val="center"/>
          </w:tcPr>
          <w:p w14:paraId="6EF4A8A4" w14:textId="13C4A01D" w:rsidR="007B4DD6" w:rsidRPr="00AB181D" w:rsidRDefault="005A5AB5" w:rsidP="00E42090">
            <w:pPr>
              <w:spacing w:before="60" w:after="60" w:line="240" w:lineRule="auto"/>
              <w:jc w:val="right"/>
              <w:rPr>
                <w:rFonts w:ascii="Arial" w:eastAsia="Times New Roman" w:hAnsi="Arial" w:cs="Arial"/>
                <w:lang w:eastAsia="en-GB"/>
              </w:rPr>
            </w:pPr>
            <w:r>
              <w:rPr>
                <w:rFonts w:ascii="Arial" w:eastAsia="Times New Roman" w:hAnsi="Arial" w:cs="Arial"/>
                <w:lang w:eastAsia="en-GB"/>
              </w:rPr>
              <w:t>1</w:t>
            </w:r>
            <w:r w:rsidR="000900DE">
              <w:rPr>
                <w:rFonts w:ascii="Arial" w:eastAsia="Times New Roman" w:hAnsi="Arial" w:cs="Arial"/>
                <w:lang w:eastAsia="en-GB"/>
              </w:rPr>
              <w:t>.3</w:t>
            </w:r>
            <w:r>
              <w:rPr>
                <w:rFonts w:ascii="Arial" w:eastAsia="Times New Roman" w:hAnsi="Arial" w:cs="Arial"/>
                <w:lang w:eastAsia="en-GB"/>
              </w:rPr>
              <w:t>%</w:t>
            </w:r>
          </w:p>
        </w:tc>
      </w:tr>
      <w:tr w:rsidR="007B4DD6" w:rsidRPr="00A84A07" w14:paraId="625F709E" w14:textId="77777777" w:rsidTr="00FA69F7">
        <w:trPr>
          <w:trHeight w:val="285"/>
        </w:trPr>
        <w:tc>
          <w:tcPr>
            <w:tcW w:w="4363" w:type="dxa"/>
            <w:vAlign w:val="center"/>
          </w:tcPr>
          <w:p w14:paraId="1EDD888F" w14:textId="27687539" w:rsidR="007B4DD6" w:rsidRPr="00A84A07" w:rsidRDefault="007B4DD6" w:rsidP="007B4DD6">
            <w:pPr>
              <w:spacing w:before="60" w:after="60" w:line="240" w:lineRule="auto"/>
              <w:rPr>
                <w:rFonts w:ascii="Arial" w:eastAsia="Times New Roman" w:hAnsi="Arial" w:cs="Arial"/>
                <w:lang w:eastAsia="en-GB"/>
              </w:rPr>
            </w:pPr>
            <w:r w:rsidRPr="00A84A07">
              <w:rPr>
                <w:rFonts w:ascii="Arial" w:eastAsia="Times New Roman" w:hAnsi="Arial" w:cs="Arial"/>
                <w:lang w:eastAsia="en-GB"/>
              </w:rPr>
              <w:t>Other Income Inflation</w:t>
            </w:r>
            <w:r w:rsidR="007825FA">
              <w:rPr>
                <w:rFonts w:ascii="Arial" w:eastAsia="Times New Roman" w:hAnsi="Arial" w:cs="Arial"/>
                <w:lang w:eastAsia="en-GB"/>
              </w:rPr>
              <w:t xml:space="preserve"> – Budgetary Improvement </w:t>
            </w:r>
          </w:p>
        </w:tc>
        <w:tc>
          <w:tcPr>
            <w:tcW w:w="1231" w:type="dxa"/>
            <w:vAlign w:val="center"/>
          </w:tcPr>
          <w:p w14:paraId="33CC9531" w14:textId="41F48910" w:rsidR="007B4DD6" w:rsidRPr="00A84A07" w:rsidRDefault="007825FA" w:rsidP="007B4DD6">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w:t>
            </w:r>
            <w:r w:rsidR="008E2573">
              <w:rPr>
                <w:rFonts w:ascii="Arial" w:eastAsia="Times New Roman" w:hAnsi="Arial" w:cs="Arial"/>
                <w:bCs/>
                <w:lang w:eastAsia="en-GB"/>
              </w:rPr>
              <w:t>0</w:t>
            </w:r>
            <w:r>
              <w:rPr>
                <w:rFonts w:ascii="Arial" w:eastAsia="Times New Roman" w:hAnsi="Arial" w:cs="Arial"/>
                <w:bCs/>
                <w:lang w:eastAsia="en-GB"/>
              </w:rPr>
              <w:t>.8m</w:t>
            </w:r>
          </w:p>
        </w:tc>
        <w:tc>
          <w:tcPr>
            <w:tcW w:w="1217" w:type="dxa"/>
            <w:vAlign w:val="center"/>
          </w:tcPr>
          <w:p w14:paraId="4A8437F7" w14:textId="30668697" w:rsidR="007B4DD6" w:rsidRPr="00A84A07" w:rsidRDefault="00B70109" w:rsidP="007B4DD6">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0</w:t>
            </w:r>
          </w:p>
        </w:tc>
        <w:tc>
          <w:tcPr>
            <w:tcW w:w="1217" w:type="dxa"/>
            <w:vAlign w:val="center"/>
          </w:tcPr>
          <w:p w14:paraId="4D63DD4A" w14:textId="684621E0" w:rsidR="007B4DD6" w:rsidRPr="00A84A07" w:rsidRDefault="00B70109" w:rsidP="007B4DD6">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0</w:t>
            </w:r>
          </w:p>
        </w:tc>
        <w:tc>
          <w:tcPr>
            <w:tcW w:w="1217" w:type="dxa"/>
            <w:vAlign w:val="center"/>
          </w:tcPr>
          <w:p w14:paraId="0B2D4291" w14:textId="658E721A" w:rsidR="007B4DD6" w:rsidRPr="00A84A07" w:rsidRDefault="00B70109" w:rsidP="007B4DD6">
            <w:pPr>
              <w:spacing w:before="60" w:after="60" w:line="240" w:lineRule="auto"/>
              <w:jc w:val="right"/>
              <w:rPr>
                <w:rFonts w:ascii="Arial" w:eastAsia="Times New Roman" w:hAnsi="Arial" w:cs="Arial"/>
                <w:bCs/>
                <w:lang w:eastAsia="en-GB"/>
              </w:rPr>
            </w:pPr>
            <w:r>
              <w:rPr>
                <w:rFonts w:ascii="Arial" w:eastAsia="Times New Roman" w:hAnsi="Arial" w:cs="Arial"/>
                <w:bCs/>
                <w:lang w:eastAsia="en-GB"/>
              </w:rPr>
              <w:t>0</w:t>
            </w:r>
          </w:p>
        </w:tc>
      </w:tr>
    </w:tbl>
    <w:p w14:paraId="27CFDC24" w14:textId="77777777" w:rsidR="00E04553" w:rsidRDefault="00E04553" w:rsidP="00F350AA">
      <w:pPr>
        <w:spacing w:before="120" w:after="120" w:line="240" w:lineRule="auto"/>
        <w:rPr>
          <w:rFonts w:ascii="Arial" w:eastAsia="Times New Roman" w:hAnsi="Arial" w:cs="Arial"/>
          <w:b/>
          <w:bCs/>
          <w:sz w:val="24"/>
          <w:szCs w:val="24"/>
          <w:lang w:eastAsia="en-GB"/>
        </w:rPr>
      </w:pPr>
    </w:p>
    <w:p w14:paraId="6C3D2346" w14:textId="77777777" w:rsidR="00A84A07" w:rsidRDefault="00F350AA" w:rsidP="00F350AA">
      <w:pPr>
        <w:spacing w:before="120" w:after="12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Work Force Planning</w:t>
      </w:r>
    </w:p>
    <w:p w14:paraId="007F2F3E" w14:textId="77777777" w:rsidR="00F350AA" w:rsidRDefault="00F350AA" w:rsidP="00F350AA">
      <w:pPr>
        <w:spacing w:before="120" w:after="12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following table s</w:t>
      </w:r>
      <w:r w:rsidR="00257EE3">
        <w:rPr>
          <w:rFonts w:ascii="Arial" w:eastAsia="Times New Roman" w:hAnsi="Arial" w:cs="Arial"/>
          <w:bCs/>
          <w:sz w:val="24"/>
          <w:szCs w:val="24"/>
          <w:lang w:eastAsia="en-GB"/>
        </w:rPr>
        <w:t xml:space="preserve">hows expected workforce numbers </w:t>
      </w:r>
      <w:r w:rsidR="000A3DC5">
        <w:rPr>
          <w:rFonts w:ascii="Arial" w:eastAsia="Times New Roman" w:hAnsi="Arial" w:cs="Arial"/>
          <w:bCs/>
          <w:sz w:val="24"/>
          <w:szCs w:val="24"/>
          <w:lang w:eastAsia="en-GB"/>
        </w:rPr>
        <w:t>at the end of each financial year.</w:t>
      </w:r>
    </w:p>
    <w:tbl>
      <w:tblPr>
        <w:tblW w:w="8684" w:type="dxa"/>
        <w:tblLook w:val="04A0" w:firstRow="1" w:lastRow="0" w:firstColumn="1" w:lastColumn="0" w:noHBand="0" w:noVBand="1"/>
      </w:tblPr>
      <w:tblGrid>
        <w:gridCol w:w="2684"/>
        <w:gridCol w:w="1200"/>
        <w:gridCol w:w="1200"/>
        <w:gridCol w:w="1200"/>
        <w:gridCol w:w="1200"/>
        <w:gridCol w:w="1200"/>
      </w:tblGrid>
      <w:tr w:rsidR="009429A6" w:rsidRPr="000A3DC5" w14:paraId="40BF0D68" w14:textId="77777777" w:rsidTr="009429A6">
        <w:trPr>
          <w:trHeight w:val="510"/>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405E9" w14:textId="77777777" w:rsidR="009429A6" w:rsidRPr="000A3DC5" w:rsidRDefault="009429A6" w:rsidP="00197672">
            <w:pPr>
              <w:spacing w:after="0" w:line="240" w:lineRule="auto"/>
              <w:rPr>
                <w:rFonts w:ascii="Arial" w:eastAsia="Times New Roman" w:hAnsi="Arial" w:cs="Arial"/>
                <w:lang w:eastAsia="en-GB"/>
              </w:rPr>
            </w:pPr>
            <w:r w:rsidRPr="000A3DC5">
              <w:rPr>
                <w:rFonts w:ascii="Arial" w:eastAsia="Times New Roman" w:hAnsi="Arial" w:cs="Arial"/>
                <w:lang w:eastAsia="en-GB"/>
              </w:rPr>
              <w:t> </w:t>
            </w:r>
          </w:p>
        </w:tc>
        <w:tc>
          <w:tcPr>
            <w:tcW w:w="1200" w:type="dxa"/>
            <w:tcBorders>
              <w:top w:val="single" w:sz="4" w:space="0" w:color="auto"/>
              <w:left w:val="nil"/>
              <w:bottom w:val="single" w:sz="4" w:space="0" w:color="auto"/>
              <w:right w:val="single" w:sz="4" w:space="0" w:color="auto"/>
            </w:tcBorders>
          </w:tcPr>
          <w:p w14:paraId="0EA391D1" w14:textId="48135905" w:rsidR="009429A6" w:rsidRPr="00932F1F" w:rsidRDefault="009429A6" w:rsidP="00C22011">
            <w:pPr>
              <w:spacing w:after="0" w:line="240" w:lineRule="auto"/>
              <w:jc w:val="center"/>
              <w:rPr>
                <w:rFonts w:ascii="Arial" w:eastAsia="Times New Roman" w:hAnsi="Arial" w:cs="Arial"/>
                <w:b/>
                <w:bCs/>
                <w:lang w:eastAsia="en-GB"/>
              </w:rPr>
            </w:pPr>
            <w:r w:rsidRPr="00932F1F">
              <w:rPr>
                <w:rFonts w:ascii="Arial" w:eastAsia="Times New Roman" w:hAnsi="Arial" w:cs="Arial"/>
                <w:b/>
                <w:bCs/>
                <w:lang w:eastAsia="en-GB"/>
              </w:rPr>
              <w:t xml:space="preserve">Outturn </w:t>
            </w:r>
            <w:r w:rsidR="009C04DE" w:rsidRPr="00932F1F">
              <w:rPr>
                <w:rFonts w:ascii="Arial" w:eastAsia="Times New Roman" w:hAnsi="Arial" w:cs="Arial"/>
                <w:b/>
                <w:bCs/>
                <w:lang w:eastAsia="en-GB"/>
              </w:rPr>
              <w:t>202</w:t>
            </w:r>
            <w:r w:rsidR="001418ED">
              <w:rPr>
                <w:rFonts w:ascii="Arial" w:eastAsia="Times New Roman" w:hAnsi="Arial" w:cs="Arial"/>
                <w:b/>
                <w:bCs/>
                <w:lang w:eastAsia="en-GB"/>
              </w:rPr>
              <w:t>3</w:t>
            </w:r>
            <w:r w:rsidR="009C04DE" w:rsidRPr="00932F1F">
              <w:rPr>
                <w:rFonts w:ascii="Arial" w:eastAsia="Times New Roman" w:hAnsi="Arial" w:cs="Arial"/>
                <w:b/>
                <w:bCs/>
                <w:lang w:eastAsia="en-GB"/>
              </w:rPr>
              <w:t>/2</w:t>
            </w:r>
            <w:r w:rsidR="005B6C5D">
              <w:rPr>
                <w:rFonts w:ascii="Arial" w:eastAsia="Times New Roman" w:hAnsi="Arial" w:cs="Arial"/>
                <w:b/>
                <w:bCs/>
                <w:lang w:eastAsia="en-GB"/>
              </w:rPr>
              <w:t>4</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341DB98F" w14:textId="564356EA" w:rsidR="009429A6" w:rsidRPr="00932F1F" w:rsidRDefault="009429A6" w:rsidP="00C22011">
            <w:pPr>
              <w:spacing w:after="0" w:line="240" w:lineRule="auto"/>
              <w:jc w:val="center"/>
              <w:rPr>
                <w:rFonts w:ascii="Arial" w:eastAsia="Times New Roman" w:hAnsi="Arial" w:cs="Arial"/>
                <w:b/>
                <w:bCs/>
                <w:lang w:eastAsia="en-GB"/>
              </w:rPr>
            </w:pPr>
            <w:r w:rsidRPr="00932F1F">
              <w:rPr>
                <w:rFonts w:ascii="Arial" w:eastAsia="Times New Roman" w:hAnsi="Arial" w:cs="Arial"/>
                <w:b/>
                <w:bCs/>
                <w:lang w:eastAsia="en-GB"/>
              </w:rPr>
              <w:t xml:space="preserve">Estimate </w:t>
            </w:r>
            <w:r w:rsidR="009C04DE" w:rsidRPr="00932F1F">
              <w:rPr>
                <w:rFonts w:ascii="Arial" w:eastAsia="Times New Roman" w:hAnsi="Arial" w:cs="Arial"/>
                <w:b/>
                <w:bCs/>
                <w:lang w:eastAsia="en-GB"/>
              </w:rPr>
              <w:t>202</w:t>
            </w:r>
            <w:r w:rsidR="005B6C5D">
              <w:rPr>
                <w:rFonts w:ascii="Arial" w:eastAsia="Times New Roman" w:hAnsi="Arial" w:cs="Arial"/>
                <w:b/>
                <w:bCs/>
                <w:lang w:eastAsia="en-GB"/>
              </w:rPr>
              <w:t>4</w:t>
            </w:r>
            <w:r w:rsidR="009C04DE" w:rsidRPr="00932F1F">
              <w:rPr>
                <w:rFonts w:ascii="Arial" w:eastAsia="Times New Roman" w:hAnsi="Arial" w:cs="Arial"/>
                <w:b/>
                <w:bCs/>
                <w:lang w:eastAsia="en-GB"/>
              </w:rPr>
              <w:t>/2</w:t>
            </w:r>
            <w:r w:rsidR="00493551">
              <w:rPr>
                <w:rFonts w:ascii="Arial" w:eastAsia="Times New Roman" w:hAnsi="Arial" w:cs="Arial"/>
                <w:b/>
                <w:bCs/>
                <w:lang w:eastAsia="en-GB"/>
              </w:rPr>
              <w:t>5</w:t>
            </w:r>
          </w:p>
        </w:tc>
        <w:tc>
          <w:tcPr>
            <w:tcW w:w="1200" w:type="dxa"/>
            <w:tcBorders>
              <w:top w:val="single" w:sz="4" w:space="0" w:color="auto"/>
              <w:left w:val="nil"/>
              <w:bottom w:val="single" w:sz="4" w:space="0" w:color="auto"/>
              <w:right w:val="single" w:sz="4" w:space="0" w:color="auto"/>
            </w:tcBorders>
            <w:shd w:val="clear" w:color="auto" w:fill="auto"/>
            <w:hideMark/>
          </w:tcPr>
          <w:p w14:paraId="73646EBD" w14:textId="4EA7F45E" w:rsidR="009429A6" w:rsidRPr="005A5AB5" w:rsidRDefault="009429A6" w:rsidP="00C22011">
            <w:pPr>
              <w:spacing w:after="0" w:line="240" w:lineRule="auto"/>
              <w:jc w:val="center"/>
              <w:rPr>
                <w:rFonts w:ascii="Arial" w:eastAsia="Times New Roman" w:hAnsi="Arial" w:cs="Arial"/>
                <w:b/>
                <w:bCs/>
                <w:lang w:eastAsia="en-GB"/>
              </w:rPr>
            </w:pPr>
            <w:r w:rsidRPr="005A5AB5">
              <w:rPr>
                <w:rFonts w:ascii="Arial" w:eastAsia="Times New Roman" w:hAnsi="Arial" w:cs="Arial"/>
                <w:b/>
                <w:bCs/>
                <w:lang w:eastAsia="en-GB"/>
              </w:rPr>
              <w:t>Estimate 202</w:t>
            </w:r>
            <w:r w:rsidR="00493551">
              <w:rPr>
                <w:rFonts w:ascii="Arial" w:eastAsia="Times New Roman" w:hAnsi="Arial" w:cs="Arial"/>
                <w:b/>
                <w:bCs/>
                <w:lang w:eastAsia="en-GB"/>
              </w:rPr>
              <w:t>5</w:t>
            </w:r>
            <w:r w:rsidR="00AE5663">
              <w:rPr>
                <w:rFonts w:ascii="Arial" w:eastAsia="Times New Roman" w:hAnsi="Arial" w:cs="Arial"/>
                <w:b/>
                <w:bCs/>
                <w:lang w:eastAsia="en-GB"/>
              </w:rPr>
              <w:t>/2</w:t>
            </w:r>
            <w:r w:rsidR="004C0453">
              <w:rPr>
                <w:rFonts w:ascii="Arial" w:eastAsia="Times New Roman" w:hAnsi="Arial" w:cs="Arial"/>
                <w:b/>
                <w:bCs/>
                <w:lang w:eastAsia="en-GB"/>
              </w:rPr>
              <w:t>6</w:t>
            </w:r>
          </w:p>
        </w:tc>
        <w:tc>
          <w:tcPr>
            <w:tcW w:w="1200" w:type="dxa"/>
            <w:tcBorders>
              <w:top w:val="single" w:sz="4" w:space="0" w:color="auto"/>
              <w:left w:val="nil"/>
              <w:bottom w:val="single" w:sz="4" w:space="0" w:color="auto"/>
              <w:right w:val="single" w:sz="4" w:space="0" w:color="auto"/>
            </w:tcBorders>
            <w:shd w:val="clear" w:color="auto" w:fill="auto"/>
            <w:hideMark/>
          </w:tcPr>
          <w:p w14:paraId="6EF92B4D" w14:textId="33C22068" w:rsidR="009429A6" w:rsidRPr="005A5AB5" w:rsidRDefault="009429A6" w:rsidP="00C22011">
            <w:pPr>
              <w:spacing w:after="0" w:line="240" w:lineRule="auto"/>
              <w:jc w:val="center"/>
              <w:rPr>
                <w:rFonts w:ascii="Arial" w:eastAsia="Times New Roman" w:hAnsi="Arial" w:cs="Arial"/>
                <w:b/>
                <w:bCs/>
                <w:lang w:eastAsia="en-GB"/>
              </w:rPr>
            </w:pPr>
            <w:r w:rsidRPr="005A5AB5">
              <w:rPr>
                <w:rFonts w:ascii="Arial" w:eastAsia="Times New Roman" w:hAnsi="Arial" w:cs="Arial"/>
                <w:b/>
                <w:bCs/>
                <w:lang w:eastAsia="en-GB"/>
              </w:rPr>
              <w:t>Estimate 202</w:t>
            </w:r>
            <w:r w:rsidR="004C0453">
              <w:rPr>
                <w:rFonts w:ascii="Arial" w:eastAsia="Times New Roman" w:hAnsi="Arial" w:cs="Arial"/>
                <w:b/>
                <w:bCs/>
                <w:lang w:eastAsia="en-GB"/>
              </w:rPr>
              <w:t>6</w:t>
            </w:r>
            <w:r w:rsidR="00AE5663">
              <w:rPr>
                <w:rFonts w:ascii="Arial" w:eastAsia="Times New Roman" w:hAnsi="Arial" w:cs="Arial"/>
                <w:b/>
                <w:bCs/>
                <w:lang w:eastAsia="en-GB"/>
              </w:rPr>
              <w:t>/2</w:t>
            </w:r>
            <w:r w:rsidR="00563C08">
              <w:rPr>
                <w:rFonts w:ascii="Arial" w:eastAsia="Times New Roman" w:hAnsi="Arial" w:cs="Arial"/>
                <w:b/>
                <w:bCs/>
                <w:lang w:eastAsia="en-GB"/>
              </w:rPr>
              <w:t>7</w:t>
            </w:r>
          </w:p>
        </w:tc>
        <w:tc>
          <w:tcPr>
            <w:tcW w:w="1200" w:type="dxa"/>
            <w:tcBorders>
              <w:top w:val="single" w:sz="4" w:space="0" w:color="auto"/>
              <w:left w:val="nil"/>
              <w:bottom w:val="single" w:sz="4" w:space="0" w:color="auto"/>
              <w:right w:val="single" w:sz="4" w:space="0" w:color="auto"/>
            </w:tcBorders>
            <w:shd w:val="clear" w:color="auto" w:fill="auto"/>
            <w:hideMark/>
          </w:tcPr>
          <w:p w14:paraId="67FF1B16" w14:textId="58D03101" w:rsidR="009429A6" w:rsidRPr="005A5AB5" w:rsidRDefault="009429A6" w:rsidP="00C22011">
            <w:pPr>
              <w:spacing w:after="0" w:line="240" w:lineRule="auto"/>
              <w:jc w:val="center"/>
              <w:rPr>
                <w:rFonts w:ascii="Arial" w:eastAsia="Times New Roman" w:hAnsi="Arial" w:cs="Arial"/>
                <w:b/>
                <w:bCs/>
                <w:lang w:eastAsia="en-GB"/>
              </w:rPr>
            </w:pPr>
            <w:r w:rsidRPr="005A5AB5">
              <w:rPr>
                <w:rFonts w:ascii="Arial" w:eastAsia="Times New Roman" w:hAnsi="Arial" w:cs="Arial"/>
                <w:b/>
                <w:bCs/>
                <w:lang w:eastAsia="en-GB"/>
              </w:rPr>
              <w:t xml:space="preserve">Estimate </w:t>
            </w:r>
            <w:r w:rsidR="00523EBA" w:rsidRPr="005A5AB5">
              <w:rPr>
                <w:rFonts w:ascii="Arial" w:eastAsia="Times New Roman" w:hAnsi="Arial" w:cs="Arial"/>
                <w:b/>
                <w:bCs/>
                <w:lang w:eastAsia="en-GB"/>
              </w:rPr>
              <w:t>202</w:t>
            </w:r>
            <w:r w:rsidR="00563C08">
              <w:rPr>
                <w:rFonts w:ascii="Arial" w:eastAsia="Times New Roman" w:hAnsi="Arial" w:cs="Arial"/>
                <w:b/>
                <w:bCs/>
                <w:lang w:eastAsia="en-GB"/>
              </w:rPr>
              <w:t>7</w:t>
            </w:r>
            <w:r w:rsidR="00AE5663">
              <w:rPr>
                <w:rFonts w:ascii="Arial" w:eastAsia="Times New Roman" w:hAnsi="Arial" w:cs="Arial"/>
                <w:b/>
                <w:bCs/>
                <w:lang w:eastAsia="en-GB"/>
              </w:rPr>
              <w:t>/2</w:t>
            </w:r>
            <w:r w:rsidR="00563C08">
              <w:rPr>
                <w:rFonts w:ascii="Arial" w:eastAsia="Times New Roman" w:hAnsi="Arial" w:cs="Arial"/>
                <w:b/>
                <w:bCs/>
                <w:lang w:eastAsia="en-GB"/>
              </w:rPr>
              <w:t>8</w:t>
            </w:r>
          </w:p>
        </w:tc>
      </w:tr>
      <w:tr w:rsidR="009429A6" w:rsidRPr="000A3DC5" w14:paraId="515E6406" w14:textId="77777777" w:rsidTr="002F24A0">
        <w:trPr>
          <w:trHeight w:val="300"/>
        </w:trPr>
        <w:tc>
          <w:tcPr>
            <w:tcW w:w="2684" w:type="dxa"/>
            <w:tcBorders>
              <w:top w:val="nil"/>
              <w:left w:val="single" w:sz="4" w:space="0" w:color="auto"/>
              <w:bottom w:val="nil"/>
              <w:right w:val="single" w:sz="4" w:space="0" w:color="auto"/>
            </w:tcBorders>
            <w:shd w:val="clear" w:color="auto" w:fill="auto"/>
            <w:noWrap/>
            <w:vAlign w:val="bottom"/>
            <w:hideMark/>
          </w:tcPr>
          <w:p w14:paraId="7C7236A1" w14:textId="77777777" w:rsidR="009429A6" w:rsidRPr="000A3DC5" w:rsidRDefault="009429A6" w:rsidP="009429A6">
            <w:pPr>
              <w:spacing w:after="0" w:line="240" w:lineRule="auto"/>
              <w:rPr>
                <w:rFonts w:ascii="Arial" w:eastAsia="Times New Roman" w:hAnsi="Arial" w:cs="Arial"/>
                <w:lang w:eastAsia="en-GB"/>
              </w:rPr>
            </w:pPr>
            <w:r w:rsidRPr="000A3DC5">
              <w:rPr>
                <w:rFonts w:ascii="Arial" w:eastAsia="Times New Roman" w:hAnsi="Arial" w:cs="Arial"/>
                <w:lang w:eastAsia="en-GB"/>
              </w:rPr>
              <w:t>Officers</w:t>
            </w:r>
          </w:p>
        </w:tc>
        <w:tc>
          <w:tcPr>
            <w:tcW w:w="1200" w:type="dxa"/>
            <w:tcBorders>
              <w:top w:val="nil"/>
              <w:left w:val="nil"/>
              <w:bottom w:val="nil"/>
              <w:right w:val="single" w:sz="4" w:space="0" w:color="auto"/>
            </w:tcBorders>
            <w:vAlign w:val="bottom"/>
          </w:tcPr>
          <w:p w14:paraId="44A6B540" w14:textId="0AD49150" w:rsidR="009429A6" w:rsidRPr="001418ED" w:rsidRDefault="009429A6" w:rsidP="00C22011">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18325E" w:rsidRPr="001418ED">
              <w:rPr>
                <w:rFonts w:ascii="Arial" w:eastAsia="Times New Roman" w:hAnsi="Arial" w:cs="Arial"/>
                <w:color w:val="000000" w:themeColor="text1"/>
                <w:lang w:eastAsia="en-GB"/>
              </w:rPr>
              <w:t>368</w:t>
            </w:r>
          </w:p>
        </w:tc>
        <w:tc>
          <w:tcPr>
            <w:tcW w:w="1200" w:type="dxa"/>
            <w:tcBorders>
              <w:top w:val="nil"/>
              <w:left w:val="single" w:sz="4" w:space="0" w:color="auto"/>
              <w:bottom w:val="nil"/>
              <w:right w:val="single" w:sz="4" w:space="0" w:color="auto"/>
            </w:tcBorders>
            <w:shd w:val="clear" w:color="auto" w:fill="auto"/>
            <w:noWrap/>
            <w:vAlign w:val="bottom"/>
            <w:hideMark/>
          </w:tcPr>
          <w:p w14:paraId="4A842E58" w14:textId="688E3453" w:rsidR="009429A6" w:rsidRPr="001418ED" w:rsidRDefault="009429A6"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5A5AB5" w:rsidRPr="001418ED">
              <w:rPr>
                <w:rFonts w:ascii="Arial" w:eastAsia="Times New Roman" w:hAnsi="Arial" w:cs="Arial"/>
                <w:color w:val="000000" w:themeColor="text1"/>
                <w:lang w:eastAsia="en-GB"/>
              </w:rPr>
              <w:t>3</w:t>
            </w:r>
            <w:r w:rsidR="0018325E" w:rsidRPr="001418ED">
              <w:rPr>
                <w:rFonts w:ascii="Arial" w:eastAsia="Times New Roman" w:hAnsi="Arial" w:cs="Arial"/>
                <w:color w:val="000000" w:themeColor="text1"/>
                <w:lang w:eastAsia="en-GB"/>
              </w:rPr>
              <w:t>79</w:t>
            </w:r>
          </w:p>
        </w:tc>
        <w:tc>
          <w:tcPr>
            <w:tcW w:w="1200" w:type="dxa"/>
            <w:tcBorders>
              <w:top w:val="nil"/>
              <w:left w:val="nil"/>
              <w:bottom w:val="nil"/>
              <w:right w:val="single" w:sz="4" w:space="0" w:color="auto"/>
            </w:tcBorders>
            <w:shd w:val="clear" w:color="auto" w:fill="auto"/>
            <w:noWrap/>
            <w:vAlign w:val="bottom"/>
            <w:hideMark/>
          </w:tcPr>
          <w:p w14:paraId="4BF2B47E" w14:textId="245398F5" w:rsidR="009429A6" w:rsidRPr="001418ED" w:rsidRDefault="009429A6"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8E37E0" w:rsidRPr="001418ED">
              <w:rPr>
                <w:rFonts w:ascii="Arial" w:eastAsia="Times New Roman" w:hAnsi="Arial" w:cs="Arial"/>
                <w:color w:val="000000" w:themeColor="text1"/>
                <w:lang w:eastAsia="en-GB"/>
              </w:rPr>
              <w:t>3</w:t>
            </w:r>
            <w:r w:rsidR="0018325E" w:rsidRPr="001418ED">
              <w:rPr>
                <w:rFonts w:ascii="Arial" w:eastAsia="Times New Roman" w:hAnsi="Arial" w:cs="Arial"/>
                <w:color w:val="000000" w:themeColor="text1"/>
                <w:lang w:eastAsia="en-GB"/>
              </w:rPr>
              <w:t>79</w:t>
            </w:r>
          </w:p>
        </w:tc>
        <w:tc>
          <w:tcPr>
            <w:tcW w:w="1200" w:type="dxa"/>
            <w:tcBorders>
              <w:top w:val="nil"/>
              <w:left w:val="nil"/>
              <w:bottom w:val="nil"/>
              <w:right w:val="single" w:sz="4" w:space="0" w:color="auto"/>
            </w:tcBorders>
            <w:shd w:val="clear" w:color="auto" w:fill="auto"/>
            <w:noWrap/>
            <w:vAlign w:val="bottom"/>
            <w:hideMark/>
          </w:tcPr>
          <w:p w14:paraId="39032D66" w14:textId="3E8B771A" w:rsidR="009429A6" w:rsidRPr="001418ED" w:rsidRDefault="009429A6"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1,3</w:t>
            </w:r>
            <w:r w:rsidR="0018325E" w:rsidRPr="001418ED">
              <w:rPr>
                <w:rFonts w:ascii="Arial" w:eastAsia="Times New Roman" w:hAnsi="Arial" w:cs="Arial"/>
                <w:color w:val="000000" w:themeColor="text1"/>
                <w:lang w:eastAsia="en-GB"/>
              </w:rPr>
              <w:t>79</w:t>
            </w:r>
          </w:p>
        </w:tc>
        <w:tc>
          <w:tcPr>
            <w:tcW w:w="1200" w:type="dxa"/>
            <w:tcBorders>
              <w:top w:val="nil"/>
              <w:left w:val="nil"/>
              <w:bottom w:val="nil"/>
              <w:right w:val="single" w:sz="4" w:space="0" w:color="auto"/>
            </w:tcBorders>
            <w:shd w:val="clear" w:color="auto" w:fill="auto"/>
            <w:noWrap/>
            <w:vAlign w:val="bottom"/>
            <w:hideMark/>
          </w:tcPr>
          <w:p w14:paraId="49F183E9" w14:textId="41511ACE" w:rsidR="009429A6" w:rsidRPr="001418ED" w:rsidRDefault="009429A6"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1,3</w:t>
            </w:r>
            <w:r w:rsidR="0018325E" w:rsidRPr="001418ED">
              <w:rPr>
                <w:rFonts w:ascii="Arial" w:eastAsia="Times New Roman" w:hAnsi="Arial" w:cs="Arial"/>
                <w:color w:val="000000" w:themeColor="text1"/>
                <w:lang w:eastAsia="en-GB"/>
              </w:rPr>
              <w:t>79</w:t>
            </w:r>
          </w:p>
        </w:tc>
      </w:tr>
      <w:tr w:rsidR="009429A6" w:rsidRPr="000A3DC5" w14:paraId="2BE3F3D0" w14:textId="77777777" w:rsidTr="001418ED">
        <w:trPr>
          <w:trHeight w:val="300"/>
        </w:trPr>
        <w:tc>
          <w:tcPr>
            <w:tcW w:w="2684" w:type="dxa"/>
            <w:tcBorders>
              <w:top w:val="nil"/>
              <w:left w:val="single" w:sz="4" w:space="0" w:color="auto"/>
              <w:bottom w:val="nil"/>
              <w:right w:val="single" w:sz="4" w:space="0" w:color="auto"/>
            </w:tcBorders>
            <w:shd w:val="clear" w:color="auto" w:fill="auto"/>
            <w:noWrap/>
            <w:vAlign w:val="bottom"/>
            <w:hideMark/>
          </w:tcPr>
          <w:p w14:paraId="2D3026FA" w14:textId="77777777" w:rsidR="009429A6" w:rsidRPr="000A3DC5" w:rsidRDefault="009429A6" w:rsidP="009429A6">
            <w:pPr>
              <w:spacing w:after="0" w:line="240" w:lineRule="auto"/>
              <w:rPr>
                <w:rFonts w:ascii="Arial" w:eastAsia="Times New Roman" w:hAnsi="Arial" w:cs="Arial"/>
                <w:lang w:eastAsia="en-GB"/>
              </w:rPr>
            </w:pPr>
            <w:r w:rsidRPr="000A3DC5">
              <w:rPr>
                <w:rFonts w:ascii="Arial" w:eastAsia="Times New Roman" w:hAnsi="Arial" w:cs="Arial"/>
                <w:lang w:eastAsia="en-GB"/>
              </w:rPr>
              <w:t xml:space="preserve">PCSO's </w:t>
            </w:r>
          </w:p>
        </w:tc>
        <w:tc>
          <w:tcPr>
            <w:tcW w:w="1200" w:type="dxa"/>
            <w:tcBorders>
              <w:top w:val="nil"/>
              <w:left w:val="nil"/>
              <w:bottom w:val="nil"/>
              <w:right w:val="single" w:sz="4" w:space="0" w:color="auto"/>
            </w:tcBorders>
            <w:vAlign w:val="bottom"/>
          </w:tcPr>
          <w:p w14:paraId="2B5414C5" w14:textId="0BAF2FA8"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126</w:t>
            </w:r>
          </w:p>
        </w:tc>
        <w:tc>
          <w:tcPr>
            <w:tcW w:w="1200" w:type="dxa"/>
            <w:tcBorders>
              <w:top w:val="nil"/>
              <w:left w:val="single" w:sz="4" w:space="0" w:color="auto"/>
              <w:bottom w:val="nil"/>
              <w:right w:val="single" w:sz="4" w:space="0" w:color="auto"/>
            </w:tcBorders>
            <w:shd w:val="clear" w:color="auto" w:fill="auto"/>
            <w:noWrap/>
            <w:vAlign w:val="bottom"/>
          </w:tcPr>
          <w:p w14:paraId="53AD9C23" w14:textId="07835490" w:rsidR="009429A6" w:rsidRPr="001418ED" w:rsidRDefault="001418ED" w:rsidP="00C22011">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40266A">
              <w:rPr>
                <w:rFonts w:ascii="Arial" w:eastAsia="Times New Roman" w:hAnsi="Arial" w:cs="Arial"/>
                <w:color w:val="000000" w:themeColor="text1"/>
                <w:lang w:eastAsia="en-GB"/>
              </w:rPr>
              <w:t>46</w:t>
            </w:r>
          </w:p>
        </w:tc>
        <w:tc>
          <w:tcPr>
            <w:tcW w:w="1200" w:type="dxa"/>
            <w:tcBorders>
              <w:top w:val="nil"/>
              <w:left w:val="nil"/>
              <w:bottom w:val="nil"/>
              <w:right w:val="single" w:sz="4" w:space="0" w:color="auto"/>
            </w:tcBorders>
            <w:shd w:val="clear" w:color="auto" w:fill="auto"/>
            <w:noWrap/>
            <w:vAlign w:val="bottom"/>
          </w:tcPr>
          <w:p w14:paraId="464BCAFF" w14:textId="59B170A0" w:rsidR="009429A6" w:rsidRPr="001418ED" w:rsidRDefault="001418ED" w:rsidP="009429A6">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40266A">
              <w:rPr>
                <w:rFonts w:ascii="Arial" w:eastAsia="Times New Roman" w:hAnsi="Arial" w:cs="Arial"/>
                <w:color w:val="000000" w:themeColor="text1"/>
                <w:lang w:eastAsia="en-GB"/>
              </w:rPr>
              <w:t>46</w:t>
            </w:r>
          </w:p>
        </w:tc>
        <w:tc>
          <w:tcPr>
            <w:tcW w:w="1200" w:type="dxa"/>
            <w:tcBorders>
              <w:top w:val="nil"/>
              <w:left w:val="nil"/>
              <w:bottom w:val="nil"/>
              <w:right w:val="single" w:sz="4" w:space="0" w:color="auto"/>
            </w:tcBorders>
            <w:shd w:val="clear" w:color="auto" w:fill="auto"/>
            <w:noWrap/>
            <w:vAlign w:val="bottom"/>
          </w:tcPr>
          <w:p w14:paraId="64B78222" w14:textId="4EEBEA81"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40266A">
              <w:rPr>
                <w:rFonts w:ascii="Arial" w:eastAsia="Times New Roman" w:hAnsi="Arial" w:cs="Arial"/>
                <w:color w:val="000000" w:themeColor="text1"/>
                <w:lang w:eastAsia="en-GB"/>
              </w:rPr>
              <w:t>46</w:t>
            </w:r>
          </w:p>
        </w:tc>
        <w:tc>
          <w:tcPr>
            <w:tcW w:w="1200" w:type="dxa"/>
            <w:tcBorders>
              <w:top w:val="nil"/>
              <w:left w:val="nil"/>
              <w:bottom w:val="nil"/>
              <w:right w:val="single" w:sz="4" w:space="0" w:color="auto"/>
            </w:tcBorders>
            <w:shd w:val="clear" w:color="auto" w:fill="auto"/>
            <w:noWrap/>
            <w:vAlign w:val="bottom"/>
          </w:tcPr>
          <w:p w14:paraId="6F0848F6" w14:textId="04432DF5"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w:t>
            </w:r>
            <w:r w:rsidR="0040266A">
              <w:rPr>
                <w:rFonts w:ascii="Arial" w:eastAsia="Times New Roman" w:hAnsi="Arial" w:cs="Arial"/>
                <w:color w:val="000000" w:themeColor="text1"/>
                <w:lang w:eastAsia="en-GB"/>
              </w:rPr>
              <w:t>46</w:t>
            </w:r>
          </w:p>
        </w:tc>
      </w:tr>
      <w:tr w:rsidR="009429A6" w:rsidRPr="000A3DC5" w14:paraId="750319EA" w14:textId="77777777" w:rsidTr="005A5AB5">
        <w:trPr>
          <w:trHeight w:val="300"/>
        </w:trPr>
        <w:tc>
          <w:tcPr>
            <w:tcW w:w="2684" w:type="dxa"/>
            <w:tcBorders>
              <w:top w:val="nil"/>
              <w:left w:val="single" w:sz="4" w:space="0" w:color="auto"/>
              <w:bottom w:val="nil"/>
              <w:right w:val="single" w:sz="4" w:space="0" w:color="auto"/>
            </w:tcBorders>
            <w:shd w:val="clear" w:color="auto" w:fill="auto"/>
            <w:noWrap/>
            <w:vAlign w:val="bottom"/>
            <w:hideMark/>
          </w:tcPr>
          <w:p w14:paraId="630D4282" w14:textId="77777777" w:rsidR="009429A6" w:rsidRPr="000A3DC5" w:rsidRDefault="009429A6" w:rsidP="009429A6">
            <w:pPr>
              <w:spacing w:after="0" w:line="240" w:lineRule="auto"/>
              <w:rPr>
                <w:rFonts w:ascii="Arial" w:eastAsia="Times New Roman" w:hAnsi="Arial" w:cs="Arial"/>
                <w:lang w:eastAsia="en-GB"/>
              </w:rPr>
            </w:pPr>
            <w:r w:rsidRPr="000A3DC5">
              <w:rPr>
                <w:rFonts w:ascii="Arial" w:eastAsia="Times New Roman" w:hAnsi="Arial" w:cs="Arial"/>
                <w:lang w:eastAsia="en-GB"/>
              </w:rPr>
              <w:t>Staff</w:t>
            </w:r>
          </w:p>
        </w:tc>
        <w:tc>
          <w:tcPr>
            <w:tcW w:w="1200" w:type="dxa"/>
            <w:tcBorders>
              <w:top w:val="nil"/>
              <w:left w:val="nil"/>
              <w:bottom w:val="nil"/>
              <w:right w:val="single" w:sz="4" w:space="0" w:color="auto"/>
            </w:tcBorders>
            <w:vAlign w:val="bottom"/>
          </w:tcPr>
          <w:p w14:paraId="0EBD6E2A" w14:textId="2E9F1EF3" w:rsidR="009429A6" w:rsidRPr="001418ED" w:rsidRDefault="001418ED" w:rsidP="00C87952">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1064</w:t>
            </w:r>
          </w:p>
        </w:tc>
        <w:tc>
          <w:tcPr>
            <w:tcW w:w="1200" w:type="dxa"/>
            <w:tcBorders>
              <w:top w:val="nil"/>
              <w:left w:val="single" w:sz="4" w:space="0" w:color="auto"/>
              <w:bottom w:val="nil"/>
              <w:right w:val="single" w:sz="4" w:space="0" w:color="auto"/>
            </w:tcBorders>
            <w:shd w:val="clear" w:color="auto" w:fill="auto"/>
            <w:noWrap/>
            <w:vAlign w:val="bottom"/>
          </w:tcPr>
          <w:p w14:paraId="1437FB2E" w14:textId="579869B4" w:rsidR="009429A6" w:rsidRPr="001418ED" w:rsidRDefault="001418ED" w:rsidP="009429A6">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1,036</w:t>
            </w:r>
          </w:p>
        </w:tc>
        <w:tc>
          <w:tcPr>
            <w:tcW w:w="1200" w:type="dxa"/>
            <w:tcBorders>
              <w:top w:val="nil"/>
              <w:left w:val="nil"/>
              <w:bottom w:val="nil"/>
              <w:right w:val="single" w:sz="4" w:space="0" w:color="auto"/>
            </w:tcBorders>
            <w:shd w:val="clear" w:color="auto" w:fill="auto"/>
            <w:noWrap/>
            <w:vAlign w:val="bottom"/>
          </w:tcPr>
          <w:p w14:paraId="42ABD6D9" w14:textId="2427E538" w:rsidR="009429A6" w:rsidRPr="001418ED" w:rsidRDefault="001418ED" w:rsidP="009429A6">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1,032</w:t>
            </w:r>
          </w:p>
        </w:tc>
        <w:tc>
          <w:tcPr>
            <w:tcW w:w="1200" w:type="dxa"/>
            <w:tcBorders>
              <w:top w:val="nil"/>
              <w:left w:val="nil"/>
              <w:bottom w:val="nil"/>
              <w:right w:val="single" w:sz="4" w:space="0" w:color="auto"/>
            </w:tcBorders>
            <w:shd w:val="clear" w:color="auto" w:fill="auto"/>
            <w:noWrap/>
            <w:vAlign w:val="bottom"/>
          </w:tcPr>
          <w:p w14:paraId="555E1314" w14:textId="2CBC60CC" w:rsidR="009429A6" w:rsidRPr="001418ED" w:rsidRDefault="001418ED" w:rsidP="009429A6">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1,032</w:t>
            </w:r>
          </w:p>
        </w:tc>
        <w:tc>
          <w:tcPr>
            <w:tcW w:w="1200" w:type="dxa"/>
            <w:tcBorders>
              <w:top w:val="nil"/>
              <w:left w:val="nil"/>
              <w:bottom w:val="nil"/>
              <w:right w:val="single" w:sz="4" w:space="0" w:color="auto"/>
            </w:tcBorders>
            <w:shd w:val="clear" w:color="auto" w:fill="auto"/>
            <w:noWrap/>
            <w:vAlign w:val="bottom"/>
          </w:tcPr>
          <w:p w14:paraId="150ED4B6" w14:textId="6C9620CD" w:rsidR="009429A6" w:rsidRPr="001418ED" w:rsidRDefault="001418ED" w:rsidP="009429A6">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1,032</w:t>
            </w:r>
          </w:p>
        </w:tc>
      </w:tr>
      <w:tr w:rsidR="009429A6" w:rsidRPr="000A3DC5" w14:paraId="4D75421A" w14:textId="77777777" w:rsidTr="001418ED">
        <w:trPr>
          <w:trHeight w:val="300"/>
        </w:trPr>
        <w:tc>
          <w:tcPr>
            <w:tcW w:w="2684" w:type="dxa"/>
            <w:tcBorders>
              <w:top w:val="nil"/>
              <w:left w:val="single" w:sz="4" w:space="0" w:color="auto"/>
              <w:bottom w:val="nil"/>
              <w:right w:val="single" w:sz="4" w:space="0" w:color="auto"/>
            </w:tcBorders>
            <w:shd w:val="clear" w:color="auto" w:fill="auto"/>
            <w:noWrap/>
            <w:vAlign w:val="bottom"/>
            <w:hideMark/>
          </w:tcPr>
          <w:p w14:paraId="13061102" w14:textId="77777777" w:rsidR="009429A6" w:rsidRPr="000A3DC5" w:rsidRDefault="009429A6" w:rsidP="009429A6">
            <w:pPr>
              <w:spacing w:after="0" w:line="240" w:lineRule="auto"/>
              <w:rPr>
                <w:rFonts w:ascii="Arial" w:eastAsia="Times New Roman" w:hAnsi="Arial" w:cs="Arial"/>
                <w:lang w:eastAsia="en-GB"/>
              </w:rPr>
            </w:pPr>
            <w:r w:rsidRPr="000A3DC5">
              <w:rPr>
                <w:rFonts w:ascii="Arial" w:eastAsia="Times New Roman" w:hAnsi="Arial" w:cs="Arial"/>
                <w:lang w:eastAsia="en-GB"/>
              </w:rPr>
              <w:t>Apprentices</w:t>
            </w:r>
          </w:p>
        </w:tc>
        <w:tc>
          <w:tcPr>
            <w:tcW w:w="1200" w:type="dxa"/>
            <w:tcBorders>
              <w:top w:val="nil"/>
              <w:left w:val="nil"/>
              <w:bottom w:val="nil"/>
              <w:right w:val="single" w:sz="4" w:space="0" w:color="auto"/>
            </w:tcBorders>
            <w:vAlign w:val="bottom"/>
          </w:tcPr>
          <w:p w14:paraId="6AC73BE3" w14:textId="6F61B062"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26</w:t>
            </w:r>
          </w:p>
        </w:tc>
        <w:tc>
          <w:tcPr>
            <w:tcW w:w="1200" w:type="dxa"/>
            <w:tcBorders>
              <w:top w:val="nil"/>
              <w:left w:val="single" w:sz="4" w:space="0" w:color="auto"/>
              <w:bottom w:val="nil"/>
              <w:right w:val="single" w:sz="4" w:space="0" w:color="auto"/>
            </w:tcBorders>
            <w:shd w:val="clear" w:color="auto" w:fill="auto"/>
            <w:noWrap/>
            <w:vAlign w:val="bottom"/>
          </w:tcPr>
          <w:p w14:paraId="78515C36" w14:textId="72EB92C0"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40</w:t>
            </w:r>
          </w:p>
        </w:tc>
        <w:tc>
          <w:tcPr>
            <w:tcW w:w="1200" w:type="dxa"/>
            <w:tcBorders>
              <w:top w:val="nil"/>
              <w:left w:val="nil"/>
              <w:bottom w:val="nil"/>
              <w:right w:val="single" w:sz="4" w:space="0" w:color="auto"/>
            </w:tcBorders>
            <w:shd w:val="clear" w:color="auto" w:fill="auto"/>
            <w:noWrap/>
            <w:vAlign w:val="bottom"/>
          </w:tcPr>
          <w:p w14:paraId="644B816B" w14:textId="3E0E4FF9"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40</w:t>
            </w:r>
          </w:p>
        </w:tc>
        <w:tc>
          <w:tcPr>
            <w:tcW w:w="1200" w:type="dxa"/>
            <w:tcBorders>
              <w:top w:val="nil"/>
              <w:left w:val="nil"/>
              <w:bottom w:val="nil"/>
              <w:right w:val="single" w:sz="4" w:space="0" w:color="auto"/>
            </w:tcBorders>
            <w:shd w:val="clear" w:color="auto" w:fill="auto"/>
            <w:noWrap/>
            <w:vAlign w:val="bottom"/>
          </w:tcPr>
          <w:p w14:paraId="3FB0E52D" w14:textId="2B418595"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40</w:t>
            </w:r>
          </w:p>
        </w:tc>
        <w:tc>
          <w:tcPr>
            <w:tcW w:w="1200" w:type="dxa"/>
            <w:tcBorders>
              <w:top w:val="nil"/>
              <w:left w:val="nil"/>
              <w:bottom w:val="nil"/>
              <w:right w:val="single" w:sz="4" w:space="0" w:color="auto"/>
            </w:tcBorders>
            <w:shd w:val="clear" w:color="auto" w:fill="auto"/>
            <w:noWrap/>
            <w:vAlign w:val="bottom"/>
          </w:tcPr>
          <w:p w14:paraId="0054BA21" w14:textId="3D3EC4D0" w:rsidR="009429A6" w:rsidRPr="001418ED" w:rsidRDefault="001418ED" w:rsidP="008E37E0">
            <w:pPr>
              <w:spacing w:after="0" w:line="240" w:lineRule="auto"/>
              <w:jc w:val="right"/>
              <w:rPr>
                <w:rFonts w:ascii="Arial" w:eastAsia="Times New Roman" w:hAnsi="Arial" w:cs="Arial"/>
                <w:color w:val="000000" w:themeColor="text1"/>
                <w:lang w:eastAsia="en-GB"/>
              </w:rPr>
            </w:pPr>
            <w:r w:rsidRPr="001418ED">
              <w:rPr>
                <w:rFonts w:ascii="Arial" w:eastAsia="Times New Roman" w:hAnsi="Arial" w:cs="Arial"/>
                <w:color w:val="000000" w:themeColor="text1"/>
                <w:lang w:eastAsia="en-GB"/>
              </w:rPr>
              <w:t>40</w:t>
            </w:r>
          </w:p>
        </w:tc>
      </w:tr>
      <w:tr w:rsidR="009429A6" w:rsidRPr="000A3DC5" w14:paraId="1A8F8C4A" w14:textId="77777777" w:rsidTr="001418ED">
        <w:trPr>
          <w:trHeight w:val="300"/>
        </w:trPr>
        <w:tc>
          <w:tcPr>
            <w:tcW w:w="2684" w:type="dxa"/>
            <w:tcBorders>
              <w:top w:val="nil"/>
              <w:left w:val="single" w:sz="4" w:space="0" w:color="auto"/>
              <w:bottom w:val="nil"/>
              <w:right w:val="single" w:sz="4" w:space="0" w:color="auto"/>
            </w:tcBorders>
            <w:shd w:val="clear" w:color="auto" w:fill="auto"/>
            <w:noWrap/>
            <w:vAlign w:val="bottom"/>
            <w:hideMark/>
          </w:tcPr>
          <w:p w14:paraId="2675CF8B" w14:textId="70D13E30" w:rsidR="009429A6" w:rsidRPr="000A3DC5" w:rsidRDefault="00595AD3" w:rsidP="009429A6">
            <w:pPr>
              <w:spacing w:after="0" w:line="240" w:lineRule="auto"/>
              <w:rPr>
                <w:rFonts w:ascii="Arial" w:eastAsia="Times New Roman" w:hAnsi="Arial" w:cs="Arial"/>
                <w:lang w:eastAsia="en-GB"/>
              </w:rPr>
            </w:pPr>
            <w:r>
              <w:rPr>
                <w:rFonts w:ascii="Arial" w:eastAsia="Times New Roman" w:hAnsi="Arial" w:cs="Arial"/>
                <w:lang w:eastAsia="en-GB"/>
              </w:rPr>
              <w:t>PCC</w:t>
            </w:r>
            <w:r w:rsidR="006F7288">
              <w:rPr>
                <w:rFonts w:ascii="Arial" w:eastAsia="Times New Roman" w:hAnsi="Arial" w:cs="Arial"/>
                <w:lang w:eastAsia="en-GB"/>
              </w:rPr>
              <w:t xml:space="preserve"> – Core Staff </w:t>
            </w:r>
          </w:p>
        </w:tc>
        <w:tc>
          <w:tcPr>
            <w:tcW w:w="1200" w:type="dxa"/>
            <w:tcBorders>
              <w:top w:val="nil"/>
              <w:left w:val="nil"/>
              <w:bottom w:val="nil"/>
              <w:right w:val="single" w:sz="4" w:space="0" w:color="auto"/>
            </w:tcBorders>
            <w:vAlign w:val="bottom"/>
          </w:tcPr>
          <w:p w14:paraId="10A7BF2C" w14:textId="6F4C45B4" w:rsidR="009429A6"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c>
          <w:tcPr>
            <w:tcW w:w="1200" w:type="dxa"/>
            <w:tcBorders>
              <w:top w:val="nil"/>
              <w:left w:val="single" w:sz="4" w:space="0" w:color="auto"/>
              <w:bottom w:val="nil"/>
              <w:right w:val="single" w:sz="4" w:space="0" w:color="auto"/>
            </w:tcBorders>
            <w:shd w:val="clear" w:color="auto" w:fill="auto"/>
            <w:noWrap/>
            <w:vAlign w:val="bottom"/>
          </w:tcPr>
          <w:p w14:paraId="0E5DACE4" w14:textId="10396B98" w:rsidR="009429A6"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c>
          <w:tcPr>
            <w:tcW w:w="1200" w:type="dxa"/>
            <w:tcBorders>
              <w:top w:val="nil"/>
              <w:left w:val="nil"/>
              <w:bottom w:val="nil"/>
              <w:right w:val="single" w:sz="4" w:space="0" w:color="auto"/>
            </w:tcBorders>
            <w:shd w:val="clear" w:color="auto" w:fill="auto"/>
            <w:noWrap/>
            <w:vAlign w:val="bottom"/>
          </w:tcPr>
          <w:p w14:paraId="3ABE5941" w14:textId="3473CE38" w:rsidR="009429A6"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c>
          <w:tcPr>
            <w:tcW w:w="1200" w:type="dxa"/>
            <w:tcBorders>
              <w:top w:val="nil"/>
              <w:left w:val="nil"/>
              <w:bottom w:val="nil"/>
              <w:right w:val="single" w:sz="4" w:space="0" w:color="auto"/>
            </w:tcBorders>
            <w:shd w:val="clear" w:color="auto" w:fill="auto"/>
            <w:noWrap/>
            <w:vAlign w:val="bottom"/>
          </w:tcPr>
          <w:p w14:paraId="3372F5D2" w14:textId="79EAF644" w:rsidR="009429A6"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c>
          <w:tcPr>
            <w:tcW w:w="1200" w:type="dxa"/>
            <w:tcBorders>
              <w:top w:val="nil"/>
              <w:left w:val="nil"/>
              <w:bottom w:val="nil"/>
              <w:right w:val="single" w:sz="4" w:space="0" w:color="auto"/>
            </w:tcBorders>
            <w:shd w:val="clear" w:color="auto" w:fill="auto"/>
            <w:noWrap/>
            <w:vAlign w:val="bottom"/>
          </w:tcPr>
          <w:p w14:paraId="5C4D3FA5" w14:textId="207BB918" w:rsidR="009429A6"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21</w:t>
            </w:r>
          </w:p>
        </w:tc>
      </w:tr>
      <w:tr w:rsidR="003F24C1" w:rsidRPr="000A3DC5" w14:paraId="6D6FE099" w14:textId="77777777" w:rsidTr="001418ED">
        <w:trPr>
          <w:trHeight w:val="300"/>
        </w:trPr>
        <w:tc>
          <w:tcPr>
            <w:tcW w:w="2684" w:type="dxa"/>
            <w:tcBorders>
              <w:top w:val="nil"/>
              <w:left w:val="single" w:sz="4" w:space="0" w:color="auto"/>
              <w:bottom w:val="nil"/>
              <w:right w:val="single" w:sz="4" w:space="0" w:color="auto"/>
            </w:tcBorders>
            <w:shd w:val="clear" w:color="auto" w:fill="auto"/>
            <w:noWrap/>
            <w:vAlign w:val="bottom"/>
          </w:tcPr>
          <w:p w14:paraId="3B84C470" w14:textId="32AB999B" w:rsidR="003F24C1" w:rsidRDefault="006F7288" w:rsidP="009429A6">
            <w:pPr>
              <w:spacing w:after="0" w:line="240" w:lineRule="auto"/>
              <w:rPr>
                <w:rFonts w:ascii="Arial" w:eastAsia="Times New Roman" w:hAnsi="Arial" w:cs="Arial"/>
                <w:lang w:eastAsia="en-GB"/>
              </w:rPr>
            </w:pPr>
            <w:r>
              <w:rPr>
                <w:rFonts w:ascii="Arial" w:eastAsia="Times New Roman" w:hAnsi="Arial" w:cs="Arial"/>
                <w:lang w:eastAsia="en-GB"/>
              </w:rPr>
              <w:t>PCC – Commissioned Staff</w:t>
            </w:r>
          </w:p>
        </w:tc>
        <w:tc>
          <w:tcPr>
            <w:tcW w:w="1200" w:type="dxa"/>
            <w:tcBorders>
              <w:top w:val="nil"/>
              <w:left w:val="nil"/>
              <w:bottom w:val="nil"/>
              <w:right w:val="single" w:sz="4" w:space="0" w:color="auto"/>
            </w:tcBorders>
            <w:vAlign w:val="bottom"/>
          </w:tcPr>
          <w:p w14:paraId="6F70C657" w14:textId="3E3A27B8" w:rsidR="003F24C1"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c>
          <w:tcPr>
            <w:tcW w:w="1200" w:type="dxa"/>
            <w:tcBorders>
              <w:top w:val="nil"/>
              <w:left w:val="single" w:sz="4" w:space="0" w:color="auto"/>
              <w:bottom w:val="nil"/>
              <w:right w:val="single" w:sz="4" w:space="0" w:color="auto"/>
            </w:tcBorders>
            <w:shd w:val="clear" w:color="auto" w:fill="auto"/>
            <w:noWrap/>
            <w:vAlign w:val="bottom"/>
          </w:tcPr>
          <w:p w14:paraId="5475E6A6" w14:textId="5D3ABBC5" w:rsidR="003F24C1"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c>
          <w:tcPr>
            <w:tcW w:w="1200" w:type="dxa"/>
            <w:tcBorders>
              <w:top w:val="nil"/>
              <w:left w:val="nil"/>
              <w:bottom w:val="nil"/>
              <w:right w:val="single" w:sz="4" w:space="0" w:color="auto"/>
            </w:tcBorders>
            <w:shd w:val="clear" w:color="auto" w:fill="auto"/>
            <w:noWrap/>
            <w:vAlign w:val="bottom"/>
          </w:tcPr>
          <w:p w14:paraId="4A1E4FA3" w14:textId="48814F7C" w:rsidR="003F24C1"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c>
          <w:tcPr>
            <w:tcW w:w="1200" w:type="dxa"/>
            <w:tcBorders>
              <w:top w:val="nil"/>
              <w:left w:val="nil"/>
              <w:bottom w:val="nil"/>
              <w:right w:val="single" w:sz="4" w:space="0" w:color="auto"/>
            </w:tcBorders>
            <w:shd w:val="clear" w:color="auto" w:fill="auto"/>
            <w:noWrap/>
            <w:vAlign w:val="bottom"/>
          </w:tcPr>
          <w:p w14:paraId="07E1F82F" w14:textId="145DD4D9" w:rsidR="003F24C1"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c>
          <w:tcPr>
            <w:tcW w:w="1200" w:type="dxa"/>
            <w:tcBorders>
              <w:top w:val="nil"/>
              <w:left w:val="nil"/>
              <w:bottom w:val="nil"/>
              <w:right w:val="single" w:sz="4" w:space="0" w:color="auto"/>
            </w:tcBorders>
            <w:shd w:val="clear" w:color="auto" w:fill="auto"/>
            <w:noWrap/>
            <w:vAlign w:val="bottom"/>
          </w:tcPr>
          <w:p w14:paraId="02FADFFF" w14:textId="39042842" w:rsidR="003F24C1" w:rsidRPr="001418ED" w:rsidRDefault="006F7288" w:rsidP="009429A6">
            <w:pPr>
              <w:spacing w:after="0" w:line="240" w:lineRule="auto"/>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28</w:t>
            </w:r>
          </w:p>
        </w:tc>
      </w:tr>
      <w:tr w:rsidR="009429A6" w:rsidRPr="000A3DC5" w14:paraId="5FF260B0" w14:textId="77777777" w:rsidTr="004D69EE">
        <w:trPr>
          <w:trHeight w:val="300"/>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5A337" w14:textId="77777777" w:rsidR="009429A6" w:rsidRPr="000A3DC5" w:rsidRDefault="009429A6" w:rsidP="009429A6">
            <w:pPr>
              <w:spacing w:after="0" w:line="240" w:lineRule="auto"/>
              <w:rPr>
                <w:rFonts w:ascii="Arial" w:eastAsia="Times New Roman" w:hAnsi="Arial" w:cs="Arial"/>
                <w:b/>
                <w:bCs/>
                <w:lang w:eastAsia="en-GB"/>
              </w:rPr>
            </w:pPr>
            <w:r w:rsidRPr="000A3DC5">
              <w:rPr>
                <w:rFonts w:ascii="Arial" w:eastAsia="Times New Roman" w:hAnsi="Arial" w:cs="Arial"/>
                <w:b/>
                <w:bCs/>
                <w:lang w:eastAsia="en-GB"/>
              </w:rPr>
              <w:t>Total FTE</w:t>
            </w:r>
          </w:p>
        </w:tc>
        <w:tc>
          <w:tcPr>
            <w:tcW w:w="1200" w:type="dxa"/>
            <w:tcBorders>
              <w:top w:val="single" w:sz="4" w:space="0" w:color="auto"/>
              <w:left w:val="nil"/>
              <w:bottom w:val="single" w:sz="4" w:space="0" w:color="auto"/>
              <w:right w:val="single" w:sz="4" w:space="0" w:color="auto"/>
            </w:tcBorders>
            <w:vAlign w:val="bottom"/>
          </w:tcPr>
          <w:p w14:paraId="43532E87" w14:textId="75F47FFB" w:rsidR="009429A6" w:rsidRPr="006F0A6C" w:rsidRDefault="001418ED" w:rsidP="00C63364">
            <w:pPr>
              <w:spacing w:after="0" w:line="240" w:lineRule="auto"/>
              <w:jc w:val="right"/>
              <w:rPr>
                <w:rFonts w:ascii="Arial" w:eastAsia="Times New Roman" w:hAnsi="Arial" w:cs="Arial"/>
                <w:lang w:eastAsia="en-GB"/>
              </w:rPr>
            </w:pPr>
            <w:r>
              <w:rPr>
                <w:rFonts w:ascii="Arial" w:eastAsia="Times New Roman" w:hAnsi="Arial" w:cs="Arial"/>
                <w:lang w:eastAsia="en-GB"/>
              </w:rPr>
              <w:t>2,633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CB7B3" w14:textId="3D604881" w:rsidR="009429A6" w:rsidRPr="006F0A6C" w:rsidRDefault="0040266A" w:rsidP="00C63364">
            <w:pPr>
              <w:spacing w:after="0" w:line="240" w:lineRule="auto"/>
              <w:jc w:val="right"/>
              <w:rPr>
                <w:rFonts w:ascii="Arial" w:eastAsia="Times New Roman" w:hAnsi="Arial" w:cs="Arial"/>
                <w:lang w:eastAsia="en-GB"/>
              </w:rPr>
            </w:pPr>
            <w:r>
              <w:rPr>
                <w:rFonts w:ascii="Arial" w:eastAsia="Times New Roman" w:hAnsi="Arial" w:cs="Arial"/>
                <w:lang w:eastAsia="en-GB"/>
              </w:rPr>
              <w:t>2,650</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39032E1" w14:textId="5B4C77EE" w:rsidR="009429A6" w:rsidRPr="006F0A6C" w:rsidRDefault="0040266A" w:rsidP="00C63364">
            <w:pPr>
              <w:spacing w:after="0" w:line="240" w:lineRule="auto"/>
              <w:jc w:val="right"/>
              <w:rPr>
                <w:rFonts w:ascii="Arial" w:eastAsia="Times New Roman" w:hAnsi="Arial" w:cs="Arial"/>
                <w:lang w:eastAsia="en-GB"/>
              </w:rPr>
            </w:pPr>
            <w:r>
              <w:rPr>
                <w:rFonts w:ascii="Arial" w:eastAsia="Times New Roman" w:hAnsi="Arial" w:cs="Arial"/>
                <w:lang w:eastAsia="en-GB"/>
              </w:rPr>
              <w:t>2,646</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DFCCE4E" w14:textId="4529639E" w:rsidR="009429A6" w:rsidRPr="006F0A6C" w:rsidRDefault="0040266A" w:rsidP="009429A6">
            <w:pPr>
              <w:spacing w:after="0" w:line="240" w:lineRule="auto"/>
              <w:jc w:val="right"/>
              <w:rPr>
                <w:rFonts w:ascii="Arial" w:eastAsia="Times New Roman" w:hAnsi="Arial" w:cs="Arial"/>
                <w:lang w:eastAsia="en-GB"/>
              </w:rPr>
            </w:pPr>
            <w:r>
              <w:rPr>
                <w:rFonts w:ascii="Arial" w:eastAsia="Times New Roman" w:hAnsi="Arial" w:cs="Arial"/>
                <w:lang w:eastAsia="en-GB"/>
              </w:rPr>
              <w:t>2,646</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6838E2E" w14:textId="608008DE" w:rsidR="009429A6" w:rsidRPr="006F0A6C" w:rsidRDefault="0040266A" w:rsidP="009429A6">
            <w:pPr>
              <w:spacing w:after="0" w:line="240" w:lineRule="auto"/>
              <w:jc w:val="right"/>
              <w:rPr>
                <w:rFonts w:ascii="Arial" w:eastAsia="Times New Roman" w:hAnsi="Arial" w:cs="Arial"/>
                <w:lang w:eastAsia="en-GB"/>
              </w:rPr>
            </w:pPr>
            <w:r>
              <w:rPr>
                <w:rFonts w:ascii="Arial" w:eastAsia="Times New Roman" w:hAnsi="Arial" w:cs="Arial"/>
                <w:lang w:eastAsia="en-GB"/>
              </w:rPr>
              <w:t>2,</w:t>
            </w:r>
            <w:r w:rsidR="00AB11C8">
              <w:rPr>
                <w:rFonts w:ascii="Arial" w:eastAsia="Times New Roman" w:hAnsi="Arial" w:cs="Arial"/>
                <w:lang w:eastAsia="en-GB"/>
              </w:rPr>
              <w:t>646</w:t>
            </w:r>
          </w:p>
        </w:tc>
      </w:tr>
    </w:tbl>
    <w:p w14:paraId="707421F1" w14:textId="77777777" w:rsidR="00F350AA" w:rsidRDefault="00F350AA" w:rsidP="00F350AA">
      <w:pPr>
        <w:spacing w:before="120" w:after="120" w:line="240" w:lineRule="auto"/>
        <w:rPr>
          <w:rFonts w:ascii="Arial" w:eastAsia="Times New Roman" w:hAnsi="Arial" w:cs="Arial"/>
          <w:bCs/>
          <w:sz w:val="24"/>
          <w:szCs w:val="24"/>
          <w:lang w:eastAsia="en-GB"/>
        </w:rPr>
      </w:pPr>
    </w:p>
    <w:p w14:paraId="32470ADF" w14:textId="77777777" w:rsidR="00F350AA" w:rsidRPr="00F350AA" w:rsidRDefault="00F350AA" w:rsidP="00F350AA">
      <w:pPr>
        <w:spacing w:before="120" w:after="12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These figures are kept under continuous review.</w:t>
      </w:r>
    </w:p>
    <w:p w14:paraId="6A78CB46" w14:textId="1AB542DF" w:rsidR="003E32FB" w:rsidRDefault="00A84A07" w:rsidP="003E32FB">
      <w:pPr>
        <w:tabs>
          <w:tab w:val="left" w:pos="720"/>
          <w:tab w:val="left" w:pos="1440"/>
          <w:tab w:val="left" w:pos="2160"/>
        </w:tabs>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highlight w:val="yellow"/>
        </w:rPr>
        <w:br w:type="page"/>
      </w:r>
      <w:r w:rsidRPr="00A84A07">
        <w:rPr>
          <w:rFonts w:ascii="Arial" w:eastAsia="Times New Roman" w:hAnsi="Arial" w:cs="Times New Roman"/>
          <w:sz w:val="24"/>
          <w:szCs w:val="24"/>
        </w:rPr>
        <w:lastRenderedPageBreak/>
        <w:t xml:space="preserve">This table considers the impact of all the income and revenue assumptions </w:t>
      </w:r>
      <w:r w:rsidR="00BD7FC9">
        <w:rPr>
          <w:rFonts w:ascii="Arial" w:eastAsia="Times New Roman" w:hAnsi="Arial" w:cs="Times New Roman"/>
          <w:sz w:val="24"/>
          <w:szCs w:val="24"/>
        </w:rPr>
        <w:t>over the medium term</w:t>
      </w:r>
      <w:r w:rsidRPr="00A84A07">
        <w:rPr>
          <w:rFonts w:ascii="Arial" w:eastAsia="Times New Roman" w:hAnsi="Arial" w:cs="Times New Roman"/>
          <w:sz w:val="24"/>
          <w:szCs w:val="24"/>
        </w:rPr>
        <w:t>.</w:t>
      </w:r>
    </w:p>
    <w:tbl>
      <w:tblPr>
        <w:tblW w:w="9220" w:type="dxa"/>
        <w:tblLook w:val="04A0" w:firstRow="1" w:lastRow="0" w:firstColumn="1" w:lastColumn="0" w:noHBand="0" w:noVBand="1"/>
      </w:tblPr>
      <w:tblGrid>
        <w:gridCol w:w="3180"/>
        <w:gridCol w:w="1200"/>
        <w:gridCol w:w="1200"/>
        <w:gridCol w:w="1200"/>
        <w:gridCol w:w="1200"/>
        <w:gridCol w:w="1240"/>
      </w:tblGrid>
      <w:tr w:rsidR="00161598" w:rsidRPr="003E32FB" w14:paraId="558FCF96" w14:textId="77777777" w:rsidTr="003E32FB">
        <w:trPr>
          <w:trHeight w:val="520"/>
        </w:trPr>
        <w:tc>
          <w:tcPr>
            <w:tcW w:w="3180" w:type="dxa"/>
            <w:tcBorders>
              <w:top w:val="single" w:sz="4" w:space="0" w:color="auto"/>
              <w:left w:val="single" w:sz="8" w:space="0" w:color="auto"/>
              <w:bottom w:val="single" w:sz="4" w:space="0" w:color="auto"/>
              <w:right w:val="single" w:sz="4" w:space="0" w:color="auto"/>
            </w:tcBorders>
            <w:shd w:val="clear" w:color="000000" w:fill="C0C0C0"/>
            <w:noWrap/>
            <w:hideMark/>
          </w:tcPr>
          <w:p w14:paraId="371B3A76" w14:textId="77777777"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eastAsia="Times New Roman" w:hAnsi="Arial" w:cs="Arial"/>
                <w:b/>
                <w:bCs/>
                <w:color w:val="000000" w:themeColor="text1"/>
                <w:sz w:val="20"/>
                <w:szCs w:val="20"/>
                <w:lang w:eastAsia="en-GB"/>
              </w:rPr>
              <w:t>Budget Heading</w:t>
            </w:r>
          </w:p>
        </w:tc>
        <w:tc>
          <w:tcPr>
            <w:tcW w:w="1200" w:type="dxa"/>
            <w:tcBorders>
              <w:top w:val="single" w:sz="4" w:space="0" w:color="auto"/>
              <w:left w:val="nil"/>
              <w:bottom w:val="single" w:sz="4" w:space="0" w:color="auto"/>
              <w:right w:val="single" w:sz="4" w:space="0" w:color="auto"/>
            </w:tcBorders>
            <w:shd w:val="clear" w:color="000000" w:fill="C0C0C0"/>
            <w:hideMark/>
          </w:tcPr>
          <w:p w14:paraId="2A9E8847" w14:textId="4B48C138"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Outturn 202</w:t>
            </w:r>
            <w:r w:rsidR="000F09CB">
              <w:rPr>
                <w:rFonts w:ascii="Arial" w:hAnsi="Arial" w:cs="Arial"/>
                <w:b/>
                <w:bCs/>
                <w:color w:val="000000" w:themeColor="text1"/>
                <w:sz w:val="20"/>
                <w:szCs w:val="20"/>
              </w:rPr>
              <w:t>3</w:t>
            </w:r>
            <w:r w:rsidRPr="00CF4BF3">
              <w:rPr>
                <w:rFonts w:ascii="Arial" w:hAnsi="Arial" w:cs="Arial"/>
                <w:b/>
                <w:bCs/>
                <w:color w:val="000000" w:themeColor="text1"/>
                <w:sz w:val="20"/>
                <w:szCs w:val="20"/>
              </w:rPr>
              <w:t>/2</w:t>
            </w:r>
            <w:r w:rsidR="000F09CB">
              <w:rPr>
                <w:rFonts w:ascii="Arial" w:hAnsi="Arial" w:cs="Arial"/>
                <w:b/>
                <w:bCs/>
                <w:color w:val="000000" w:themeColor="text1"/>
                <w:sz w:val="20"/>
                <w:szCs w:val="20"/>
              </w:rPr>
              <w:t>4</w:t>
            </w:r>
          </w:p>
        </w:tc>
        <w:tc>
          <w:tcPr>
            <w:tcW w:w="1200" w:type="dxa"/>
            <w:tcBorders>
              <w:top w:val="single" w:sz="4" w:space="0" w:color="auto"/>
              <w:left w:val="nil"/>
              <w:bottom w:val="single" w:sz="4" w:space="0" w:color="auto"/>
              <w:right w:val="single" w:sz="4" w:space="0" w:color="auto"/>
            </w:tcBorders>
            <w:shd w:val="clear" w:color="000000" w:fill="C0C0C0"/>
            <w:hideMark/>
          </w:tcPr>
          <w:p w14:paraId="1EDEC33E" w14:textId="1CEBA4E4"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Estimate 202</w:t>
            </w:r>
            <w:r w:rsidR="005B6C5D" w:rsidRPr="00CF4BF3">
              <w:rPr>
                <w:rFonts w:ascii="Arial" w:hAnsi="Arial" w:cs="Arial"/>
                <w:b/>
                <w:bCs/>
                <w:color w:val="000000" w:themeColor="text1"/>
                <w:sz w:val="20"/>
                <w:szCs w:val="20"/>
              </w:rPr>
              <w:t>4</w:t>
            </w:r>
            <w:r w:rsidRPr="00CF4BF3">
              <w:rPr>
                <w:rFonts w:ascii="Arial" w:hAnsi="Arial" w:cs="Arial"/>
                <w:b/>
                <w:bCs/>
                <w:color w:val="000000" w:themeColor="text1"/>
                <w:sz w:val="20"/>
                <w:szCs w:val="20"/>
              </w:rPr>
              <w:t>/2</w:t>
            </w:r>
            <w:r w:rsidR="00493551" w:rsidRPr="00CF4BF3">
              <w:rPr>
                <w:rFonts w:ascii="Arial" w:hAnsi="Arial" w:cs="Arial"/>
                <w:b/>
                <w:bCs/>
                <w:color w:val="000000" w:themeColor="text1"/>
                <w:sz w:val="20"/>
                <w:szCs w:val="20"/>
              </w:rPr>
              <w:t>5</w:t>
            </w:r>
          </w:p>
        </w:tc>
        <w:tc>
          <w:tcPr>
            <w:tcW w:w="1200" w:type="dxa"/>
            <w:tcBorders>
              <w:top w:val="single" w:sz="4" w:space="0" w:color="auto"/>
              <w:left w:val="nil"/>
              <w:bottom w:val="single" w:sz="4" w:space="0" w:color="auto"/>
              <w:right w:val="single" w:sz="4" w:space="0" w:color="auto"/>
            </w:tcBorders>
            <w:shd w:val="clear" w:color="000000" w:fill="C0C0C0"/>
            <w:hideMark/>
          </w:tcPr>
          <w:p w14:paraId="62F4E4E2" w14:textId="43B57D12"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Estimate 202</w:t>
            </w:r>
            <w:r w:rsidR="00493551" w:rsidRPr="00CF4BF3">
              <w:rPr>
                <w:rFonts w:ascii="Arial" w:hAnsi="Arial" w:cs="Arial"/>
                <w:b/>
                <w:bCs/>
                <w:color w:val="000000" w:themeColor="text1"/>
                <w:sz w:val="20"/>
                <w:szCs w:val="20"/>
              </w:rPr>
              <w:t>5</w:t>
            </w:r>
            <w:r w:rsidRPr="00CF4BF3">
              <w:rPr>
                <w:rFonts w:ascii="Arial" w:hAnsi="Arial" w:cs="Arial"/>
                <w:b/>
                <w:bCs/>
                <w:color w:val="000000" w:themeColor="text1"/>
                <w:sz w:val="20"/>
                <w:szCs w:val="20"/>
              </w:rPr>
              <w:t>/2</w:t>
            </w:r>
            <w:r w:rsidR="004C0453" w:rsidRPr="00CF4BF3">
              <w:rPr>
                <w:rFonts w:ascii="Arial" w:hAnsi="Arial" w:cs="Arial"/>
                <w:b/>
                <w:bCs/>
                <w:color w:val="000000" w:themeColor="text1"/>
                <w:sz w:val="20"/>
                <w:szCs w:val="20"/>
              </w:rPr>
              <w:t>6</w:t>
            </w:r>
          </w:p>
        </w:tc>
        <w:tc>
          <w:tcPr>
            <w:tcW w:w="1200" w:type="dxa"/>
            <w:tcBorders>
              <w:top w:val="single" w:sz="4" w:space="0" w:color="auto"/>
              <w:left w:val="nil"/>
              <w:bottom w:val="single" w:sz="4" w:space="0" w:color="auto"/>
              <w:right w:val="single" w:sz="4" w:space="0" w:color="auto"/>
            </w:tcBorders>
            <w:shd w:val="clear" w:color="000000" w:fill="C0C0C0"/>
            <w:hideMark/>
          </w:tcPr>
          <w:p w14:paraId="67FD9741" w14:textId="6ADC2B08"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Estimate 202</w:t>
            </w:r>
            <w:r w:rsidR="004C0453" w:rsidRPr="00CF4BF3">
              <w:rPr>
                <w:rFonts w:ascii="Arial" w:hAnsi="Arial" w:cs="Arial"/>
                <w:b/>
                <w:bCs/>
                <w:color w:val="000000" w:themeColor="text1"/>
                <w:sz w:val="20"/>
                <w:szCs w:val="20"/>
              </w:rPr>
              <w:t>6</w:t>
            </w:r>
            <w:r w:rsidRPr="00CF4BF3">
              <w:rPr>
                <w:rFonts w:ascii="Arial" w:hAnsi="Arial" w:cs="Arial"/>
                <w:b/>
                <w:bCs/>
                <w:color w:val="000000" w:themeColor="text1"/>
                <w:sz w:val="20"/>
                <w:szCs w:val="20"/>
              </w:rPr>
              <w:t>/2</w:t>
            </w:r>
            <w:r w:rsidR="00563C08" w:rsidRPr="00CF4BF3">
              <w:rPr>
                <w:rFonts w:ascii="Arial" w:hAnsi="Arial" w:cs="Arial"/>
                <w:b/>
                <w:bCs/>
                <w:color w:val="000000" w:themeColor="text1"/>
                <w:sz w:val="20"/>
                <w:szCs w:val="20"/>
              </w:rPr>
              <w:t>7</w:t>
            </w:r>
          </w:p>
        </w:tc>
        <w:tc>
          <w:tcPr>
            <w:tcW w:w="1240" w:type="dxa"/>
            <w:tcBorders>
              <w:top w:val="single" w:sz="4" w:space="0" w:color="auto"/>
              <w:left w:val="nil"/>
              <w:bottom w:val="single" w:sz="4" w:space="0" w:color="auto"/>
              <w:right w:val="single" w:sz="8" w:space="0" w:color="auto"/>
            </w:tcBorders>
            <w:shd w:val="clear" w:color="000000" w:fill="C0C0C0"/>
            <w:hideMark/>
          </w:tcPr>
          <w:p w14:paraId="06A07AB3" w14:textId="2791FEE4" w:rsidR="00161598" w:rsidRPr="00CF4BF3" w:rsidRDefault="00161598" w:rsidP="00161598">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Estimate 202</w:t>
            </w:r>
            <w:r w:rsidR="00563C08" w:rsidRPr="00CF4BF3">
              <w:rPr>
                <w:rFonts w:ascii="Arial" w:hAnsi="Arial" w:cs="Arial"/>
                <w:b/>
                <w:bCs/>
                <w:color w:val="000000" w:themeColor="text1"/>
                <w:sz w:val="20"/>
                <w:szCs w:val="20"/>
              </w:rPr>
              <w:t>7</w:t>
            </w:r>
            <w:r w:rsidRPr="00CF4BF3">
              <w:rPr>
                <w:rFonts w:ascii="Arial" w:hAnsi="Arial" w:cs="Arial"/>
                <w:b/>
                <w:bCs/>
                <w:color w:val="000000" w:themeColor="text1"/>
                <w:sz w:val="20"/>
                <w:szCs w:val="20"/>
              </w:rPr>
              <w:t>/2</w:t>
            </w:r>
            <w:r w:rsidR="00563C08" w:rsidRPr="00CF4BF3">
              <w:rPr>
                <w:rFonts w:ascii="Arial" w:hAnsi="Arial" w:cs="Arial"/>
                <w:b/>
                <w:bCs/>
                <w:color w:val="000000" w:themeColor="text1"/>
                <w:sz w:val="20"/>
                <w:szCs w:val="20"/>
              </w:rPr>
              <w:t>8</w:t>
            </w:r>
          </w:p>
        </w:tc>
      </w:tr>
      <w:tr w:rsidR="00CF4BF3" w:rsidRPr="003E32FB" w14:paraId="2FD8A67C" w14:textId="77777777" w:rsidTr="0018325E">
        <w:trPr>
          <w:trHeight w:val="310"/>
        </w:trPr>
        <w:tc>
          <w:tcPr>
            <w:tcW w:w="3180" w:type="dxa"/>
            <w:tcBorders>
              <w:top w:val="nil"/>
              <w:left w:val="single" w:sz="8" w:space="0" w:color="auto"/>
              <w:bottom w:val="nil"/>
              <w:right w:val="single" w:sz="4" w:space="0" w:color="auto"/>
            </w:tcBorders>
            <w:shd w:val="clear" w:color="auto" w:fill="auto"/>
            <w:noWrap/>
            <w:vAlign w:val="center"/>
            <w:hideMark/>
          </w:tcPr>
          <w:p w14:paraId="091B8DEE" w14:textId="77777777"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eastAsia="Times New Roman" w:hAnsi="Arial" w:cs="Arial"/>
                <w:b/>
                <w:bCs/>
                <w:color w:val="000000" w:themeColor="text1"/>
                <w:sz w:val="20"/>
                <w:szCs w:val="20"/>
                <w:lang w:eastAsia="en-GB"/>
              </w:rPr>
              <w:t> </w:t>
            </w:r>
          </w:p>
        </w:tc>
        <w:tc>
          <w:tcPr>
            <w:tcW w:w="1200" w:type="dxa"/>
            <w:tcBorders>
              <w:top w:val="nil"/>
              <w:left w:val="nil"/>
              <w:bottom w:val="nil"/>
              <w:right w:val="single" w:sz="4" w:space="0" w:color="auto"/>
            </w:tcBorders>
            <w:shd w:val="clear" w:color="auto" w:fill="auto"/>
            <w:noWrap/>
            <w:vAlign w:val="bottom"/>
          </w:tcPr>
          <w:p w14:paraId="01208E2D" w14:textId="44292FE8"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£'000</w:t>
            </w:r>
          </w:p>
        </w:tc>
        <w:tc>
          <w:tcPr>
            <w:tcW w:w="1200" w:type="dxa"/>
            <w:tcBorders>
              <w:top w:val="nil"/>
              <w:left w:val="nil"/>
              <w:bottom w:val="nil"/>
              <w:right w:val="single" w:sz="4" w:space="0" w:color="auto"/>
            </w:tcBorders>
            <w:shd w:val="clear" w:color="auto" w:fill="auto"/>
            <w:noWrap/>
            <w:vAlign w:val="bottom"/>
          </w:tcPr>
          <w:p w14:paraId="58FAF5FD" w14:textId="7B1FBA8F"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£'000</w:t>
            </w:r>
          </w:p>
        </w:tc>
        <w:tc>
          <w:tcPr>
            <w:tcW w:w="1200" w:type="dxa"/>
            <w:tcBorders>
              <w:top w:val="nil"/>
              <w:left w:val="nil"/>
              <w:bottom w:val="nil"/>
              <w:right w:val="single" w:sz="4" w:space="0" w:color="auto"/>
            </w:tcBorders>
            <w:shd w:val="clear" w:color="auto" w:fill="auto"/>
            <w:noWrap/>
            <w:vAlign w:val="bottom"/>
          </w:tcPr>
          <w:p w14:paraId="2EBBDA1B" w14:textId="0B44F3A4"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£'000</w:t>
            </w:r>
          </w:p>
        </w:tc>
        <w:tc>
          <w:tcPr>
            <w:tcW w:w="1200" w:type="dxa"/>
            <w:tcBorders>
              <w:top w:val="nil"/>
              <w:left w:val="nil"/>
              <w:bottom w:val="nil"/>
              <w:right w:val="single" w:sz="4" w:space="0" w:color="auto"/>
            </w:tcBorders>
            <w:shd w:val="clear" w:color="auto" w:fill="auto"/>
            <w:noWrap/>
            <w:vAlign w:val="bottom"/>
          </w:tcPr>
          <w:p w14:paraId="77AB1206" w14:textId="6F439F6F"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£'000</w:t>
            </w:r>
          </w:p>
        </w:tc>
        <w:tc>
          <w:tcPr>
            <w:tcW w:w="1240" w:type="dxa"/>
            <w:tcBorders>
              <w:top w:val="nil"/>
              <w:left w:val="nil"/>
              <w:bottom w:val="nil"/>
              <w:right w:val="single" w:sz="8" w:space="0" w:color="auto"/>
            </w:tcBorders>
            <w:shd w:val="clear" w:color="auto" w:fill="auto"/>
            <w:noWrap/>
            <w:vAlign w:val="bottom"/>
          </w:tcPr>
          <w:p w14:paraId="78DF76AC" w14:textId="104862C2" w:rsidR="00CF4BF3" w:rsidRPr="00CF4BF3" w:rsidRDefault="00CF4BF3" w:rsidP="00CF4BF3">
            <w:pPr>
              <w:spacing w:after="0" w:line="240" w:lineRule="auto"/>
              <w:jc w:val="center"/>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£'000</w:t>
            </w:r>
          </w:p>
        </w:tc>
      </w:tr>
      <w:tr w:rsidR="00CF4BF3" w:rsidRPr="003E32FB" w14:paraId="3161465B"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2577C295" w14:textId="415322D0" w:rsidR="00CF4BF3" w:rsidRPr="00CF4BF3" w:rsidRDefault="00CF4BF3" w:rsidP="00CF4BF3">
            <w:pPr>
              <w:spacing w:after="0" w:line="240" w:lineRule="auto"/>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Employees</w:t>
            </w:r>
          </w:p>
        </w:tc>
        <w:tc>
          <w:tcPr>
            <w:tcW w:w="1200" w:type="dxa"/>
            <w:tcBorders>
              <w:top w:val="nil"/>
              <w:left w:val="nil"/>
              <w:bottom w:val="nil"/>
              <w:right w:val="single" w:sz="4" w:space="0" w:color="auto"/>
            </w:tcBorders>
            <w:shd w:val="clear" w:color="auto" w:fill="auto"/>
            <w:vAlign w:val="bottom"/>
          </w:tcPr>
          <w:p w14:paraId="7E70984E" w14:textId="67012DC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133,272 </w:t>
            </w:r>
          </w:p>
        </w:tc>
        <w:tc>
          <w:tcPr>
            <w:tcW w:w="1200" w:type="dxa"/>
            <w:tcBorders>
              <w:top w:val="nil"/>
              <w:left w:val="nil"/>
              <w:bottom w:val="nil"/>
              <w:right w:val="single" w:sz="4" w:space="0" w:color="auto"/>
            </w:tcBorders>
            <w:shd w:val="clear" w:color="auto" w:fill="auto"/>
            <w:vAlign w:val="bottom"/>
          </w:tcPr>
          <w:p w14:paraId="408FE1CC" w14:textId="3345A0F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145,209 </w:t>
            </w:r>
          </w:p>
        </w:tc>
        <w:tc>
          <w:tcPr>
            <w:tcW w:w="1200" w:type="dxa"/>
            <w:tcBorders>
              <w:top w:val="nil"/>
              <w:left w:val="nil"/>
              <w:bottom w:val="nil"/>
              <w:right w:val="single" w:sz="4" w:space="0" w:color="auto"/>
            </w:tcBorders>
            <w:shd w:val="clear" w:color="auto" w:fill="auto"/>
            <w:vAlign w:val="bottom"/>
          </w:tcPr>
          <w:p w14:paraId="6AD61384" w14:textId="113C87E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151,993 </w:t>
            </w:r>
          </w:p>
        </w:tc>
        <w:tc>
          <w:tcPr>
            <w:tcW w:w="1200" w:type="dxa"/>
            <w:tcBorders>
              <w:top w:val="nil"/>
              <w:left w:val="nil"/>
              <w:bottom w:val="nil"/>
              <w:right w:val="single" w:sz="4" w:space="0" w:color="auto"/>
            </w:tcBorders>
            <w:shd w:val="clear" w:color="auto" w:fill="auto"/>
            <w:vAlign w:val="bottom"/>
          </w:tcPr>
          <w:p w14:paraId="31B7A8F0" w14:textId="5A37A6C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157,969 </w:t>
            </w:r>
          </w:p>
        </w:tc>
        <w:tc>
          <w:tcPr>
            <w:tcW w:w="1240" w:type="dxa"/>
            <w:tcBorders>
              <w:top w:val="nil"/>
              <w:left w:val="nil"/>
              <w:bottom w:val="nil"/>
              <w:right w:val="single" w:sz="8" w:space="0" w:color="auto"/>
            </w:tcBorders>
            <w:shd w:val="clear" w:color="auto" w:fill="auto"/>
            <w:vAlign w:val="bottom"/>
          </w:tcPr>
          <w:p w14:paraId="6DD8CDEF" w14:textId="2405062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162,987 </w:t>
            </w:r>
          </w:p>
        </w:tc>
      </w:tr>
      <w:tr w:rsidR="00CF4BF3" w:rsidRPr="003E32FB" w14:paraId="34AE7ECC"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BD4E6B3" w14:textId="0CAA9369" w:rsidR="00CF4BF3" w:rsidRPr="00CF4BF3" w:rsidRDefault="00CF4BF3" w:rsidP="00CF4BF3">
            <w:pPr>
              <w:spacing w:after="0" w:line="240" w:lineRule="auto"/>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Premises</w:t>
            </w:r>
          </w:p>
        </w:tc>
        <w:tc>
          <w:tcPr>
            <w:tcW w:w="1200" w:type="dxa"/>
            <w:tcBorders>
              <w:top w:val="nil"/>
              <w:left w:val="nil"/>
              <w:bottom w:val="nil"/>
              <w:right w:val="single" w:sz="4" w:space="0" w:color="auto"/>
            </w:tcBorders>
            <w:shd w:val="clear" w:color="auto" w:fill="auto"/>
            <w:vAlign w:val="bottom"/>
          </w:tcPr>
          <w:p w14:paraId="31A35278" w14:textId="6FCA611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6,805 </w:t>
            </w:r>
          </w:p>
        </w:tc>
        <w:tc>
          <w:tcPr>
            <w:tcW w:w="1200" w:type="dxa"/>
            <w:tcBorders>
              <w:top w:val="nil"/>
              <w:left w:val="nil"/>
              <w:bottom w:val="nil"/>
              <w:right w:val="single" w:sz="4" w:space="0" w:color="auto"/>
            </w:tcBorders>
            <w:shd w:val="clear" w:color="auto" w:fill="auto"/>
            <w:vAlign w:val="bottom"/>
          </w:tcPr>
          <w:p w14:paraId="619F9FBB" w14:textId="41FC3F92"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6,746 </w:t>
            </w:r>
          </w:p>
        </w:tc>
        <w:tc>
          <w:tcPr>
            <w:tcW w:w="1200" w:type="dxa"/>
            <w:tcBorders>
              <w:top w:val="nil"/>
              <w:left w:val="nil"/>
              <w:bottom w:val="nil"/>
              <w:right w:val="single" w:sz="4" w:space="0" w:color="auto"/>
            </w:tcBorders>
            <w:shd w:val="clear" w:color="auto" w:fill="auto"/>
            <w:vAlign w:val="bottom"/>
          </w:tcPr>
          <w:p w14:paraId="43BFB67B" w14:textId="051F9A23"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7,274 </w:t>
            </w:r>
          </w:p>
        </w:tc>
        <w:tc>
          <w:tcPr>
            <w:tcW w:w="1200" w:type="dxa"/>
            <w:tcBorders>
              <w:top w:val="nil"/>
              <w:left w:val="nil"/>
              <w:bottom w:val="nil"/>
              <w:right w:val="single" w:sz="4" w:space="0" w:color="auto"/>
            </w:tcBorders>
            <w:shd w:val="clear" w:color="auto" w:fill="auto"/>
            <w:vAlign w:val="bottom"/>
          </w:tcPr>
          <w:p w14:paraId="2CC85597" w14:textId="2868D8E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7,337 </w:t>
            </w:r>
          </w:p>
        </w:tc>
        <w:tc>
          <w:tcPr>
            <w:tcW w:w="1240" w:type="dxa"/>
            <w:tcBorders>
              <w:top w:val="nil"/>
              <w:left w:val="nil"/>
              <w:bottom w:val="nil"/>
              <w:right w:val="single" w:sz="8" w:space="0" w:color="auto"/>
            </w:tcBorders>
            <w:shd w:val="clear" w:color="auto" w:fill="auto"/>
            <w:vAlign w:val="bottom"/>
          </w:tcPr>
          <w:p w14:paraId="1C885195" w14:textId="5954F10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7,543 </w:t>
            </w:r>
          </w:p>
        </w:tc>
      </w:tr>
      <w:tr w:rsidR="00CF4BF3" w:rsidRPr="003E32FB" w14:paraId="030F70AB"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25431E65" w14:textId="3B27FAC5" w:rsidR="00CF4BF3" w:rsidRPr="00CF4BF3" w:rsidRDefault="00CF4BF3" w:rsidP="00CF4BF3">
            <w:pPr>
              <w:spacing w:after="0" w:line="240" w:lineRule="auto"/>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Transport</w:t>
            </w:r>
          </w:p>
        </w:tc>
        <w:tc>
          <w:tcPr>
            <w:tcW w:w="1200" w:type="dxa"/>
            <w:tcBorders>
              <w:top w:val="nil"/>
              <w:left w:val="nil"/>
              <w:bottom w:val="nil"/>
              <w:right w:val="single" w:sz="4" w:space="0" w:color="auto"/>
            </w:tcBorders>
            <w:shd w:val="clear" w:color="auto" w:fill="auto"/>
            <w:vAlign w:val="bottom"/>
          </w:tcPr>
          <w:p w14:paraId="1AF1CAB5" w14:textId="2AAE6EDC"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2,980 </w:t>
            </w:r>
          </w:p>
        </w:tc>
        <w:tc>
          <w:tcPr>
            <w:tcW w:w="1200" w:type="dxa"/>
            <w:tcBorders>
              <w:top w:val="nil"/>
              <w:left w:val="nil"/>
              <w:bottom w:val="nil"/>
              <w:right w:val="single" w:sz="4" w:space="0" w:color="auto"/>
            </w:tcBorders>
            <w:shd w:val="clear" w:color="auto" w:fill="auto"/>
            <w:vAlign w:val="bottom"/>
          </w:tcPr>
          <w:p w14:paraId="48FA3634" w14:textId="00DFA9F2"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2,744 </w:t>
            </w:r>
          </w:p>
        </w:tc>
        <w:tc>
          <w:tcPr>
            <w:tcW w:w="1200" w:type="dxa"/>
            <w:tcBorders>
              <w:top w:val="nil"/>
              <w:left w:val="nil"/>
              <w:bottom w:val="nil"/>
              <w:right w:val="single" w:sz="4" w:space="0" w:color="auto"/>
            </w:tcBorders>
            <w:shd w:val="clear" w:color="auto" w:fill="auto"/>
            <w:vAlign w:val="bottom"/>
          </w:tcPr>
          <w:p w14:paraId="41FE486D" w14:textId="1F8748FC"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2,792 </w:t>
            </w:r>
          </w:p>
        </w:tc>
        <w:tc>
          <w:tcPr>
            <w:tcW w:w="1200" w:type="dxa"/>
            <w:tcBorders>
              <w:top w:val="nil"/>
              <w:left w:val="nil"/>
              <w:bottom w:val="nil"/>
              <w:right w:val="single" w:sz="4" w:space="0" w:color="auto"/>
            </w:tcBorders>
            <w:shd w:val="clear" w:color="auto" w:fill="auto"/>
            <w:vAlign w:val="bottom"/>
          </w:tcPr>
          <w:p w14:paraId="532D47C7" w14:textId="2407BB8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2,900 </w:t>
            </w:r>
          </w:p>
        </w:tc>
        <w:tc>
          <w:tcPr>
            <w:tcW w:w="1240" w:type="dxa"/>
            <w:tcBorders>
              <w:top w:val="nil"/>
              <w:left w:val="nil"/>
              <w:bottom w:val="nil"/>
              <w:right w:val="single" w:sz="8" w:space="0" w:color="auto"/>
            </w:tcBorders>
            <w:shd w:val="clear" w:color="auto" w:fill="auto"/>
            <w:vAlign w:val="bottom"/>
          </w:tcPr>
          <w:p w14:paraId="0B277064" w14:textId="57B0D53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3,000 </w:t>
            </w:r>
          </w:p>
        </w:tc>
      </w:tr>
      <w:tr w:rsidR="00CF4BF3" w:rsidRPr="003E32FB" w14:paraId="757B67D1"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0261F66A" w14:textId="3E5CA24B" w:rsidR="00CF4BF3" w:rsidRPr="00CF4BF3" w:rsidRDefault="00CF4BF3" w:rsidP="00CF4BF3">
            <w:pPr>
              <w:spacing w:after="0" w:line="240" w:lineRule="auto"/>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Supplies and Services</w:t>
            </w:r>
          </w:p>
        </w:tc>
        <w:tc>
          <w:tcPr>
            <w:tcW w:w="1200" w:type="dxa"/>
            <w:tcBorders>
              <w:top w:val="nil"/>
              <w:left w:val="nil"/>
              <w:bottom w:val="nil"/>
              <w:right w:val="single" w:sz="4" w:space="0" w:color="auto"/>
            </w:tcBorders>
            <w:shd w:val="clear" w:color="auto" w:fill="auto"/>
            <w:vAlign w:val="bottom"/>
          </w:tcPr>
          <w:p w14:paraId="0336ED06" w14:textId="35F0413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15,715 </w:t>
            </w:r>
          </w:p>
        </w:tc>
        <w:tc>
          <w:tcPr>
            <w:tcW w:w="1200" w:type="dxa"/>
            <w:tcBorders>
              <w:top w:val="nil"/>
              <w:left w:val="nil"/>
              <w:bottom w:val="nil"/>
              <w:right w:val="single" w:sz="4" w:space="0" w:color="auto"/>
            </w:tcBorders>
            <w:shd w:val="clear" w:color="auto" w:fill="auto"/>
            <w:vAlign w:val="bottom"/>
          </w:tcPr>
          <w:p w14:paraId="6D2F9F3E" w14:textId="5D01920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16,930 </w:t>
            </w:r>
          </w:p>
        </w:tc>
        <w:tc>
          <w:tcPr>
            <w:tcW w:w="1200" w:type="dxa"/>
            <w:tcBorders>
              <w:top w:val="nil"/>
              <w:left w:val="nil"/>
              <w:bottom w:val="nil"/>
              <w:right w:val="single" w:sz="4" w:space="0" w:color="auto"/>
            </w:tcBorders>
            <w:shd w:val="clear" w:color="auto" w:fill="auto"/>
            <w:vAlign w:val="bottom"/>
          </w:tcPr>
          <w:p w14:paraId="56FCFC35" w14:textId="204BC3E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18,055 </w:t>
            </w:r>
          </w:p>
        </w:tc>
        <w:tc>
          <w:tcPr>
            <w:tcW w:w="1200" w:type="dxa"/>
            <w:tcBorders>
              <w:top w:val="nil"/>
              <w:left w:val="nil"/>
              <w:bottom w:val="nil"/>
              <w:right w:val="single" w:sz="4" w:space="0" w:color="auto"/>
            </w:tcBorders>
            <w:shd w:val="clear" w:color="auto" w:fill="auto"/>
            <w:vAlign w:val="bottom"/>
          </w:tcPr>
          <w:p w14:paraId="42646987" w14:textId="15A63E1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19,311 </w:t>
            </w:r>
          </w:p>
        </w:tc>
        <w:tc>
          <w:tcPr>
            <w:tcW w:w="1240" w:type="dxa"/>
            <w:tcBorders>
              <w:top w:val="nil"/>
              <w:left w:val="nil"/>
              <w:bottom w:val="nil"/>
              <w:right w:val="single" w:sz="8" w:space="0" w:color="auto"/>
            </w:tcBorders>
            <w:shd w:val="clear" w:color="auto" w:fill="auto"/>
            <w:vAlign w:val="bottom"/>
          </w:tcPr>
          <w:p w14:paraId="21312594" w14:textId="25A8F0C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20,744 </w:t>
            </w:r>
          </w:p>
        </w:tc>
      </w:tr>
      <w:tr w:rsidR="00CF4BF3" w:rsidRPr="003E32FB" w14:paraId="1ADE1E29"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1A4AC0F4" w14:textId="3B95ECF0" w:rsidR="00CF4BF3" w:rsidRPr="00CF4BF3" w:rsidRDefault="00CF4BF3" w:rsidP="00CF4BF3">
            <w:pPr>
              <w:spacing w:after="0" w:line="240" w:lineRule="auto"/>
              <w:rPr>
                <w:rFonts w:ascii="Arial" w:eastAsia="Times New Roman" w:hAnsi="Arial" w:cs="Arial"/>
                <w:b/>
                <w:bCs/>
                <w:color w:val="000000" w:themeColor="text1"/>
                <w:sz w:val="20"/>
                <w:szCs w:val="20"/>
                <w:lang w:eastAsia="en-GB"/>
              </w:rPr>
            </w:pPr>
            <w:r w:rsidRPr="00CF4BF3">
              <w:rPr>
                <w:rFonts w:ascii="Arial" w:hAnsi="Arial" w:cs="Arial"/>
                <w:b/>
                <w:bCs/>
                <w:color w:val="000000" w:themeColor="text1"/>
                <w:sz w:val="20"/>
                <w:szCs w:val="20"/>
              </w:rPr>
              <w:t>Joint &amp; Other Authorities</w:t>
            </w:r>
          </w:p>
        </w:tc>
        <w:tc>
          <w:tcPr>
            <w:tcW w:w="1200" w:type="dxa"/>
            <w:tcBorders>
              <w:top w:val="nil"/>
              <w:left w:val="nil"/>
              <w:bottom w:val="nil"/>
              <w:right w:val="single" w:sz="4" w:space="0" w:color="auto"/>
            </w:tcBorders>
            <w:shd w:val="clear" w:color="auto" w:fill="auto"/>
            <w:vAlign w:val="bottom"/>
          </w:tcPr>
          <w:p w14:paraId="40D90637" w14:textId="5D296512"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3,839 </w:t>
            </w:r>
          </w:p>
        </w:tc>
        <w:tc>
          <w:tcPr>
            <w:tcW w:w="1200" w:type="dxa"/>
            <w:tcBorders>
              <w:top w:val="nil"/>
              <w:left w:val="nil"/>
              <w:bottom w:val="nil"/>
              <w:right w:val="single" w:sz="4" w:space="0" w:color="auto"/>
            </w:tcBorders>
            <w:shd w:val="clear" w:color="auto" w:fill="auto"/>
            <w:vAlign w:val="bottom"/>
          </w:tcPr>
          <w:p w14:paraId="60D040F3" w14:textId="18174386"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3,163 </w:t>
            </w:r>
          </w:p>
        </w:tc>
        <w:tc>
          <w:tcPr>
            <w:tcW w:w="1200" w:type="dxa"/>
            <w:tcBorders>
              <w:top w:val="nil"/>
              <w:left w:val="nil"/>
              <w:bottom w:val="nil"/>
              <w:right w:val="single" w:sz="4" w:space="0" w:color="auto"/>
            </w:tcBorders>
            <w:shd w:val="clear" w:color="auto" w:fill="auto"/>
            <w:vAlign w:val="bottom"/>
          </w:tcPr>
          <w:p w14:paraId="3058835E" w14:textId="4F86394E"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3,206 </w:t>
            </w:r>
          </w:p>
        </w:tc>
        <w:tc>
          <w:tcPr>
            <w:tcW w:w="1200" w:type="dxa"/>
            <w:tcBorders>
              <w:top w:val="nil"/>
              <w:left w:val="nil"/>
              <w:bottom w:val="nil"/>
              <w:right w:val="single" w:sz="4" w:space="0" w:color="auto"/>
            </w:tcBorders>
            <w:shd w:val="clear" w:color="auto" w:fill="auto"/>
            <w:vAlign w:val="bottom"/>
          </w:tcPr>
          <w:p w14:paraId="4EB485DD" w14:textId="6B51461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3,219 </w:t>
            </w:r>
          </w:p>
        </w:tc>
        <w:tc>
          <w:tcPr>
            <w:tcW w:w="1240" w:type="dxa"/>
            <w:tcBorders>
              <w:top w:val="nil"/>
              <w:left w:val="nil"/>
              <w:bottom w:val="nil"/>
              <w:right w:val="single" w:sz="8" w:space="0" w:color="auto"/>
            </w:tcBorders>
            <w:shd w:val="clear" w:color="auto" w:fill="auto"/>
            <w:vAlign w:val="bottom"/>
          </w:tcPr>
          <w:p w14:paraId="7E804B85" w14:textId="27F9E72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3,243 </w:t>
            </w:r>
          </w:p>
        </w:tc>
      </w:tr>
      <w:tr w:rsidR="00161598" w:rsidRPr="003E32FB" w14:paraId="0851FB64"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5637D3A6" w14:textId="43A0324D" w:rsidR="00161598" w:rsidRPr="00CF4BF3" w:rsidRDefault="00161598" w:rsidP="00161598">
            <w:pPr>
              <w:spacing w:after="0" w:line="240" w:lineRule="auto"/>
              <w:rPr>
                <w:rFonts w:ascii="Arial" w:eastAsia="Times New Roman" w:hAnsi="Arial" w:cs="Arial"/>
                <w:b/>
                <w:bCs/>
                <w:i/>
                <w:iCs/>
                <w:color w:val="000000" w:themeColor="text1"/>
                <w:sz w:val="20"/>
                <w:szCs w:val="20"/>
                <w:u w:val="single"/>
                <w:lang w:eastAsia="en-GB"/>
              </w:rPr>
            </w:pPr>
            <w:r w:rsidRPr="00CF4BF3">
              <w:rPr>
                <w:rFonts w:ascii="Arial" w:hAnsi="Arial" w:cs="Arial"/>
                <w:b/>
                <w:bCs/>
                <w:i/>
                <w:iCs/>
                <w:color w:val="000000" w:themeColor="text1"/>
                <w:sz w:val="20"/>
                <w:szCs w:val="20"/>
                <w:u w:val="single"/>
              </w:rPr>
              <w:t xml:space="preserve"> less </w:t>
            </w:r>
          </w:p>
        </w:tc>
        <w:tc>
          <w:tcPr>
            <w:tcW w:w="1200" w:type="dxa"/>
            <w:tcBorders>
              <w:top w:val="nil"/>
              <w:left w:val="nil"/>
              <w:bottom w:val="nil"/>
              <w:right w:val="single" w:sz="4" w:space="0" w:color="auto"/>
            </w:tcBorders>
            <w:shd w:val="clear" w:color="auto" w:fill="auto"/>
            <w:vAlign w:val="bottom"/>
          </w:tcPr>
          <w:p w14:paraId="36BF6F75" w14:textId="592EB4D4"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6923A169" w14:textId="312AFCBD"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16F4250B" w14:textId="2AF26C21"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noWrap/>
            <w:vAlign w:val="bottom"/>
          </w:tcPr>
          <w:p w14:paraId="2F3DE00D" w14:textId="787B3D7A"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40" w:type="dxa"/>
            <w:tcBorders>
              <w:top w:val="nil"/>
              <w:left w:val="nil"/>
              <w:bottom w:val="nil"/>
              <w:right w:val="single" w:sz="8" w:space="0" w:color="auto"/>
            </w:tcBorders>
            <w:shd w:val="clear" w:color="auto" w:fill="auto"/>
            <w:noWrap/>
            <w:vAlign w:val="bottom"/>
          </w:tcPr>
          <w:p w14:paraId="73C93061" w14:textId="0ADDC27F"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r>
      <w:tr w:rsidR="00161598" w:rsidRPr="003E32FB" w14:paraId="40CFD2D5"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4C25F26F" w14:textId="3BD31F9A" w:rsidR="00161598" w:rsidRPr="00CF4BF3" w:rsidRDefault="00161598" w:rsidP="00161598">
            <w:pPr>
              <w:spacing w:after="0" w:line="240" w:lineRule="auto"/>
              <w:rPr>
                <w:rFonts w:ascii="Arial" w:eastAsia="Times New Roman" w:hAnsi="Arial" w:cs="Arial"/>
                <w:b/>
                <w:bCs/>
                <w:color w:val="000000" w:themeColor="text1"/>
                <w:lang w:eastAsia="en-GB"/>
              </w:rPr>
            </w:pPr>
            <w:r w:rsidRPr="00CF4BF3">
              <w:rPr>
                <w:rFonts w:ascii="Arial" w:hAnsi="Arial" w:cs="Arial"/>
                <w:b/>
                <w:bCs/>
                <w:color w:val="000000" w:themeColor="text1"/>
              </w:rPr>
              <w:t xml:space="preserve"> Income </w:t>
            </w:r>
          </w:p>
        </w:tc>
        <w:tc>
          <w:tcPr>
            <w:tcW w:w="1200" w:type="dxa"/>
            <w:tcBorders>
              <w:top w:val="nil"/>
              <w:left w:val="nil"/>
              <w:bottom w:val="nil"/>
              <w:right w:val="single" w:sz="4" w:space="0" w:color="auto"/>
            </w:tcBorders>
            <w:shd w:val="clear" w:color="auto" w:fill="auto"/>
            <w:vAlign w:val="bottom"/>
          </w:tcPr>
          <w:p w14:paraId="66D2749F" w14:textId="4887F517"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32D0F1F9" w14:textId="46EB361E"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14DF9AC0" w14:textId="041F7C2B"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noWrap/>
            <w:vAlign w:val="bottom"/>
          </w:tcPr>
          <w:p w14:paraId="6140818D" w14:textId="65BFA4BB"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40" w:type="dxa"/>
            <w:tcBorders>
              <w:top w:val="nil"/>
              <w:left w:val="nil"/>
              <w:bottom w:val="nil"/>
              <w:right w:val="single" w:sz="8" w:space="0" w:color="auto"/>
            </w:tcBorders>
            <w:shd w:val="clear" w:color="auto" w:fill="auto"/>
            <w:noWrap/>
            <w:vAlign w:val="bottom"/>
          </w:tcPr>
          <w:p w14:paraId="02B6FB35" w14:textId="6FDBFE82"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r>
      <w:tr w:rsidR="00CF4BF3" w:rsidRPr="003E32FB" w14:paraId="6BBC41E4"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FD80028" w14:textId="4417E02D"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Customer &amp; Client Receipts </w:t>
            </w:r>
          </w:p>
        </w:tc>
        <w:tc>
          <w:tcPr>
            <w:tcW w:w="1200" w:type="dxa"/>
            <w:tcBorders>
              <w:top w:val="nil"/>
              <w:left w:val="nil"/>
              <w:bottom w:val="nil"/>
              <w:right w:val="single" w:sz="4" w:space="0" w:color="auto"/>
            </w:tcBorders>
            <w:shd w:val="clear" w:color="auto" w:fill="auto"/>
            <w:vAlign w:val="bottom"/>
          </w:tcPr>
          <w:p w14:paraId="1C8AFA04" w14:textId="2A64F35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(6,922) </w:t>
            </w:r>
          </w:p>
        </w:tc>
        <w:tc>
          <w:tcPr>
            <w:tcW w:w="1200" w:type="dxa"/>
            <w:tcBorders>
              <w:top w:val="nil"/>
              <w:left w:val="nil"/>
              <w:bottom w:val="nil"/>
              <w:right w:val="single" w:sz="4" w:space="0" w:color="auto"/>
            </w:tcBorders>
            <w:shd w:val="clear" w:color="auto" w:fill="auto"/>
            <w:vAlign w:val="bottom"/>
          </w:tcPr>
          <w:p w14:paraId="1AA62C1E" w14:textId="7DD831E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(4,670) </w:t>
            </w:r>
          </w:p>
        </w:tc>
        <w:tc>
          <w:tcPr>
            <w:tcW w:w="1200" w:type="dxa"/>
            <w:tcBorders>
              <w:top w:val="nil"/>
              <w:left w:val="nil"/>
              <w:bottom w:val="nil"/>
              <w:right w:val="single" w:sz="4" w:space="0" w:color="auto"/>
            </w:tcBorders>
            <w:shd w:val="clear" w:color="auto" w:fill="auto"/>
            <w:vAlign w:val="bottom"/>
          </w:tcPr>
          <w:p w14:paraId="73F74B5E" w14:textId="6A009C27"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(4,629) </w:t>
            </w:r>
          </w:p>
        </w:tc>
        <w:tc>
          <w:tcPr>
            <w:tcW w:w="1200" w:type="dxa"/>
            <w:tcBorders>
              <w:top w:val="nil"/>
              <w:left w:val="nil"/>
              <w:bottom w:val="nil"/>
              <w:right w:val="single" w:sz="4" w:space="0" w:color="auto"/>
            </w:tcBorders>
            <w:shd w:val="clear" w:color="auto" w:fill="auto"/>
            <w:vAlign w:val="bottom"/>
          </w:tcPr>
          <w:p w14:paraId="7113587F" w14:textId="3473679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(4,571) </w:t>
            </w:r>
          </w:p>
        </w:tc>
        <w:tc>
          <w:tcPr>
            <w:tcW w:w="1240" w:type="dxa"/>
            <w:tcBorders>
              <w:top w:val="nil"/>
              <w:left w:val="nil"/>
              <w:bottom w:val="nil"/>
              <w:right w:val="single" w:sz="8" w:space="0" w:color="auto"/>
            </w:tcBorders>
            <w:shd w:val="clear" w:color="auto" w:fill="auto"/>
            <w:vAlign w:val="bottom"/>
          </w:tcPr>
          <w:p w14:paraId="0E36EA04" w14:textId="4A5A33D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(4,503) </w:t>
            </w:r>
          </w:p>
        </w:tc>
      </w:tr>
      <w:tr w:rsidR="00CF4BF3" w:rsidRPr="003E32FB" w14:paraId="5D16904F"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3038A8A3" w14:textId="0E577857"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Collaboration income </w:t>
            </w:r>
          </w:p>
        </w:tc>
        <w:tc>
          <w:tcPr>
            <w:tcW w:w="1200" w:type="dxa"/>
            <w:tcBorders>
              <w:top w:val="nil"/>
              <w:left w:val="nil"/>
              <w:bottom w:val="nil"/>
              <w:right w:val="single" w:sz="4" w:space="0" w:color="auto"/>
            </w:tcBorders>
            <w:shd w:val="clear" w:color="auto" w:fill="auto"/>
            <w:vAlign w:val="bottom"/>
          </w:tcPr>
          <w:p w14:paraId="08AA42C5" w14:textId="0183C87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(2,424) </w:t>
            </w:r>
          </w:p>
        </w:tc>
        <w:tc>
          <w:tcPr>
            <w:tcW w:w="1200" w:type="dxa"/>
            <w:tcBorders>
              <w:top w:val="nil"/>
              <w:left w:val="nil"/>
              <w:bottom w:val="nil"/>
              <w:right w:val="single" w:sz="4" w:space="0" w:color="auto"/>
            </w:tcBorders>
            <w:shd w:val="clear" w:color="auto" w:fill="auto"/>
            <w:vAlign w:val="bottom"/>
          </w:tcPr>
          <w:p w14:paraId="06D032F9" w14:textId="37ADBB9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(1,566) </w:t>
            </w:r>
          </w:p>
        </w:tc>
        <w:tc>
          <w:tcPr>
            <w:tcW w:w="1200" w:type="dxa"/>
            <w:tcBorders>
              <w:top w:val="nil"/>
              <w:left w:val="nil"/>
              <w:bottom w:val="nil"/>
              <w:right w:val="single" w:sz="4" w:space="0" w:color="auto"/>
            </w:tcBorders>
            <w:shd w:val="clear" w:color="auto" w:fill="auto"/>
            <w:vAlign w:val="bottom"/>
          </w:tcPr>
          <w:p w14:paraId="7C401ECB" w14:textId="1F028B9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(1,567) </w:t>
            </w:r>
          </w:p>
        </w:tc>
        <w:tc>
          <w:tcPr>
            <w:tcW w:w="1200" w:type="dxa"/>
            <w:tcBorders>
              <w:top w:val="nil"/>
              <w:left w:val="nil"/>
              <w:bottom w:val="nil"/>
              <w:right w:val="single" w:sz="4" w:space="0" w:color="auto"/>
            </w:tcBorders>
            <w:shd w:val="clear" w:color="auto" w:fill="auto"/>
            <w:vAlign w:val="bottom"/>
          </w:tcPr>
          <w:p w14:paraId="42EA559F" w14:textId="3FB0F45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(1,567) </w:t>
            </w:r>
          </w:p>
        </w:tc>
        <w:tc>
          <w:tcPr>
            <w:tcW w:w="1240" w:type="dxa"/>
            <w:tcBorders>
              <w:top w:val="nil"/>
              <w:left w:val="nil"/>
              <w:bottom w:val="nil"/>
              <w:right w:val="single" w:sz="8" w:space="0" w:color="auto"/>
            </w:tcBorders>
            <w:shd w:val="clear" w:color="auto" w:fill="auto"/>
            <w:vAlign w:val="bottom"/>
          </w:tcPr>
          <w:p w14:paraId="32E3829D" w14:textId="029AB66E"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(1,567) </w:t>
            </w:r>
          </w:p>
        </w:tc>
      </w:tr>
      <w:tr w:rsidR="00CF4BF3" w:rsidRPr="003E32FB" w14:paraId="6EF3C39F"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45AB0748" w14:textId="2543C6B7"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Secondment Income </w:t>
            </w:r>
          </w:p>
        </w:tc>
        <w:tc>
          <w:tcPr>
            <w:tcW w:w="1200" w:type="dxa"/>
            <w:tcBorders>
              <w:top w:val="nil"/>
              <w:left w:val="nil"/>
              <w:bottom w:val="nil"/>
              <w:right w:val="single" w:sz="4" w:space="0" w:color="auto"/>
            </w:tcBorders>
            <w:shd w:val="clear" w:color="auto" w:fill="auto"/>
            <w:vAlign w:val="bottom"/>
          </w:tcPr>
          <w:p w14:paraId="4D43342A" w14:textId="0455410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(1,794) </w:t>
            </w:r>
          </w:p>
        </w:tc>
        <w:tc>
          <w:tcPr>
            <w:tcW w:w="1200" w:type="dxa"/>
            <w:tcBorders>
              <w:top w:val="nil"/>
              <w:left w:val="nil"/>
              <w:bottom w:val="nil"/>
              <w:right w:val="single" w:sz="4" w:space="0" w:color="auto"/>
            </w:tcBorders>
            <w:shd w:val="clear" w:color="auto" w:fill="auto"/>
            <w:vAlign w:val="bottom"/>
          </w:tcPr>
          <w:p w14:paraId="26351563" w14:textId="55AB68D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(1,739) </w:t>
            </w:r>
          </w:p>
        </w:tc>
        <w:tc>
          <w:tcPr>
            <w:tcW w:w="1200" w:type="dxa"/>
            <w:tcBorders>
              <w:top w:val="nil"/>
              <w:left w:val="nil"/>
              <w:bottom w:val="nil"/>
              <w:right w:val="single" w:sz="4" w:space="0" w:color="auto"/>
            </w:tcBorders>
            <w:shd w:val="clear" w:color="auto" w:fill="auto"/>
            <w:vAlign w:val="bottom"/>
          </w:tcPr>
          <w:p w14:paraId="5D82408B" w14:textId="2BE176F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(1,703) </w:t>
            </w:r>
          </w:p>
        </w:tc>
        <w:tc>
          <w:tcPr>
            <w:tcW w:w="1200" w:type="dxa"/>
            <w:tcBorders>
              <w:top w:val="nil"/>
              <w:left w:val="nil"/>
              <w:bottom w:val="nil"/>
              <w:right w:val="single" w:sz="4" w:space="0" w:color="auto"/>
            </w:tcBorders>
            <w:shd w:val="clear" w:color="auto" w:fill="auto"/>
            <w:vAlign w:val="bottom"/>
          </w:tcPr>
          <w:p w14:paraId="68F2FC92" w14:textId="039D596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(1,628) </w:t>
            </w:r>
          </w:p>
        </w:tc>
        <w:tc>
          <w:tcPr>
            <w:tcW w:w="1240" w:type="dxa"/>
            <w:tcBorders>
              <w:top w:val="nil"/>
              <w:left w:val="nil"/>
              <w:bottom w:val="nil"/>
              <w:right w:val="single" w:sz="8" w:space="0" w:color="auto"/>
            </w:tcBorders>
            <w:shd w:val="clear" w:color="auto" w:fill="auto"/>
            <w:vAlign w:val="bottom"/>
          </w:tcPr>
          <w:p w14:paraId="4CD05257" w14:textId="467C0B2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(1,635) </w:t>
            </w:r>
          </w:p>
        </w:tc>
      </w:tr>
      <w:tr w:rsidR="00CF4BF3" w:rsidRPr="003E32FB" w14:paraId="713F171A"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18A499CF" w14:textId="74F0E895"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Interest </w:t>
            </w:r>
          </w:p>
        </w:tc>
        <w:tc>
          <w:tcPr>
            <w:tcW w:w="1200" w:type="dxa"/>
            <w:tcBorders>
              <w:top w:val="nil"/>
              <w:left w:val="nil"/>
              <w:bottom w:val="nil"/>
              <w:right w:val="single" w:sz="4" w:space="0" w:color="auto"/>
            </w:tcBorders>
            <w:shd w:val="clear" w:color="auto" w:fill="auto"/>
            <w:vAlign w:val="bottom"/>
          </w:tcPr>
          <w:p w14:paraId="7DAD552A" w14:textId="1FC3BFB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(1,300) </w:t>
            </w:r>
          </w:p>
        </w:tc>
        <w:tc>
          <w:tcPr>
            <w:tcW w:w="1200" w:type="dxa"/>
            <w:tcBorders>
              <w:top w:val="nil"/>
              <w:left w:val="nil"/>
              <w:bottom w:val="nil"/>
              <w:right w:val="single" w:sz="4" w:space="0" w:color="auto"/>
            </w:tcBorders>
            <w:shd w:val="clear" w:color="auto" w:fill="auto"/>
            <w:vAlign w:val="bottom"/>
          </w:tcPr>
          <w:p w14:paraId="7DA92A95" w14:textId="339F8BD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(800) </w:t>
            </w:r>
          </w:p>
        </w:tc>
        <w:tc>
          <w:tcPr>
            <w:tcW w:w="1200" w:type="dxa"/>
            <w:tcBorders>
              <w:top w:val="nil"/>
              <w:left w:val="nil"/>
              <w:bottom w:val="nil"/>
              <w:right w:val="single" w:sz="4" w:space="0" w:color="auto"/>
            </w:tcBorders>
            <w:shd w:val="clear" w:color="auto" w:fill="auto"/>
            <w:vAlign w:val="bottom"/>
          </w:tcPr>
          <w:p w14:paraId="5DD39FEC" w14:textId="0AC41983"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(500) </w:t>
            </w:r>
          </w:p>
        </w:tc>
        <w:tc>
          <w:tcPr>
            <w:tcW w:w="1200" w:type="dxa"/>
            <w:tcBorders>
              <w:top w:val="nil"/>
              <w:left w:val="nil"/>
              <w:bottom w:val="nil"/>
              <w:right w:val="single" w:sz="4" w:space="0" w:color="auto"/>
            </w:tcBorders>
            <w:shd w:val="clear" w:color="auto" w:fill="auto"/>
            <w:vAlign w:val="bottom"/>
          </w:tcPr>
          <w:p w14:paraId="1AAAFC13" w14:textId="201373BC"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(350) </w:t>
            </w:r>
          </w:p>
        </w:tc>
        <w:tc>
          <w:tcPr>
            <w:tcW w:w="1240" w:type="dxa"/>
            <w:tcBorders>
              <w:top w:val="nil"/>
              <w:left w:val="nil"/>
              <w:bottom w:val="nil"/>
              <w:right w:val="single" w:sz="8" w:space="0" w:color="auto"/>
            </w:tcBorders>
            <w:shd w:val="clear" w:color="auto" w:fill="auto"/>
            <w:vAlign w:val="bottom"/>
          </w:tcPr>
          <w:p w14:paraId="2C95287D" w14:textId="254BAF2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(350) </w:t>
            </w:r>
          </w:p>
        </w:tc>
      </w:tr>
      <w:tr w:rsidR="00CF4BF3" w:rsidRPr="003E32FB" w14:paraId="731EF009"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1C663C87" w14:textId="7AAFB0CB"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Special Grants </w:t>
            </w:r>
          </w:p>
        </w:tc>
        <w:tc>
          <w:tcPr>
            <w:tcW w:w="1200" w:type="dxa"/>
            <w:tcBorders>
              <w:top w:val="nil"/>
              <w:left w:val="nil"/>
              <w:bottom w:val="nil"/>
              <w:right w:val="single" w:sz="4" w:space="0" w:color="auto"/>
            </w:tcBorders>
            <w:shd w:val="clear" w:color="auto" w:fill="auto"/>
            <w:vAlign w:val="bottom"/>
          </w:tcPr>
          <w:p w14:paraId="192CD918" w14:textId="638BBD1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(8,460) </w:t>
            </w:r>
          </w:p>
        </w:tc>
        <w:tc>
          <w:tcPr>
            <w:tcW w:w="1200" w:type="dxa"/>
            <w:tcBorders>
              <w:top w:val="nil"/>
              <w:left w:val="nil"/>
              <w:bottom w:val="nil"/>
              <w:right w:val="single" w:sz="4" w:space="0" w:color="auto"/>
            </w:tcBorders>
            <w:shd w:val="clear" w:color="auto" w:fill="auto"/>
            <w:vAlign w:val="bottom"/>
          </w:tcPr>
          <w:p w14:paraId="68911D39" w14:textId="02E3001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(5,961) </w:t>
            </w:r>
          </w:p>
        </w:tc>
        <w:tc>
          <w:tcPr>
            <w:tcW w:w="1200" w:type="dxa"/>
            <w:tcBorders>
              <w:top w:val="nil"/>
              <w:left w:val="nil"/>
              <w:bottom w:val="nil"/>
              <w:right w:val="single" w:sz="4" w:space="0" w:color="auto"/>
            </w:tcBorders>
            <w:shd w:val="clear" w:color="auto" w:fill="auto"/>
            <w:vAlign w:val="bottom"/>
          </w:tcPr>
          <w:p w14:paraId="221AF3B1" w14:textId="5987442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(5,981) </w:t>
            </w:r>
          </w:p>
        </w:tc>
        <w:tc>
          <w:tcPr>
            <w:tcW w:w="1200" w:type="dxa"/>
            <w:tcBorders>
              <w:top w:val="nil"/>
              <w:left w:val="nil"/>
              <w:bottom w:val="nil"/>
              <w:right w:val="single" w:sz="4" w:space="0" w:color="auto"/>
            </w:tcBorders>
            <w:shd w:val="clear" w:color="auto" w:fill="auto"/>
            <w:vAlign w:val="bottom"/>
          </w:tcPr>
          <w:p w14:paraId="7F039AEC" w14:textId="354F59A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(6,001) </w:t>
            </w:r>
          </w:p>
        </w:tc>
        <w:tc>
          <w:tcPr>
            <w:tcW w:w="1240" w:type="dxa"/>
            <w:tcBorders>
              <w:top w:val="nil"/>
              <w:left w:val="nil"/>
              <w:bottom w:val="nil"/>
              <w:right w:val="single" w:sz="8" w:space="0" w:color="auto"/>
            </w:tcBorders>
            <w:shd w:val="clear" w:color="auto" w:fill="auto"/>
            <w:vAlign w:val="bottom"/>
          </w:tcPr>
          <w:p w14:paraId="485B56D4" w14:textId="40301ED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(6,021) </w:t>
            </w:r>
          </w:p>
        </w:tc>
      </w:tr>
      <w:tr w:rsidR="00161598" w:rsidRPr="003E32FB" w14:paraId="7299527F"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04EB6E21" w14:textId="44C2EAB6" w:rsidR="00161598" w:rsidRPr="00CF4BF3" w:rsidRDefault="00161598" w:rsidP="00161598">
            <w:pPr>
              <w:spacing w:after="0" w:line="240" w:lineRule="auto"/>
              <w:rPr>
                <w:rFonts w:ascii="Arial" w:eastAsia="Times New Roman" w:hAnsi="Arial" w:cs="Arial"/>
                <w:b/>
                <w:bCs/>
                <w:i/>
                <w:iCs/>
                <w:color w:val="000000" w:themeColor="text1"/>
                <w:sz w:val="20"/>
                <w:szCs w:val="20"/>
                <w:u w:val="single"/>
                <w:lang w:eastAsia="en-GB"/>
              </w:rPr>
            </w:pPr>
            <w:r w:rsidRPr="00CF4BF3">
              <w:rPr>
                <w:rFonts w:ascii="Arial" w:hAnsi="Arial" w:cs="Arial"/>
                <w:b/>
                <w:bCs/>
                <w:i/>
                <w:iCs/>
                <w:color w:val="000000" w:themeColor="text1"/>
                <w:sz w:val="20"/>
                <w:szCs w:val="20"/>
                <w:u w:val="single"/>
              </w:rPr>
              <w:t xml:space="preserve"> plus </w:t>
            </w:r>
          </w:p>
        </w:tc>
        <w:tc>
          <w:tcPr>
            <w:tcW w:w="1200" w:type="dxa"/>
            <w:tcBorders>
              <w:top w:val="nil"/>
              <w:left w:val="nil"/>
              <w:bottom w:val="nil"/>
              <w:right w:val="single" w:sz="4" w:space="0" w:color="auto"/>
            </w:tcBorders>
            <w:shd w:val="clear" w:color="auto" w:fill="auto"/>
            <w:vAlign w:val="bottom"/>
          </w:tcPr>
          <w:p w14:paraId="56EC87FB" w14:textId="41922C1F"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4B299787" w14:textId="67DA6CF0"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15A6ECBD" w14:textId="568C8515"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3FD4C835" w14:textId="6E9EA0D2"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40" w:type="dxa"/>
            <w:tcBorders>
              <w:top w:val="nil"/>
              <w:left w:val="nil"/>
              <w:bottom w:val="nil"/>
              <w:right w:val="single" w:sz="8" w:space="0" w:color="auto"/>
            </w:tcBorders>
            <w:shd w:val="clear" w:color="auto" w:fill="auto"/>
            <w:vAlign w:val="bottom"/>
          </w:tcPr>
          <w:p w14:paraId="61115FE9" w14:textId="5033CF25"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r>
      <w:tr w:rsidR="00CF4BF3" w:rsidRPr="003E32FB" w14:paraId="1099B48D"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EFEBEB4" w14:textId="6755A3BC"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Contribution To/ (</w:t>
            </w:r>
            <w:proofErr w:type="gramStart"/>
            <w:r w:rsidRPr="00CF4BF3">
              <w:rPr>
                <w:rFonts w:ascii="Arial" w:hAnsi="Arial" w:cs="Arial"/>
                <w:color w:val="000000" w:themeColor="text1"/>
                <w:sz w:val="20"/>
                <w:szCs w:val="20"/>
              </w:rPr>
              <w:t>From)  Reserve</w:t>
            </w:r>
            <w:proofErr w:type="gramEnd"/>
            <w:r w:rsidRPr="00CF4BF3">
              <w:rPr>
                <w:rFonts w:ascii="Arial" w:hAnsi="Arial" w:cs="Arial"/>
                <w:color w:val="000000" w:themeColor="text1"/>
                <w:sz w:val="20"/>
                <w:szCs w:val="20"/>
              </w:rPr>
              <w:t xml:space="preserve"> </w:t>
            </w:r>
          </w:p>
        </w:tc>
        <w:tc>
          <w:tcPr>
            <w:tcW w:w="1200" w:type="dxa"/>
            <w:tcBorders>
              <w:top w:val="nil"/>
              <w:left w:val="nil"/>
              <w:bottom w:val="nil"/>
              <w:right w:val="single" w:sz="4" w:space="0" w:color="auto"/>
            </w:tcBorders>
            <w:shd w:val="clear" w:color="auto" w:fill="auto"/>
            <w:vAlign w:val="bottom"/>
          </w:tcPr>
          <w:p w14:paraId="0DE7073D" w14:textId="509ADF0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4,993 </w:t>
            </w:r>
          </w:p>
        </w:tc>
        <w:tc>
          <w:tcPr>
            <w:tcW w:w="1200" w:type="dxa"/>
            <w:tcBorders>
              <w:top w:val="nil"/>
              <w:left w:val="nil"/>
              <w:bottom w:val="nil"/>
              <w:right w:val="single" w:sz="4" w:space="0" w:color="auto"/>
            </w:tcBorders>
            <w:shd w:val="clear" w:color="auto" w:fill="auto"/>
            <w:vAlign w:val="bottom"/>
          </w:tcPr>
          <w:p w14:paraId="730D6EC6" w14:textId="606A9B8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(2,594) </w:t>
            </w:r>
          </w:p>
        </w:tc>
        <w:tc>
          <w:tcPr>
            <w:tcW w:w="1200" w:type="dxa"/>
            <w:tcBorders>
              <w:top w:val="nil"/>
              <w:left w:val="nil"/>
              <w:bottom w:val="nil"/>
              <w:right w:val="single" w:sz="4" w:space="0" w:color="auto"/>
            </w:tcBorders>
            <w:shd w:val="clear" w:color="auto" w:fill="auto"/>
            <w:vAlign w:val="bottom"/>
          </w:tcPr>
          <w:p w14:paraId="655F83EF" w14:textId="74DD8CA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c>
          <w:tcPr>
            <w:tcW w:w="1200" w:type="dxa"/>
            <w:tcBorders>
              <w:top w:val="nil"/>
              <w:left w:val="nil"/>
              <w:bottom w:val="nil"/>
              <w:right w:val="single" w:sz="4" w:space="0" w:color="auto"/>
            </w:tcBorders>
            <w:shd w:val="clear" w:color="auto" w:fill="auto"/>
            <w:vAlign w:val="bottom"/>
          </w:tcPr>
          <w:p w14:paraId="1C555825" w14:textId="7269606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c>
          <w:tcPr>
            <w:tcW w:w="1240" w:type="dxa"/>
            <w:tcBorders>
              <w:top w:val="nil"/>
              <w:left w:val="nil"/>
              <w:bottom w:val="nil"/>
              <w:right w:val="single" w:sz="8" w:space="0" w:color="auto"/>
            </w:tcBorders>
            <w:shd w:val="clear" w:color="auto" w:fill="auto"/>
            <w:vAlign w:val="bottom"/>
          </w:tcPr>
          <w:p w14:paraId="112341A3" w14:textId="4FA4D7F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r>
      <w:tr w:rsidR="00CF4BF3" w:rsidRPr="003E32FB" w14:paraId="1ABECAAE"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3B050BF" w14:textId="0A9C006E"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Capital Financing Costs </w:t>
            </w:r>
          </w:p>
        </w:tc>
        <w:tc>
          <w:tcPr>
            <w:tcW w:w="1200" w:type="dxa"/>
            <w:tcBorders>
              <w:top w:val="nil"/>
              <w:left w:val="nil"/>
              <w:bottom w:val="single" w:sz="4" w:space="0" w:color="auto"/>
              <w:right w:val="single" w:sz="4" w:space="0" w:color="auto"/>
            </w:tcBorders>
            <w:shd w:val="clear" w:color="auto" w:fill="auto"/>
            <w:vAlign w:val="bottom"/>
          </w:tcPr>
          <w:p w14:paraId="4E16B32F" w14:textId="01FEED2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350 </w:t>
            </w:r>
          </w:p>
        </w:tc>
        <w:tc>
          <w:tcPr>
            <w:tcW w:w="1200" w:type="dxa"/>
            <w:tcBorders>
              <w:top w:val="nil"/>
              <w:left w:val="nil"/>
              <w:bottom w:val="single" w:sz="4" w:space="0" w:color="auto"/>
              <w:right w:val="single" w:sz="4" w:space="0" w:color="auto"/>
            </w:tcBorders>
            <w:shd w:val="clear" w:color="auto" w:fill="auto"/>
            <w:vAlign w:val="bottom"/>
          </w:tcPr>
          <w:p w14:paraId="57E4FF65" w14:textId="2BDC249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368 </w:t>
            </w:r>
          </w:p>
        </w:tc>
        <w:tc>
          <w:tcPr>
            <w:tcW w:w="1200" w:type="dxa"/>
            <w:tcBorders>
              <w:top w:val="nil"/>
              <w:left w:val="nil"/>
              <w:bottom w:val="single" w:sz="4" w:space="0" w:color="auto"/>
              <w:right w:val="single" w:sz="4" w:space="0" w:color="auto"/>
            </w:tcBorders>
            <w:shd w:val="clear" w:color="auto" w:fill="auto"/>
            <w:vAlign w:val="bottom"/>
          </w:tcPr>
          <w:p w14:paraId="0726A00F" w14:textId="37749CA2"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793 </w:t>
            </w:r>
          </w:p>
        </w:tc>
        <w:tc>
          <w:tcPr>
            <w:tcW w:w="1200" w:type="dxa"/>
            <w:tcBorders>
              <w:top w:val="nil"/>
              <w:left w:val="nil"/>
              <w:bottom w:val="single" w:sz="4" w:space="0" w:color="auto"/>
              <w:right w:val="single" w:sz="4" w:space="0" w:color="auto"/>
            </w:tcBorders>
            <w:shd w:val="clear" w:color="auto" w:fill="auto"/>
            <w:vAlign w:val="bottom"/>
          </w:tcPr>
          <w:p w14:paraId="6FD7152C" w14:textId="0FA9D34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943 </w:t>
            </w:r>
          </w:p>
        </w:tc>
        <w:tc>
          <w:tcPr>
            <w:tcW w:w="1240" w:type="dxa"/>
            <w:tcBorders>
              <w:top w:val="nil"/>
              <w:left w:val="nil"/>
              <w:bottom w:val="single" w:sz="4" w:space="0" w:color="auto"/>
              <w:right w:val="single" w:sz="8" w:space="0" w:color="auto"/>
            </w:tcBorders>
            <w:shd w:val="clear" w:color="auto" w:fill="auto"/>
            <w:vAlign w:val="bottom"/>
          </w:tcPr>
          <w:p w14:paraId="29541BE4" w14:textId="011B689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943 </w:t>
            </w:r>
          </w:p>
        </w:tc>
      </w:tr>
      <w:tr w:rsidR="00CF4BF3" w:rsidRPr="003E32FB" w14:paraId="78160066" w14:textId="77777777" w:rsidTr="00BD7FC9">
        <w:trPr>
          <w:trHeight w:val="620"/>
        </w:trPr>
        <w:tc>
          <w:tcPr>
            <w:tcW w:w="3180" w:type="dxa"/>
            <w:tcBorders>
              <w:top w:val="nil"/>
              <w:left w:val="single" w:sz="8" w:space="0" w:color="auto"/>
              <w:bottom w:val="nil"/>
              <w:right w:val="single" w:sz="4" w:space="0" w:color="auto"/>
            </w:tcBorders>
            <w:shd w:val="clear" w:color="auto" w:fill="auto"/>
            <w:vAlign w:val="bottom"/>
            <w:hideMark/>
          </w:tcPr>
          <w:p w14:paraId="24722850" w14:textId="4BA63C6B" w:rsidR="00CF4BF3" w:rsidRPr="00CF4BF3" w:rsidRDefault="00CF4BF3" w:rsidP="00CF4BF3">
            <w:pPr>
              <w:spacing w:after="0" w:line="240" w:lineRule="auto"/>
              <w:rPr>
                <w:rFonts w:ascii="Arial" w:eastAsia="Times New Roman" w:hAnsi="Arial" w:cs="Arial"/>
                <w:b/>
                <w:bCs/>
                <w:i/>
                <w:iCs/>
                <w:color w:val="000000" w:themeColor="text1"/>
                <w:sz w:val="24"/>
                <w:szCs w:val="24"/>
                <w:lang w:eastAsia="en-GB"/>
              </w:rPr>
            </w:pPr>
            <w:r w:rsidRPr="00CF4BF3">
              <w:rPr>
                <w:rFonts w:ascii="Arial" w:hAnsi="Arial" w:cs="Arial"/>
                <w:b/>
                <w:bCs/>
                <w:i/>
                <w:iCs/>
                <w:color w:val="000000" w:themeColor="text1"/>
              </w:rPr>
              <w:t xml:space="preserve"> Police Constabulary Costs </w:t>
            </w:r>
          </w:p>
        </w:tc>
        <w:tc>
          <w:tcPr>
            <w:tcW w:w="1200" w:type="dxa"/>
            <w:tcBorders>
              <w:top w:val="nil"/>
              <w:left w:val="nil"/>
              <w:bottom w:val="nil"/>
              <w:right w:val="single" w:sz="4" w:space="0" w:color="auto"/>
            </w:tcBorders>
            <w:shd w:val="clear" w:color="auto" w:fill="auto"/>
            <w:vAlign w:val="bottom"/>
          </w:tcPr>
          <w:p w14:paraId="4A815A41" w14:textId="28C8C1DB"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147,054 </w:t>
            </w:r>
          </w:p>
        </w:tc>
        <w:tc>
          <w:tcPr>
            <w:tcW w:w="1200" w:type="dxa"/>
            <w:tcBorders>
              <w:top w:val="nil"/>
              <w:left w:val="nil"/>
              <w:bottom w:val="nil"/>
              <w:right w:val="single" w:sz="4" w:space="0" w:color="auto"/>
            </w:tcBorders>
            <w:shd w:val="clear" w:color="auto" w:fill="auto"/>
            <w:vAlign w:val="bottom"/>
          </w:tcPr>
          <w:p w14:paraId="5F705D9B" w14:textId="38C1B3F1"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157,830 </w:t>
            </w:r>
          </w:p>
        </w:tc>
        <w:tc>
          <w:tcPr>
            <w:tcW w:w="1200" w:type="dxa"/>
            <w:tcBorders>
              <w:top w:val="nil"/>
              <w:left w:val="nil"/>
              <w:bottom w:val="nil"/>
              <w:right w:val="single" w:sz="4" w:space="0" w:color="auto"/>
            </w:tcBorders>
            <w:shd w:val="clear" w:color="auto" w:fill="auto"/>
            <w:vAlign w:val="bottom"/>
          </w:tcPr>
          <w:p w14:paraId="74C3F605" w14:textId="7A210607"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169,733 </w:t>
            </w:r>
          </w:p>
        </w:tc>
        <w:tc>
          <w:tcPr>
            <w:tcW w:w="1200" w:type="dxa"/>
            <w:tcBorders>
              <w:top w:val="nil"/>
              <w:left w:val="nil"/>
              <w:bottom w:val="nil"/>
              <w:right w:val="single" w:sz="4" w:space="0" w:color="auto"/>
            </w:tcBorders>
            <w:shd w:val="clear" w:color="auto" w:fill="auto"/>
            <w:vAlign w:val="bottom"/>
          </w:tcPr>
          <w:p w14:paraId="1CC2218B" w14:textId="5FF146CF"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177,562 </w:t>
            </w:r>
          </w:p>
        </w:tc>
        <w:tc>
          <w:tcPr>
            <w:tcW w:w="1240" w:type="dxa"/>
            <w:tcBorders>
              <w:top w:val="nil"/>
              <w:left w:val="nil"/>
              <w:bottom w:val="nil"/>
              <w:right w:val="single" w:sz="8" w:space="0" w:color="auto"/>
            </w:tcBorders>
            <w:shd w:val="clear" w:color="auto" w:fill="auto"/>
            <w:vAlign w:val="bottom"/>
          </w:tcPr>
          <w:p w14:paraId="5E8D918F" w14:textId="46364E3D"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184,384 </w:t>
            </w:r>
          </w:p>
        </w:tc>
      </w:tr>
      <w:tr w:rsidR="00CF4BF3" w:rsidRPr="003E32FB" w14:paraId="7ACC6554" w14:textId="77777777" w:rsidTr="00BD7FC9">
        <w:trPr>
          <w:trHeight w:val="310"/>
        </w:trPr>
        <w:tc>
          <w:tcPr>
            <w:tcW w:w="3180" w:type="dxa"/>
            <w:tcBorders>
              <w:top w:val="nil"/>
              <w:left w:val="single" w:sz="8" w:space="0" w:color="auto"/>
              <w:bottom w:val="nil"/>
              <w:right w:val="single" w:sz="4" w:space="0" w:color="auto"/>
            </w:tcBorders>
            <w:shd w:val="clear" w:color="auto" w:fill="auto"/>
            <w:noWrap/>
            <w:vAlign w:val="bottom"/>
            <w:hideMark/>
          </w:tcPr>
          <w:p w14:paraId="7F1A4701" w14:textId="2187B35A"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Victims Commissioning Grant </w:t>
            </w:r>
          </w:p>
        </w:tc>
        <w:tc>
          <w:tcPr>
            <w:tcW w:w="1200" w:type="dxa"/>
            <w:tcBorders>
              <w:top w:val="nil"/>
              <w:left w:val="nil"/>
              <w:bottom w:val="nil"/>
              <w:right w:val="single" w:sz="4" w:space="0" w:color="auto"/>
            </w:tcBorders>
            <w:shd w:val="clear" w:color="auto" w:fill="auto"/>
            <w:vAlign w:val="bottom"/>
          </w:tcPr>
          <w:p w14:paraId="2E22FE9B" w14:textId="2C64483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(1,499) </w:t>
            </w:r>
          </w:p>
        </w:tc>
        <w:tc>
          <w:tcPr>
            <w:tcW w:w="1200" w:type="dxa"/>
            <w:tcBorders>
              <w:top w:val="nil"/>
              <w:left w:val="nil"/>
              <w:bottom w:val="nil"/>
              <w:right w:val="single" w:sz="4" w:space="0" w:color="auto"/>
            </w:tcBorders>
            <w:shd w:val="clear" w:color="auto" w:fill="auto"/>
            <w:vAlign w:val="bottom"/>
          </w:tcPr>
          <w:p w14:paraId="0F8E42EC" w14:textId="1E3409F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(1,499) </w:t>
            </w:r>
          </w:p>
        </w:tc>
        <w:tc>
          <w:tcPr>
            <w:tcW w:w="1200" w:type="dxa"/>
            <w:tcBorders>
              <w:top w:val="nil"/>
              <w:left w:val="nil"/>
              <w:bottom w:val="nil"/>
              <w:right w:val="single" w:sz="4" w:space="0" w:color="auto"/>
            </w:tcBorders>
            <w:shd w:val="clear" w:color="auto" w:fill="auto"/>
            <w:vAlign w:val="bottom"/>
          </w:tcPr>
          <w:p w14:paraId="5FAA1D91" w14:textId="4D6F900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(1,499) </w:t>
            </w:r>
          </w:p>
        </w:tc>
        <w:tc>
          <w:tcPr>
            <w:tcW w:w="1200" w:type="dxa"/>
            <w:tcBorders>
              <w:top w:val="nil"/>
              <w:left w:val="nil"/>
              <w:bottom w:val="nil"/>
              <w:right w:val="single" w:sz="4" w:space="0" w:color="auto"/>
            </w:tcBorders>
            <w:shd w:val="clear" w:color="auto" w:fill="auto"/>
            <w:vAlign w:val="bottom"/>
          </w:tcPr>
          <w:p w14:paraId="1C3D289B" w14:textId="4BF5AFC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(1,499) </w:t>
            </w:r>
          </w:p>
        </w:tc>
        <w:tc>
          <w:tcPr>
            <w:tcW w:w="1240" w:type="dxa"/>
            <w:tcBorders>
              <w:top w:val="nil"/>
              <w:left w:val="nil"/>
              <w:bottom w:val="nil"/>
              <w:right w:val="single" w:sz="8" w:space="0" w:color="auto"/>
            </w:tcBorders>
            <w:shd w:val="clear" w:color="auto" w:fill="auto"/>
            <w:vAlign w:val="bottom"/>
          </w:tcPr>
          <w:p w14:paraId="714B8F7B" w14:textId="2B64CDC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(1,499) </w:t>
            </w:r>
          </w:p>
        </w:tc>
      </w:tr>
      <w:tr w:rsidR="00CF4BF3" w:rsidRPr="003E32FB" w14:paraId="0BB5578E" w14:textId="77777777" w:rsidTr="00BD7FC9">
        <w:trPr>
          <w:trHeight w:val="310"/>
        </w:trPr>
        <w:tc>
          <w:tcPr>
            <w:tcW w:w="3180" w:type="dxa"/>
            <w:tcBorders>
              <w:top w:val="nil"/>
              <w:left w:val="single" w:sz="8" w:space="0" w:color="auto"/>
              <w:bottom w:val="nil"/>
              <w:right w:val="single" w:sz="4" w:space="0" w:color="auto"/>
            </w:tcBorders>
            <w:shd w:val="clear" w:color="auto" w:fill="auto"/>
            <w:noWrap/>
            <w:vAlign w:val="bottom"/>
            <w:hideMark/>
          </w:tcPr>
          <w:p w14:paraId="0E584D44" w14:textId="69E75C6F"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PCVC commissioning </w:t>
            </w:r>
          </w:p>
        </w:tc>
        <w:tc>
          <w:tcPr>
            <w:tcW w:w="1200" w:type="dxa"/>
            <w:tcBorders>
              <w:top w:val="nil"/>
              <w:left w:val="nil"/>
              <w:bottom w:val="nil"/>
              <w:right w:val="single" w:sz="4" w:space="0" w:color="auto"/>
            </w:tcBorders>
            <w:shd w:val="clear" w:color="auto" w:fill="auto"/>
            <w:vAlign w:val="bottom"/>
          </w:tcPr>
          <w:p w14:paraId="6C98E605" w14:textId="5536B0B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3,106 </w:t>
            </w:r>
          </w:p>
        </w:tc>
        <w:tc>
          <w:tcPr>
            <w:tcW w:w="1200" w:type="dxa"/>
            <w:tcBorders>
              <w:top w:val="nil"/>
              <w:left w:val="nil"/>
              <w:bottom w:val="nil"/>
              <w:right w:val="single" w:sz="4" w:space="0" w:color="auto"/>
            </w:tcBorders>
            <w:shd w:val="clear" w:color="auto" w:fill="auto"/>
            <w:vAlign w:val="bottom"/>
          </w:tcPr>
          <w:p w14:paraId="40BD301F" w14:textId="2E2563F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3,090 </w:t>
            </w:r>
          </w:p>
        </w:tc>
        <w:tc>
          <w:tcPr>
            <w:tcW w:w="1200" w:type="dxa"/>
            <w:tcBorders>
              <w:top w:val="nil"/>
              <w:left w:val="nil"/>
              <w:bottom w:val="nil"/>
              <w:right w:val="single" w:sz="4" w:space="0" w:color="auto"/>
            </w:tcBorders>
            <w:shd w:val="clear" w:color="auto" w:fill="auto"/>
            <w:vAlign w:val="bottom"/>
          </w:tcPr>
          <w:p w14:paraId="34EBFB17" w14:textId="6B7A047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3,121 </w:t>
            </w:r>
          </w:p>
        </w:tc>
        <w:tc>
          <w:tcPr>
            <w:tcW w:w="1200" w:type="dxa"/>
            <w:tcBorders>
              <w:top w:val="nil"/>
              <w:left w:val="nil"/>
              <w:bottom w:val="nil"/>
              <w:right w:val="single" w:sz="4" w:space="0" w:color="auto"/>
            </w:tcBorders>
            <w:shd w:val="clear" w:color="auto" w:fill="auto"/>
            <w:vAlign w:val="bottom"/>
          </w:tcPr>
          <w:p w14:paraId="5C0C756C" w14:textId="430AAA2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3,206 </w:t>
            </w:r>
          </w:p>
        </w:tc>
        <w:tc>
          <w:tcPr>
            <w:tcW w:w="1240" w:type="dxa"/>
            <w:tcBorders>
              <w:top w:val="nil"/>
              <w:left w:val="nil"/>
              <w:bottom w:val="nil"/>
              <w:right w:val="single" w:sz="8" w:space="0" w:color="auto"/>
            </w:tcBorders>
            <w:shd w:val="clear" w:color="auto" w:fill="auto"/>
            <w:vAlign w:val="bottom"/>
          </w:tcPr>
          <w:p w14:paraId="6501A8CB" w14:textId="0B2EF231"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3,230 </w:t>
            </w:r>
          </w:p>
        </w:tc>
      </w:tr>
      <w:tr w:rsidR="00CF4BF3" w:rsidRPr="003E32FB" w14:paraId="1631FBB0"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46EC93F7" w14:textId="721CFE63"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Community Safety Grant </w:t>
            </w:r>
          </w:p>
        </w:tc>
        <w:tc>
          <w:tcPr>
            <w:tcW w:w="1200" w:type="dxa"/>
            <w:tcBorders>
              <w:top w:val="nil"/>
              <w:left w:val="nil"/>
              <w:bottom w:val="nil"/>
              <w:right w:val="single" w:sz="4" w:space="0" w:color="auto"/>
            </w:tcBorders>
            <w:shd w:val="clear" w:color="auto" w:fill="auto"/>
            <w:vAlign w:val="bottom"/>
          </w:tcPr>
          <w:p w14:paraId="7CF5391A" w14:textId="230DE89E"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515 </w:t>
            </w:r>
          </w:p>
        </w:tc>
        <w:tc>
          <w:tcPr>
            <w:tcW w:w="1200" w:type="dxa"/>
            <w:tcBorders>
              <w:top w:val="nil"/>
              <w:left w:val="nil"/>
              <w:bottom w:val="nil"/>
              <w:right w:val="single" w:sz="4" w:space="0" w:color="auto"/>
            </w:tcBorders>
            <w:shd w:val="clear" w:color="auto" w:fill="auto"/>
            <w:vAlign w:val="bottom"/>
          </w:tcPr>
          <w:p w14:paraId="669C9A7F" w14:textId="67A1AC52"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563 </w:t>
            </w:r>
          </w:p>
        </w:tc>
        <w:tc>
          <w:tcPr>
            <w:tcW w:w="1200" w:type="dxa"/>
            <w:tcBorders>
              <w:top w:val="nil"/>
              <w:left w:val="nil"/>
              <w:bottom w:val="nil"/>
              <w:right w:val="single" w:sz="4" w:space="0" w:color="auto"/>
            </w:tcBorders>
            <w:shd w:val="clear" w:color="auto" w:fill="auto"/>
            <w:vAlign w:val="bottom"/>
          </w:tcPr>
          <w:p w14:paraId="20DFE450" w14:textId="405CA51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583 </w:t>
            </w:r>
          </w:p>
        </w:tc>
        <w:tc>
          <w:tcPr>
            <w:tcW w:w="1200" w:type="dxa"/>
            <w:tcBorders>
              <w:top w:val="nil"/>
              <w:left w:val="nil"/>
              <w:bottom w:val="nil"/>
              <w:right w:val="single" w:sz="4" w:space="0" w:color="auto"/>
            </w:tcBorders>
            <w:shd w:val="clear" w:color="auto" w:fill="auto"/>
            <w:vAlign w:val="bottom"/>
          </w:tcPr>
          <w:p w14:paraId="4846934D" w14:textId="3D368BB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600 </w:t>
            </w:r>
          </w:p>
        </w:tc>
        <w:tc>
          <w:tcPr>
            <w:tcW w:w="1240" w:type="dxa"/>
            <w:tcBorders>
              <w:top w:val="nil"/>
              <w:left w:val="nil"/>
              <w:bottom w:val="nil"/>
              <w:right w:val="single" w:sz="8" w:space="0" w:color="auto"/>
            </w:tcBorders>
            <w:shd w:val="clear" w:color="auto" w:fill="auto"/>
            <w:vAlign w:val="bottom"/>
          </w:tcPr>
          <w:p w14:paraId="568DBA54" w14:textId="709AF14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615 </w:t>
            </w:r>
          </w:p>
        </w:tc>
      </w:tr>
      <w:tr w:rsidR="00CF4BF3" w:rsidRPr="003E32FB" w14:paraId="42D155B7"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16915A3E" w14:textId="181AF0EC" w:rsidR="00CF4BF3" w:rsidRPr="00CF4BF3" w:rsidRDefault="00CF4BF3" w:rsidP="00CF4BF3">
            <w:pPr>
              <w:spacing w:after="0" w:line="240" w:lineRule="auto"/>
              <w:rPr>
                <w:rFonts w:ascii="Arial" w:eastAsia="Times New Roman" w:hAnsi="Arial" w:cs="Arial"/>
                <w:b/>
                <w:bCs/>
                <w:i/>
                <w:iCs/>
                <w:color w:val="000000" w:themeColor="text1"/>
                <w:sz w:val="24"/>
                <w:szCs w:val="24"/>
                <w:lang w:eastAsia="en-GB"/>
              </w:rPr>
            </w:pPr>
            <w:r w:rsidRPr="00CF4BF3">
              <w:rPr>
                <w:rFonts w:ascii="Arial" w:hAnsi="Arial" w:cs="Arial"/>
                <w:b/>
                <w:bCs/>
                <w:i/>
                <w:iCs/>
                <w:color w:val="000000" w:themeColor="text1"/>
              </w:rPr>
              <w:t xml:space="preserve"> PCVC Costs </w:t>
            </w:r>
          </w:p>
        </w:tc>
        <w:tc>
          <w:tcPr>
            <w:tcW w:w="1200" w:type="dxa"/>
            <w:tcBorders>
              <w:top w:val="nil"/>
              <w:left w:val="nil"/>
              <w:bottom w:val="nil"/>
              <w:right w:val="single" w:sz="4" w:space="0" w:color="auto"/>
            </w:tcBorders>
            <w:shd w:val="clear" w:color="auto" w:fill="auto"/>
            <w:vAlign w:val="bottom"/>
          </w:tcPr>
          <w:p w14:paraId="613FC50D" w14:textId="0328008D"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1,430 </w:t>
            </w:r>
          </w:p>
        </w:tc>
        <w:tc>
          <w:tcPr>
            <w:tcW w:w="1200" w:type="dxa"/>
            <w:tcBorders>
              <w:top w:val="nil"/>
              <w:left w:val="nil"/>
              <w:bottom w:val="nil"/>
              <w:right w:val="single" w:sz="4" w:space="0" w:color="auto"/>
            </w:tcBorders>
            <w:shd w:val="clear" w:color="auto" w:fill="auto"/>
            <w:vAlign w:val="bottom"/>
          </w:tcPr>
          <w:p w14:paraId="66777D54" w14:textId="30A9D227"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1,692 </w:t>
            </w:r>
          </w:p>
        </w:tc>
        <w:tc>
          <w:tcPr>
            <w:tcW w:w="1200" w:type="dxa"/>
            <w:tcBorders>
              <w:top w:val="nil"/>
              <w:left w:val="nil"/>
              <w:bottom w:val="nil"/>
              <w:right w:val="single" w:sz="4" w:space="0" w:color="auto"/>
            </w:tcBorders>
            <w:shd w:val="clear" w:color="auto" w:fill="auto"/>
            <w:vAlign w:val="bottom"/>
          </w:tcPr>
          <w:p w14:paraId="110FF827" w14:textId="7DEFED18"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1,739 </w:t>
            </w:r>
          </w:p>
        </w:tc>
        <w:tc>
          <w:tcPr>
            <w:tcW w:w="1200" w:type="dxa"/>
            <w:tcBorders>
              <w:top w:val="nil"/>
              <w:left w:val="nil"/>
              <w:bottom w:val="nil"/>
              <w:right w:val="single" w:sz="4" w:space="0" w:color="auto"/>
            </w:tcBorders>
            <w:shd w:val="clear" w:color="auto" w:fill="auto"/>
            <w:vAlign w:val="bottom"/>
          </w:tcPr>
          <w:p w14:paraId="2CAFB494" w14:textId="7867BB22"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1,783 </w:t>
            </w:r>
          </w:p>
        </w:tc>
        <w:tc>
          <w:tcPr>
            <w:tcW w:w="1240" w:type="dxa"/>
            <w:tcBorders>
              <w:top w:val="nil"/>
              <w:left w:val="nil"/>
              <w:bottom w:val="nil"/>
              <w:right w:val="single" w:sz="8" w:space="0" w:color="auto"/>
            </w:tcBorders>
            <w:shd w:val="clear" w:color="auto" w:fill="auto"/>
            <w:vAlign w:val="bottom"/>
          </w:tcPr>
          <w:p w14:paraId="6BAF6562" w14:textId="3E830CA6"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1,816 </w:t>
            </w:r>
          </w:p>
        </w:tc>
      </w:tr>
      <w:tr w:rsidR="00CF4BF3" w:rsidRPr="003E32FB" w14:paraId="7A432693" w14:textId="77777777" w:rsidTr="00BD7FC9">
        <w:trPr>
          <w:trHeight w:val="330"/>
        </w:trPr>
        <w:tc>
          <w:tcPr>
            <w:tcW w:w="3180" w:type="dxa"/>
            <w:tcBorders>
              <w:top w:val="nil"/>
              <w:left w:val="single" w:sz="8" w:space="0" w:color="auto"/>
              <w:bottom w:val="nil"/>
              <w:right w:val="single" w:sz="4" w:space="0" w:color="auto"/>
            </w:tcBorders>
            <w:shd w:val="clear" w:color="auto" w:fill="auto"/>
            <w:vAlign w:val="bottom"/>
            <w:hideMark/>
          </w:tcPr>
          <w:p w14:paraId="73D223B8" w14:textId="010B07E7" w:rsidR="00CF4BF3" w:rsidRPr="00CF4BF3" w:rsidRDefault="00CF4BF3" w:rsidP="00CF4BF3">
            <w:pPr>
              <w:spacing w:after="0" w:line="240" w:lineRule="auto"/>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 Net Expenditure </w:t>
            </w:r>
          </w:p>
        </w:tc>
        <w:tc>
          <w:tcPr>
            <w:tcW w:w="1200" w:type="dxa"/>
            <w:tcBorders>
              <w:top w:val="single" w:sz="4" w:space="0" w:color="auto"/>
              <w:left w:val="nil"/>
              <w:bottom w:val="single" w:sz="4" w:space="0" w:color="auto"/>
              <w:right w:val="single" w:sz="4" w:space="0" w:color="auto"/>
            </w:tcBorders>
            <w:shd w:val="clear" w:color="auto" w:fill="auto"/>
            <w:vAlign w:val="bottom"/>
          </w:tcPr>
          <w:p w14:paraId="5FB14CAB" w14:textId="44891B8A"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150,606 </w:t>
            </w:r>
          </w:p>
        </w:tc>
        <w:tc>
          <w:tcPr>
            <w:tcW w:w="1200" w:type="dxa"/>
            <w:tcBorders>
              <w:top w:val="single" w:sz="4" w:space="0" w:color="auto"/>
              <w:left w:val="nil"/>
              <w:bottom w:val="single" w:sz="4" w:space="0" w:color="auto"/>
              <w:right w:val="single" w:sz="4" w:space="0" w:color="auto"/>
            </w:tcBorders>
            <w:shd w:val="clear" w:color="auto" w:fill="auto"/>
            <w:vAlign w:val="bottom"/>
          </w:tcPr>
          <w:p w14:paraId="2FD71BA8" w14:textId="5AF251CD"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161,676 </w:t>
            </w:r>
          </w:p>
        </w:tc>
        <w:tc>
          <w:tcPr>
            <w:tcW w:w="1200" w:type="dxa"/>
            <w:tcBorders>
              <w:top w:val="single" w:sz="4" w:space="0" w:color="auto"/>
              <w:left w:val="nil"/>
              <w:bottom w:val="single" w:sz="4" w:space="0" w:color="auto"/>
              <w:right w:val="single" w:sz="4" w:space="0" w:color="auto"/>
            </w:tcBorders>
            <w:shd w:val="clear" w:color="auto" w:fill="auto"/>
            <w:vAlign w:val="bottom"/>
          </w:tcPr>
          <w:p w14:paraId="6A4CC635" w14:textId="1D39090E"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173,677 </w:t>
            </w:r>
          </w:p>
        </w:tc>
        <w:tc>
          <w:tcPr>
            <w:tcW w:w="1200" w:type="dxa"/>
            <w:tcBorders>
              <w:top w:val="single" w:sz="4" w:space="0" w:color="auto"/>
              <w:left w:val="nil"/>
              <w:bottom w:val="single" w:sz="4" w:space="0" w:color="auto"/>
              <w:right w:val="single" w:sz="4" w:space="0" w:color="auto"/>
            </w:tcBorders>
            <w:shd w:val="clear" w:color="auto" w:fill="auto"/>
            <w:vAlign w:val="bottom"/>
          </w:tcPr>
          <w:p w14:paraId="1E5CD8B7" w14:textId="301D20EC"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181,652 </w:t>
            </w:r>
          </w:p>
        </w:tc>
        <w:tc>
          <w:tcPr>
            <w:tcW w:w="1240" w:type="dxa"/>
            <w:tcBorders>
              <w:top w:val="single" w:sz="4" w:space="0" w:color="auto"/>
              <w:left w:val="nil"/>
              <w:bottom w:val="single" w:sz="4" w:space="0" w:color="auto"/>
              <w:right w:val="single" w:sz="8" w:space="0" w:color="auto"/>
            </w:tcBorders>
            <w:shd w:val="clear" w:color="auto" w:fill="auto"/>
            <w:vAlign w:val="bottom"/>
          </w:tcPr>
          <w:p w14:paraId="6AF2A8D0" w14:textId="6884D878"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188,546 </w:t>
            </w:r>
          </w:p>
        </w:tc>
      </w:tr>
      <w:tr w:rsidR="00161598" w:rsidRPr="003E32FB" w14:paraId="13C1E073"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D2BCEB5" w14:textId="2EAD514F" w:rsidR="00161598" w:rsidRPr="00CF4BF3" w:rsidRDefault="00161598" w:rsidP="00161598">
            <w:pPr>
              <w:spacing w:after="0" w:line="240" w:lineRule="auto"/>
              <w:rPr>
                <w:rFonts w:ascii="Arial" w:eastAsia="Times New Roman" w:hAnsi="Arial" w:cs="Arial"/>
                <w:b/>
                <w:bCs/>
                <w:i/>
                <w:iCs/>
                <w:color w:val="000000" w:themeColor="text1"/>
                <w:lang w:eastAsia="en-GB"/>
              </w:rPr>
            </w:pPr>
            <w:r w:rsidRPr="00CF4BF3">
              <w:rPr>
                <w:rFonts w:ascii="Arial" w:hAnsi="Arial" w:cs="Arial"/>
                <w:b/>
                <w:bCs/>
                <w:i/>
                <w:iCs/>
                <w:color w:val="000000" w:themeColor="text1"/>
              </w:rPr>
              <w:t> </w:t>
            </w:r>
          </w:p>
        </w:tc>
        <w:tc>
          <w:tcPr>
            <w:tcW w:w="1200" w:type="dxa"/>
            <w:tcBorders>
              <w:top w:val="nil"/>
              <w:left w:val="nil"/>
              <w:bottom w:val="nil"/>
              <w:right w:val="single" w:sz="4" w:space="0" w:color="auto"/>
            </w:tcBorders>
            <w:shd w:val="clear" w:color="auto" w:fill="auto"/>
            <w:vAlign w:val="bottom"/>
          </w:tcPr>
          <w:p w14:paraId="14A5F8F5" w14:textId="5C222B88"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3E4C8494" w14:textId="53A7818F"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1886F6BD" w14:textId="6DE3B519"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0CB46364" w14:textId="007043BF"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40" w:type="dxa"/>
            <w:tcBorders>
              <w:top w:val="nil"/>
              <w:left w:val="nil"/>
              <w:bottom w:val="nil"/>
              <w:right w:val="single" w:sz="8" w:space="0" w:color="auto"/>
            </w:tcBorders>
            <w:shd w:val="clear" w:color="auto" w:fill="auto"/>
            <w:noWrap/>
            <w:vAlign w:val="bottom"/>
          </w:tcPr>
          <w:p w14:paraId="7F55A5AD" w14:textId="670686DA"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r>
      <w:tr w:rsidR="00161598" w:rsidRPr="003E32FB" w14:paraId="44E7C52B" w14:textId="77777777" w:rsidTr="00BD7FC9">
        <w:trPr>
          <w:trHeight w:val="330"/>
        </w:trPr>
        <w:tc>
          <w:tcPr>
            <w:tcW w:w="3180" w:type="dxa"/>
            <w:tcBorders>
              <w:top w:val="nil"/>
              <w:left w:val="single" w:sz="8" w:space="0" w:color="auto"/>
              <w:bottom w:val="nil"/>
              <w:right w:val="single" w:sz="4" w:space="0" w:color="auto"/>
            </w:tcBorders>
            <w:shd w:val="clear" w:color="auto" w:fill="auto"/>
            <w:vAlign w:val="bottom"/>
            <w:hideMark/>
          </w:tcPr>
          <w:p w14:paraId="0FCC6656" w14:textId="236DA329" w:rsidR="00161598" w:rsidRPr="00CF4BF3" w:rsidRDefault="00161598" w:rsidP="00161598">
            <w:pPr>
              <w:spacing w:after="0" w:line="240" w:lineRule="auto"/>
              <w:rPr>
                <w:rFonts w:ascii="Arial" w:eastAsia="Times New Roman" w:hAnsi="Arial" w:cs="Arial"/>
                <w:b/>
                <w:bCs/>
                <w:i/>
                <w:iCs/>
                <w:color w:val="000000" w:themeColor="text1"/>
                <w:sz w:val="26"/>
                <w:szCs w:val="26"/>
                <w:lang w:eastAsia="en-GB"/>
              </w:rPr>
            </w:pPr>
            <w:r w:rsidRPr="00CF4BF3">
              <w:rPr>
                <w:rFonts w:ascii="Arial" w:hAnsi="Arial" w:cs="Arial"/>
                <w:b/>
                <w:bCs/>
                <w:i/>
                <w:iCs/>
                <w:color w:val="000000" w:themeColor="text1"/>
                <w:sz w:val="26"/>
                <w:szCs w:val="26"/>
              </w:rPr>
              <w:t xml:space="preserve"> Funded by </w:t>
            </w:r>
          </w:p>
        </w:tc>
        <w:tc>
          <w:tcPr>
            <w:tcW w:w="1200" w:type="dxa"/>
            <w:tcBorders>
              <w:top w:val="nil"/>
              <w:left w:val="nil"/>
              <w:bottom w:val="nil"/>
              <w:right w:val="single" w:sz="4" w:space="0" w:color="auto"/>
            </w:tcBorders>
            <w:shd w:val="clear" w:color="auto" w:fill="auto"/>
            <w:vAlign w:val="bottom"/>
          </w:tcPr>
          <w:p w14:paraId="2F7E9A74" w14:textId="7B3BE197"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26F82A3C" w14:textId="57CD54D2"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19790E53" w14:textId="42E7F5CB"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00" w:type="dxa"/>
            <w:tcBorders>
              <w:top w:val="nil"/>
              <w:left w:val="nil"/>
              <w:bottom w:val="nil"/>
              <w:right w:val="single" w:sz="4" w:space="0" w:color="auto"/>
            </w:tcBorders>
            <w:shd w:val="clear" w:color="auto" w:fill="auto"/>
            <w:vAlign w:val="bottom"/>
          </w:tcPr>
          <w:p w14:paraId="5427476A" w14:textId="0B43CBA3" w:rsidR="00161598" w:rsidRPr="00CF4BF3" w:rsidRDefault="00161598" w:rsidP="00161598">
            <w:pPr>
              <w:spacing w:after="0" w:line="240" w:lineRule="auto"/>
              <w:rPr>
                <w:rFonts w:ascii="Arial" w:eastAsia="Times New Roman" w:hAnsi="Arial" w:cs="Arial"/>
                <w:color w:val="000000" w:themeColor="text1"/>
                <w:sz w:val="20"/>
                <w:szCs w:val="20"/>
                <w:lang w:eastAsia="en-GB"/>
              </w:rPr>
            </w:pPr>
          </w:p>
        </w:tc>
        <w:tc>
          <w:tcPr>
            <w:tcW w:w="1240" w:type="dxa"/>
            <w:tcBorders>
              <w:top w:val="nil"/>
              <w:left w:val="nil"/>
              <w:bottom w:val="nil"/>
              <w:right w:val="single" w:sz="8" w:space="0" w:color="auto"/>
            </w:tcBorders>
            <w:shd w:val="clear" w:color="auto" w:fill="auto"/>
            <w:noWrap/>
            <w:vAlign w:val="bottom"/>
          </w:tcPr>
          <w:p w14:paraId="01EB8F5E" w14:textId="25ECDF6B"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r>
      <w:tr w:rsidR="00CF4BF3" w:rsidRPr="003E32FB" w14:paraId="3711943F" w14:textId="77777777" w:rsidTr="00BD7FC9">
        <w:trPr>
          <w:trHeight w:val="310"/>
        </w:trPr>
        <w:tc>
          <w:tcPr>
            <w:tcW w:w="3180" w:type="dxa"/>
            <w:tcBorders>
              <w:top w:val="nil"/>
              <w:left w:val="single" w:sz="8" w:space="0" w:color="auto"/>
              <w:bottom w:val="nil"/>
              <w:right w:val="single" w:sz="4" w:space="0" w:color="auto"/>
            </w:tcBorders>
            <w:shd w:val="clear" w:color="auto" w:fill="auto"/>
            <w:noWrap/>
            <w:vAlign w:val="bottom"/>
            <w:hideMark/>
          </w:tcPr>
          <w:p w14:paraId="0A83C90F" w14:textId="204974D4"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DCLG Grant </w:t>
            </w:r>
          </w:p>
        </w:tc>
        <w:tc>
          <w:tcPr>
            <w:tcW w:w="1200" w:type="dxa"/>
            <w:tcBorders>
              <w:top w:val="nil"/>
              <w:left w:val="nil"/>
              <w:bottom w:val="nil"/>
              <w:right w:val="single" w:sz="4" w:space="0" w:color="auto"/>
            </w:tcBorders>
            <w:shd w:val="clear" w:color="auto" w:fill="auto"/>
            <w:vAlign w:val="bottom"/>
          </w:tcPr>
          <w:p w14:paraId="7CC50509" w14:textId="5BFBA0FC"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(44,710) </w:t>
            </w:r>
          </w:p>
        </w:tc>
        <w:tc>
          <w:tcPr>
            <w:tcW w:w="1200" w:type="dxa"/>
            <w:tcBorders>
              <w:top w:val="nil"/>
              <w:left w:val="nil"/>
              <w:bottom w:val="nil"/>
              <w:right w:val="single" w:sz="4" w:space="0" w:color="auto"/>
            </w:tcBorders>
            <w:shd w:val="clear" w:color="auto" w:fill="auto"/>
            <w:vAlign w:val="bottom"/>
          </w:tcPr>
          <w:p w14:paraId="2D5F1A24" w14:textId="5F5BC806"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(44,710) </w:t>
            </w:r>
          </w:p>
        </w:tc>
        <w:tc>
          <w:tcPr>
            <w:tcW w:w="1200" w:type="dxa"/>
            <w:tcBorders>
              <w:top w:val="nil"/>
              <w:left w:val="nil"/>
              <w:bottom w:val="nil"/>
              <w:right w:val="single" w:sz="4" w:space="0" w:color="auto"/>
            </w:tcBorders>
            <w:shd w:val="clear" w:color="auto" w:fill="auto"/>
            <w:vAlign w:val="bottom"/>
          </w:tcPr>
          <w:p w14:paraId="347A91E6" w14:textId="5F157E4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(45,157) </w:t>
            </w:r>
          </w:p>
        </w:tc>
        <w:tc>
          <w:tcPr>
            <w:tcW w:w="1200" w:type="dxa"/>
            <w:tcBorders>
              <w:top w:val="nil"/>
              <w:left w:val="nil"/>
              <w:bottom w:val="nil"/>
              <w:right w:val="single" w:sz="4" w:space="0" w:color="auto"/>
            </w:tcBorders>
            <w:shd w:val="clear" w:color="auto" w:fill="auto"/>
            <w:vAlign w:val="bottom"/>
          </w:tcPr>
          <w:p w14:paraId="5D3BEE95" w14:textId="569A131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(45,609) </w:t>
            </w:r>
          </w:p>
        </w:tc>
        <w:tc>
          <w:tcPr>
            <w:tcW w:w="1240" w:type="dxa"/>
            <w:tcBorders>
              <w:top w:val="nil"/>
              <w:left w:val="nil"/>
              <w:bottom w:val="nil"/>
              <w:right w:val="single" w:sz="4" w:space="0" w:color="auto"/>
            </w:tcBorders>
            <w:shd w:val="clear" w:color="auto" w:fill="auto"/>
            <w:vAlign w:val="bottom"/>
          </w:tcPr>
          <w:p w14:paraId="5F3CB5A6" w14:textId="6FDAC353"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(46,065) </w:t>
            </w:r>
          </w:p>
        </w:tc>
      </w:tr>
      <w:tr w:rsidR="00CF4BF3" w:rsidRPr="003E32FB" w14:paraId="7C62FBAD" w14:textId="77777777" w:rsidTr="00BD7FC9">
        <w:trPr>
          <w:trHeight w:val="310"/>
        </w:trPr>
        <w:tc>
          <w:tcPr>
            <w:tcW w:w="3180" w:type="dxa"/>
            <w:tcBorders>
              <w:top w:val="nil"/>
              <w:left w:val="single" w:sz="8" w:space="0" w:color="auto"/>
              <w:bottom w:val="nil"/>
              <w:right w:val="single" w:sz="4" w:space="0" w:color="auto"/>
            </w:tcBorders>
            <w:shd w:val="clear" w:color="auto" w:fill="auto"/>
            <w:noWrap/>
            <w:vAlign w:val="bottom"/>
            <w:hideMark/>
          </w:tcPr>
          <w:p w14:paraId="387100CA" w14:textId="35393601"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Police Grant </w:t>
            </w:r>
          </w:p>
        </w:tc>
        <w:tc>
          <w:tcPr>
            <w:tcW w:w="1200" w:type="dxa"/>
            <w:tcBorders>
              <w:top w:val="nil"/>
              <w:left w:val="nil"/>
              <w:bottom w:val="nil"/>
              <w:right w:val="single" w:sz="4" w:space="0" w:color="auto"/>
            </w:tcBorders>
            <w:shd w:val="clear" w:color="auto" w:fill="auto"/>
            <w:vAlign w:val="bottom"/>
          </w:tcPr>
          <w:p w14:paraId="62381F4C" w14:textId="368437EC"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(52,457) </w:t>
            </w:r>
          </w:p>
        </w:tc>
        <w:tc>
          <w:tcPr>
            <w:tcW w:w="1200" w:type="dxa"/>
            <w:tcBorders>
              <w:top w:val="nil"/>
              <w:left w:val="nil"/>
              <w:bottom w:val="nil"/>
              <w:right w:val="single" w:sz="4" w:space="0" w:color="auto"/>
            </w:tcBorders>
            <w:shd w:val="clear" w:color="auto" w:fill="auto"/>
            <w:vAlign w:val="bottom"/>
          </w:tcPr>
          <w:p w14:paraId="1E157F40" w14:textId="09621A73"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(58,290) </w:t>
            </w:r>
          </w:p>
        </w:tc>
        <w:tc>
          <w:tcPr>
            <w:tcW w:w="1200" w:type="dxa"/>
            <w:tcBorders>
              <w:top w:val="nil"/>
              <w:left w:val="nil"/>
              <w:bottom w:val="nil"/>
              <w:right w:val="single" w:sz="4" w:space="0" w:color="auto"/>
            </w:tcBorders>
            <w:shd w:val="clear" w:color="auto" w:fill="auto"/>
            <w:vAlign w:val="bottom"/>
          </w:tcPr>
          <w:p w14:paraId="39BF8F85" w14:textId="139D6CB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(58,873) </w:t>
            </w:r>
          </w:p>
        </w:tc>
        <w:tc>
          <w:tcPr>
            <w:tcW w:w="1200" w:type="dxa"/>
            <w:tcBorders>
              <w:top w:val="nil"/>
              <w:left w:val="nil"/>
              <w:bottom w:val="nil"/>
              <w:right w:val="single" w:sz="4" w:space="0" w:color="auto"/>
            </w:tcBorders>
            <w:shd w:val="clear" w:color="auto" w:fill="auto"/>
            <w:vAlign w:val="bottom"/>
          </w:tcPr>
          <w:p w14:paraId="04F1AFEC" w14:textId="1960988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(59,462) </w:t>
            </w:r>
          </w:p>
        </w:tc>
        <w:tc>
          <w:tcPr>
            <w:tcW w:w="1240" w:type="dxa"/>
            <w:tcBorders>
              <w:top w:val="nil"/>
              <w:left w:val="nil"/>
              <w:bottom w:val="nil"/>
              <w:right w:val="single" w:sz="4" w:space="0" w:color="auto"/>
            </w:tcBorders>
            <w:shd w:val="clear" w:color="auto" w:fill="auto"/>
            <w:vAlign w:val="bottom"/>
          </w:tcPr>
          <w:p w14:paraId="46F6929A" w14:textId="29C72F2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(60,056) </w:t>
            </w:r>
          </w:p>
        </w:tc>
      </w:tr>
      <w:tr w:rsidR="00CF4BF3" w:rsidRPr="003E32FB" w14:paraId="04A20515"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7C5E24F7" w14:textId="2E6E98DD"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Council Tax Support Grant </w:t>
            </w:r>
          </w:p>
        </w:tc>
        <w:tc>
          <w:tcPr>
            <w:tcW w:w="1200" w:type="dxa"/>
            <w:tcBorders>
              <w:top w:val="nil"/>
              <w:left w:val="nil"/>
              <w:bottom w:val="nil"/>
              <w:right w:val="single" w:sz="4" w:space="0" w:color="auto"/>
            </w:tcBorders>
            <w:shd w:val="clear" w:color="auto" w:fill="auto"/>
            <w:vAlign w:val="bottom"/>
          </w:tcPr>
          <w:p w14:paraId="42BD0128" w14:textId="5969D8E4"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(6,110) </w:t>
            </w:r>
          </w:p>
        </w:tc>
        <w:tc>
          <w:tcPr>
            <w:tcW w:w="1200" w:type="dxa"/>
            <w:tcBorders>
              <w:top w:val="nil"/>
              <w:left w:val="nil"/>
              <w:bottom w:val="nil"/>
              <w:right w:val="single" w:sz="4" w:space="0" w:color="auto"/>
            </w:tcBorders>
            <w:shd w:val="clear" w:color="auto" w:fill="auto"/>
            <w:vAlign w:val="bottom"/>
          </w:tcPr>
          <w:p w14:paraId="67E224E2" w14:textId="4CB29338"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(6,110) </w:t>
            </w:r>
          </w:p>
        </w:tc>
        <w:tc>
          <w:tcPr>
            <w:tcW w:w="1200" w:type="dxa"/>
            <w:tcBorders>
              <w:top w:val="nil"/>
              <w:left w:val="nil"/>
              <w:bottom w:val="nil"/>
              <w:right w:val="single" w:sz="4" w:space="0" w:color="auto"/>
            </w:tcBorders>
            <w:shd w:val="clear" w:color="auto" w:fill="auto"/>
            <w:vAlign w:val="bottom"/>
          </w:tcPr>
          <w:p w14:paraId="69ADEBA2" w14:textId="79C6B6D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(6,110) </w:t>
            </w:r>
          </w:p>
        </w:tc>
        <w:tc>
          <w:tcPr>
            <w:tcW w:w="1200" w:type="dxa"/>
            <w:tcBorders>
              <w:top w:val="nil"/>
              <w:left w:val="nil"/>
              <w:bottom w:val="nil"/>
              <w:right w:val="single" w:sz="4" w:space="0" w:color="auto"/>
            </w:tcBorders>
            <w:shd w:val="clear" w:color="auto" w:fill="auto"/>
            <w:vAlign w:val="bottom"/>
          </w:tcPr>
          <w:p w14:paraId="50359784" w14:textId="57622F3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(6,110) </w:t>
            </w:r>
          </w:p>
        </w:tc>
        <w:tc>
          <w:tcPr>
            <w:tcW w:w="1240" w:type="dxa"/>
            <w:tcBorders>
              <w:top w:val="nil"/>
              <w:left w:val="nil"/>
              <w:bottom w:val="nil"/>
              <w:right w:val="single" w:sz="4" w:space="0" w:color="auto"/>
            </w:tcBorders>
            <w:shd w:val="clear" w:color="auto" w:fill="auto"/>
            <w:vAlign w:val="bottom"/>
          </w:tcPr>
          <w:p w14:paraId="330291D9" w14:textId="6CBA901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(6,110) </w:t>
            </w:r>
          </w:p>
        </w:tc>
      </w:tr>
      <w:tr w:rsidR="00CF4BF3" w:rsidRPr="003E32FB" w14:paraId="5171C548"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56A9A289" w14:textId="504051B1"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Pension grant </w:t>
            </w:r>
          </w:p>
        </w:tc>
        <w:tc>
          <w:tcPr>
            <w:tcW w:w="1200" w:type="dxa"/>
            <w:tcBorders>
              <w:top w:val="nil"/>
              <w:left w:val="nil"/>
              <w:bottom w:val="nil"/>
              <w:right w:val="single" w:sz="4" w:space="0" w:color="auto"/>
            </w:tcBorders>
            <w:shd w:val="clear" w:color="auto" w:fill="auto"/>
            <w:vAlign w:val="bottom"/>
          </w:tcPr>
          <w:p w14:paraId="44CD4C8B" w14:textId="4C37DD1D"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(1,260) </w:t>
            </w:r>
          </w:p>
        </w:tc>
        <w:tc>
          <w:tcPr>
            <w:tcW w:w="1200" w:type="dxa"/>
            <w:tcBorders>
              <w:top w:val="nil"/>
              <w:left w:val="nil"/>
              <w:bottom w:val="nil"/>
              <w:right w:val="single" w:sz="4" w:space="0" w:color="auto"/>
            </w:tcBorders>
            <w:shd w:val="clear" w:color="auto" w:fill="auto"/>
            <w:vAlign w:val="bottom"/>
          </w:tcPr>
          <w:p w14:paraId="12FE441F" w14:textId="162A7216"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(4,163) </w:t>
            </w:r>
          </w:p>
        </w:tc>
        <w:tc>
          <w:tcPr>
            <w:tcW w:w="1200" w:type="dxa"/>
            <w:tcBorders>
              <w:top w:val="nil"/>
              <w:left w:val="nil"/>
              <w:bottom w:val="nil"/>
              <w:right w:val="single" w:sz="4" w:space="0" w:color="auto"/>
            </w:tcBorders>
            <w:shd w:val="clear" w:color="auto" w:fill="auto"/>
            <w:vAlign w:val="bottom"/>
          </w:tcPr>
          <w:p w14:paraId="3F8801A6" w14:textId="7567739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(4,163) </w:t>
            </w:r>
          </w:p>
        </w:tc>
        <w:tc>
          <w:tcPr>
            <w:tcW w:w="1200" w:type="dxa"/>
            <w:tcBorders>
              <w:top w:val="nil"/>
              <w:left w:val="nil"/>
              <w:bottom w:val="nil"/>
              <w:right w:val="single" w:sz="4" w:space="0" w:color="auto"/>
            </w:tcBorders>
            <w:shd w:val="clear" w:color="auto" w:fill="auto"/>
            <w:vAlign w:val="bottom"/>
          </w:tcPr>
          <w:p w14:paraId="5FB41378" w14:textId="1CCA00CF"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(4,163) </w:t>
            </w:r>
          </w:p>
        </w:tc>
        <w:tc>
          <w:tcPr>
            <w:tcW w:w="1240" w:type="dxa"/>
            <w:tcBorders>
              <w:top w:val="nil"/>
              <w:left w:val="nil"/>
              <w:bottom w:val="nil"/>
              <w:right w:val="single" w:sz="4" w:space="0" w:color="auto"/>
            </w:tcBorders>
            <w:shd w:val="clear" w:color="auto" w:fill="auto"/>
            <w:vAlign w:val="bottom"/>
          </w:tcPr>
          <w:p w14:paraId="1A5BDE74" w14:textId="0C8DCB69"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(4,163) </w:t>
            </w:r>
          </w:p>
        </w:tc>
      </w:tr>
      <w:tr w:rsidR="00CF4BF3" w:rsidRPr="003E32FB" w14:paraId="11107673" w14:textId="77777777" w:rsidTr="00BD7FC9">
        <w:trPr>
          <w:trHeight w:val="310"/>
        </w:trPr>
        <w:tc>
          <w:tcPr>
            <w:tcW w:w="3180" w:type="dxa"/>
            <w:tcBorders>
              <w:top w:val="nil"/>
              <w:left w:val="single" w:sz="4" w:space="0" w:color="auto"/>
              <w:bottom w:val="nil"/>
              <w:right w:val="single" w:sz="4" w:space="0" w:color="auto"/>
            </w:tcBorders>
            <w:shd w:val="clear" w:color="auto" w:fill="auto"/>
            <w:noWrap/>
            <w:vAlign w:val="bottom"/>
            <w:hideMark/>
          </w:tcPr>
          <w:p w14:paraId="14AA3D64" w14:textId="419B8555"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COVID grant</w:t>
            </w:r>
          </w:p>
        </w:tc>
        <w:tc>
          <w:tcPr>
            <w:tcW w:w="1200" w:type="dxa"/>
            <w:tcBorders>
              <w:top w:val="nil"/>
              <w:left w:val="nil"/>
              <w:bottom w:val="nil"/>
              <w:right w:val="single" w:sz="4" w:space="0" w:color="auto"/>
            </w:tcBorders>
            <w:shd w:val="clear" w:color="auto" w:fill="auto"/>
            <w:vAlign w:val="bottom"/>
          </w:tcPr>
          <w:p w14:paraId="6201DDD3" w14:textId="36C1363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(353) </w:t>
            </w:r>
          </w:p>
        </w:tc>
        <w:tc>
          <w:tcPr>
            <w:tcW w:w="1200" w:type="dxa"/>
            <w:tcBorders>
              <w:top w:val="nil"/>
              <w:left w:val="nil"/>
              <w:bottom w:val="nil"/>
              <w:right w:val="single" w:sz="4" w:space="0" w:color="auto"/>
            </w:tcBorders>
            <w:shd w:val="clear" w:color="auto" w:fill="auto"/>
            <w:vAlign w:val="bottom"/>
          </w:tcPr>
          <w:p w14:paraId="7CA7BFD7" w14:textId="2D48AE6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c>
          <w:tcPr>
            <w:tcW w:w="1200" w:type="dxa"/>
            <w:tcBorders>
              <w:top w:val="nil"/>
              <w:left w:val="nil"/>
              <w:bottom w:val="nil"/>
              <w:right w:val="single" w:sz="4" w:space="0" w:color="auto"/>
            </w:tcBorders>
            <w:shd w:val="clear" w:color="auto" w:fill="auto"/>
            <w:vAlign w:val="bottom"/>
          </w:tcPr>
          <w:p w14:paraId="4A77934A" w14:textId="585651AB"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c>
          <w:tcPr>
            <w:tcW w:w="1200" w:type="dxa"/>
            <w:tcBorders>
              <w:top w:val="nil"/>
              <w:left w:val="nil"/>
              <w:bottom w:val="nil"/>
              <w:right w:val="single" w:sz="4" w:space="0" w:color="auto"/>
            </w:tcBorders>
            <w:shd w:val="clear" w:color="auto" w:fill="auto"/>
            <w:vAlign w:val="bottom"/>
          </w:tcPr>
          <w:p w14:paraId="685A6535" w14:textId="0288013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c>
          <w:tcPr>
            <w:tcW w:w="1240" w:type="dxa"/>
            <w:tcBorders>
              <w:top w:val="nil"/>
              <w:left w:val="nil"/>
              <w:bottom w:val="nil"/>
              <w:right w:val="single" w:sz="4" w:space="0" w:color="auto"/>
            </w:tcBorders>
            <w:shd w:val="clear" w:color="auto" w:fill="auto"/>
            <w:vAlign w:val="bottom"/>
          </w:tcPr>
          <w:p w14:paraId="6EE98E99" w14:textId="36A24FC7"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0 </w:t>
            </w:r>
          </w:p>
        </w:tc>
      </w:tr>
      <w:tr w:rsidR="00CF4BF3" w:rsidRPr="003E32FB" w14:paraId="6D73F2BE" w14:textId="77777777" w:rsidTr="00BD7FC9">
        <w:trPr>
          <w:trHeight w:val="310"/>
        </w:trPr>
        <w:tc>
          <w:tcPr>
            <w:tcW w:w="3180" w:type="dxa"/>
            <w:tcBorders>
              <w:top w:val="nil"/>
              <w:left w:val="single" w:sz="8" w:space="0" w:color="auto"/>
              <w:bottom w:val="nil"/>
              <w:right w:val="single" w:sz="4" w:space="0" w:color="auto"/>
            </w:tcBorders>
            <w:shd w:val="clear" w:color="auto" w:fill="auto"/>
            <w:noWrap/>
            <w:vAlign w:val="bottom"/>
            <w:hideMark/>
          </w:tcPr>
          <w:p w14:paraId="3F9CDEC9" w14:textId="4D9A1FCF" w:rsidR="00CF4BF3" w:rsidRPr="00CF4BF3" w:rsidRDefault="00CF4BF3" w:rsidP="00CF4BF3">
            <w:pPr>
              <w:spacing w:after="0" w:line="240" w:lineRule="auto"/>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 Council Tax </w:t>
            </w:r>
          </w:p>
        </w:tc>
        <w:tc>
          <w:tcPr>
            <w:tcW w:w="1200" w:type="dxa"/>
            <w:tcBorders>
              <w:top w:val="nil"/>
              <w:left w:val="nil"/>
              <w:bottom w:val="nil"/>
              <w:right w:val="single" w:sz="4" w:space="0" w:color="auto"/>
            </w:tcBorders>
            <w:shd w:val="clear" w:color="auto" w:fill="auto"/>
            <w:vAlign w:val="bottom"/>
          </w:tcPr>
          <w:p w14:paraId="001BAA07" w14:textId="0BDB47C3"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(45,716) </w:t>
            </w:r>
          </w:p>
        </w:tc>
        <w:tc>
          <w:tcPr>
            <w:tcW w:w="1200" w:type="dxa"/>
            <w:tcBorders>
              <w:top w:val="nil"/>
              <w:left w:val="nil"/>
              <w:bottom w:val="nil"/>
              <w:right w:val="single" w:sz="4" w:space="0" w:color="auto"/>
            </w:tcBorders>
            <w:shd w:val="clear" w:color="auto" w:fill="auto"/>
            <w:vAlign w:val="bottom"/>
          </w:tcPr>
          <w:p w14:paraId="40567C53" w14:textId="765CAC6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(48,403) </w:t>
            </w:r>
          </w:p>
        </w:tc>
        <w:tc>
          <w:tcPr>
            <w:tcW w:w="1200" w:type="dxa"/>
            <w:tcBorders>
              <w:top w:val="nil"/>
              <w:left w:val="nil"/>
              <w:bottom w:val="nil"/>
              <w:right w:val="single" w:sz="4" w:space="0" w:color="auto"/>
            </w:tcBorders>
            <w:shd w:val="clear" w:color="auto" w:fill="auto"/>
            <w:vAlign w:val="bottom"/>
          </w:tcPr>
          <w:p w14:paraId="50EC5551" w14:textId="5C4DC2FA"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(51,283) </w:t>
            </w:r>
          </w:p>
        </w:tc>
        <w:tc>
          <w:tcPr>
            <w:tcW w:w="1200" w:type="dxa"/>
            <w:tcBorders>
              <w:top w:val="nil"/>
              <w:left w:val="nil"/>
              <w:bottom w:val="nil"/>
              <w:right w:val="single" w:sz="4" w:space="0" w:color="auto"/>
            </w:tcBorders>
            <w:shd w:val="clear" w:color="auto" w:fill="auto"/>
            <w:vAlign w:val="bottom"/>
          </w:tcPr>
          <w:p w14:paraId="1591F280" w14:textId="2E3DE470"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(53,817) </w:t>
            </w:r>
          </w:p>
        </w:tc>
        <w:tc>
          <w:tcPr>
            <w:tcW w:w="1240" w:type="dxa"/>
            <w:tcBorders>
              <w:top w:val="nil"/>
              <w:left w:val="nil"/>
              <w:bottom w:val="nil"/>
              <w:right w:val="single" w:sz="4" w:space="0" w:color="auto"/>
            </w:tcBorders>
            <w:shd w:val="clear" w:color="auto" w:fill="auto"/>
            <w:vAlign w:val="bottom"/>
          </w:tcPr>
          <w:p w14:paraId="1B10C576" w14:textId="17715A95" w:rsidR="00CF4BF3" w:rsidRPr="00CF4BF3" w:rsidRDefault="00CF4BF3" w:rsidP="00CF4BF3">
            <w:pPr>
              <w:spacing w:after="0" w:line="240" w:lineRule="auto"/>
              <w:jc w:val="right"/>
              <w:rPr>
                <w:rFonts w:ascii="Arial" w:eastAsia="Times New Roman" w:hAnsi="Arial" w:cs="Arial"/>
                <w:color w:val="000000" w:themeColor="text1"/>
                <w:sz w:val="20"/>
                <w:szCs w:val="20"/>
                <w:lang w:eastAsia="en-GB"/>
              </w:rPr>
            </w:pPr>
            <w:r w:rsidRPr="00CF4BF3">
              <w:rPr>
                <w:rFonts w:ascii="Arial" w:hAnsi="Arial" w:cs="Arial"/>
                <w:color w:val="000000" w:themeColor="text1"/>
                <w:sz w:val="20"/>
                <w:szCs w:val="20"/>
              </w:rPr>
              <w:t xml:space="preserve">(56,408) </w:t>
            </w:r>
          </w:p>
        </w:tc>
      </w:tr>
      <w:tr w:rsidR="00CF4BF3" w:rsidRPr="003E32FB" w14:paraId="18DA6A0E" w14:textId="77777777" w:rsidTr="00BD7FC9">
        <w:trPr>
          <w:trHeight w:val="310"/>
        </w:trPr>
        <w:tc>
          <w:tcPr>
            <w:tcW w:w="3180" w:type="dxa"/>
            <w:tcBorders>
              <w:top w:val="nil"/>
              <w:left w:val="single" w:sz="8" w:space="0" w:color="auto"/>
              <w:bottom w:val="nil"/>
              <w:right w:val="single" w:sz="4" w:space="0" w:color="auto"/>
            </w:tcBorders>
            <w:shd w:val="clear" w:color="auto" w:fill="auto"/>
            <w:vAlign w:val="bottom"/>
            <w:hideMark/>
          </w:tcPr>
          <w:p w14:paraId="143449AE" w14:textId="580008A5" w:rsidR="00CF4BF3" w:rsidRPr="00CF4BF3" w:rsidRDefault="00CF4BF3" w:rsidP="00CF4BF3">
            <w:pPr>
              <w:spacing w:after="0" w:line="240" w:lineRule="auto"/>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 Total Funding </w:t>
            </w:r>
          </w:p>
        </w:tc>
        <w:tc>
          <w:tcPr>
            <w:tcW w:w="1200" w:type="dxa"/>
            <w:tcBorders>
              <w:top w:val="single" w:sz="4" w:space="0" w:color="auto"/>
              <w:left w:val="nil"/>
              <w:bottom w:val="single" w:sz="4" w:space="0" w:color="auto"/>
              <w:right w:val="single" w:sz="4" w:space="0" w:color="auto"/>
            </w:tcBorders>
            <w:shd w:val="clear" w:color="auto" w:fill="auto"/>
            <w:vAlign w:val="bottom"/>
          </w:tcPr>
          <w:p w14:paraId="34FB45FE" w14:textId="72ACBAF3"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(150,606) </w:t>
            </w:r>
          </w:p>
        </w:tc>
        <w:tc>
          <w:tcPr>
            <w:tcW w:w="1200" w:type="dxa"/>
            <w:tcBorders>
              <w:top w:val="single" w:sz="4" w:space="0" w:color="auto"/>
              <w:left w:val="nil"/>
              <w:bottom w:val="single" w:sz="4" w:space="0" w:color="auto"/>
              <w:right w:val="single" w:sz="4" w:space="0" w:color="auto"/>
            </w:tcBorders>
            <w:shd w:val="clear" w:color="auto" w:fill="auto"/>
            <w:vAlign w:val="bottom"/>
          </w:tcPr>
          <w:p w14:paraId="26B8FA71" w14:textId="678CFEA7"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(161,676) </w:t>
            </w:r>
          </w:p>
        </w:tc>
        <w:tc>
          <w:tcPr>
            <w:tcW w:w="1200" w:type="dxa"/>
            <w:tcBorders>
              <w:top w:val="single" w:sz="4" w:space="0" w:color="auto"/>
              <w:left w:val="nil"/>
              <w:bottom w:val="single" w:sz="4" w:space="0" w:color="auto"/>
              <w:right w:val="single" w:sz="4" w:space="0" w:color="auto"/>
            </w:tcBorders>
            <w:shd w:val="clear" w:color="auto" w:fill="auto"/>
            <w:vAlign w:val="bottom"/>
          </w:tcPr>
          <w:p w14:paraId="216C7A60" w14:textId="2712289B"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(165,586) </w:t>
            </w:r>
          </w:p>
        </w:tc>
        <w:tc>
          <w:tcPr>
            <w:tcW w:w="1200" w:type="dxa"/>
            <w:tcBorders>
              <w:top w:val="single" w:sz="4" w:space="0" w:color="auto"/>
              <w:left w:val="nil"/>
              <w:bottom w:val="single" w:sz="4" w:space="0" w:color="auto"/>
              <w:right w:val="single" w:sz="4" w:space="0" w:color="auto"/>
            </w:tcBorders>
            <w:shd w:val="clear" w:color="auto" w:fill="auto"/>
            <w:vAlign w:val="bottom"/>
          </w:tcPr>
          <w:p w14:paraId="599F66A0" w14:textId="7EAC9746"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(169,161) </w:t>
            </w:r>
          </w:p>
        </w:tc>
        <w:tc>
          <w:tcPr>
            <w:tcW w:w="1240" w:type="dxa"/>
            <w:tcBorders>
              <w:top w:val="single" w:sz="4" w:space="0" w:color="auto"/>
              <w:left w:val="nil"/>
              <w:bottom w:val="single" w:sz="4" w:space="0" w:color="auto"/>
              <w:right w:val="single" w:sz="4" w:space="0" w:color="auto"/>
            </w:tcBorders>
            <w:shd w:val="clear" w:color="auto" w:fill="auto"/>
            <w:vAlign w:val="bottom"/>
          </w:tcPr>
          <w:p w14:paraId="5330F957" w14:textId="3E3457E2"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(172,802) </w:t>
            </w:r>
          </w:p>
        </w:tc>
      </w:tr>
      <w:tr w:rsidR="00161598" w:rsidRPr="003E32FB" w14:paraId="2AD4A9E4" w14:textId="77777777" w:rsidTr="00127206">
        <w:trPr>
          <w:trHeight w:val="57"/>
        </w:trPr>
        <w:tc>
          <w:tcPr>
            <w:tcW w:w="3180" w:type="dxa"/>
            <w:tcBorders>
              <w:top w:val="nil"/>
              <w:left w:val="single" w:sz="8" w:space="0" w:color="auto"/>
              <w:bottom w:val="nil"/>
              <w:right w:val="single" w:sz="4" w:space="0" w:color="auto"/>
            </w:tcBorders>
            <w:shd w:val="clear" w:color="auto" w:fill="auto"/>
            <w:vAlign w:val="bottom"/>
            <w:hideMark/>
          </w:tcPr>
          <w:p w14:paraId="0E2360B3" w14:textId="22B6AC24" w:rsidR="00161598" w:rsidRPr="00CF4BF3" w:rsidRDefault="00161598" w:rsidP="00161598">
            <w:pPr>
              <w:spacing w:after="0" w:line="240" w:lineRule="auto"/>
              <w:rPr>
                <w:rFonts w:ascii="Arial" w:eastAsia="Times New Roman" w:hAnsi="Arial" w:cs="Arial"/>
                <w:b/>
                <w:bCs/>
                <w:i/>
                <w:iCs/>
                <w:color w:val="000000" w:themeColor="text1"/>
                <w:sz w:val="24"/>
                <w:szCs w:val="24"/>
                <w:lang w:eastAsia="en-GB"/>
              </w:rPr>
            </w:pPr>
            <w:r w:rsidRPr="00CF4BF3">
              <w:rPr>
                <w:rFonts w:ascii="Arial" w:hAnsi="Arial" w:cs="Arial"/>
                <w:b/>
                <w:bCs/>
                <w:i/>
                <w:iCs/>
                <w:color w:val="000000" w:themeColor="text1"/>
              </w:rPr>
              <w:t> </w:t>
            </w:r>
          </w:p>
        </w:tc>
        <w:tc>
          <w:tcPr>
            <w:tcW w:w="1200" w:type="dxa"/>
            <w:tcBorders>
              <w:top w:val="nil"/>
              <w:left w:val="nil"/>
              <w:bottom w:val="nil"/>
              <w:right w:val="single" w:sz="4" w:space="0" w:color="auto"/>
            </w:tcBorders>
            <w:shd w:val="clear" w:color="auto" w:fill="auto"/>
            <w:vAlign w:val="bottom"/>
          </w:tcPr>
          <w:p w14:paraId="7E415CAF" w14:textId="55F97751"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00" w:type="dxa"/>
            <w:tcBorders>
              <w:top w:val="nil"/>
              <w:left w:val="nil"/>
              <w:bottom w:val="nil"/>
              <w:right w:val="single" w:sz="4" w:space="0" w:color="auto"/>
            </w:tcBorders>
            <w:shd w:val="clear" w:color="auto" w:fill="auto"/>
            <w:vAlign w:val="bottom"/>
          </w:tcPr>
          <w:p w14:paraId="2C8DA57A" w14:textId="67C043E4"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00" w:type="dxa"/>
            <w:tcBorders>
              <w:top w:val="nil"/>
              <w:left w:val="nil"/>
              <w:bottom w:val="nil"/>
              <w:right w:val="single" w:sz="4" w:space="0" w:color="auto"/>
            </w:tcBorders>
            <w:shd w:val="clear" w:color="auto" w:fill="auto"/>
            <w:vAlign w:val="bottom"/>
          </w:tcPr>
          <w:p w14:paraId="5112158E" w14:textId="5EFE95A8"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00" w:type="dxa"/>
            <w:tcBorders>
              <w:top w:val="nil"/>
              <w:left w:val="nil"/>
              <w:bottom w:val="nil"/>
              <w:right w:val="single" w:sz="4" w:space="0" w:color="auto"/>
            </w:tcBorders>
            <w:shd w:val="clear" w:color="auto" w:fill="auto"/>
            <w:noWrap/>
            <w:vAlign w:val="bottom"/>
          </w:tcPr>
          <w:p w14:paraId="3DD1D96E" w14:textId="634EBEE7"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c>
          <w:tcPr>
            <w:tcW w:w="1240" w:type="dxa"/>
            <w:tcBorders>
              <w:top w:val="nil"/>
              <w:left w:val="nil"/>
              <w:bottom w:val="nil"/>
              <w:right w:val="single" w:sz="4" w:space="0" w:color="auto"/>
            </w:tcBorders>
            <w:shd w:val="clear" w:color="auto" w:fill="auto"/>
            <w:noWrap/>
            <w:vAlign w:val="bottom"/>
          </w:tcPr>
          <w:p w14:paraId="368F1991" w14:textId="56FDD7DB" w:rsidR="00161598" w:rsidRPr="00CF4BF3" w:rsidRDefault="00161598" w:rsidP="00161598">
            <w:pPr>
              <w:spacing w:after="0" w:line="240" w:lineRule="auto"/>
              <w:rPr>
                <w:rFonts w:ascii="Arial" w:eastAsia="Times New Roman" w:hAnsi="Arial" w:cs="Arial"/>
                <w:color w:val="000000" w:themeColor="text1"/>
                <w:sz w:val="24"/>
                <w:szCs w:val="24"/>
                <w:lang w:eastAsia="en-GB"/>
              </w:rPr>
            </w:pPr>
          </w:p>
        </w:tc>
      </w:tr>
      <w:tr w:rsidR="00CF4BF3" w:rsidRPr="003E32FB" w14:paraId="5B0031D9" w14:textId="77777777" w:rsidTr="00127206">
        <w:trPr>
          <w:trHeight w:val="223"/>
        </w:trPr>
        <w:tc>
          <w:tcPr>
            <w:tcW w:w="3180" w:type="dxa"/>
            <w:tcBorders>
              <w:top w:val="nil"/>
              <w:left w:val="single" w:sz="8" w:space="0" w:color="auto"/>
              <w:bottom w:val="single" w:sz="8" w:space="0" w:color="auto"/>
              <w:right w:val="single" w:sz="4" w:space="0" w:color="auto"/>
            </w:tcBorders>
            <w:shd w:val="clear" w:color="auto" w:fill="auto"/>
            <w:vAlign w:val="bottom"/>
            <w:hideMark/>
          </w:tcPr>
          <w:p w14:paraId="3B865DFB" w14:textId="12DBDB31" w:rsidR="00CF4BF3" w:rsidRPr="00CF4BF3" w:rsidRDefault="00CF4BF3" w:rsidP="00CF4BF3">
            <w:pPr>
              <w:spacing w:after="0" w:line="240" w:lineRule="auto"/>
              <w:rPr>
                <w:rFonts w:ascii="Arial" w:eastAsia="Times New Roman" w:hAnsi="Arial" w:cs="Arial"/>
                <w:b/>
                <w:bCs/>
                <w:i/>
                <w:iCs/>
                <w:color w:val="000000" w:themeColor="text1"/>
                <w:sz w:val="24"/>
                <w:szCs w:val="24"/>
                <w:lang w:eastAsia="en-GB"/>
              </w:rPr>
            </w:pPr>
            <w:r w:rsidRPr="00CF4BF3">
              <w:rPr>
                <w:rFonts w:ascii="Arial" w:hAnsi="Arial" w:cs="Arial"/>
                <w:b/>
                <w:bCs/>
                <w:i/>
                <w:iCs/>
                <w:color w:val="000000" w:themeColor="text1"/>
              </w:rPr>
              <w:t xml:space="preserve"> (Surplus) / Deficit </w:t>
            </w:r>
          </w:p>
        </w:tc>
        <w:tc>
          <w:tcPr>
            <w:tcW w:w="1200" w:type="dxa"/>
            <w:tcBorders>
              <w:top w:val="nil"/>
              <w:left w:val="nil"/>
              <w:bottom w:val="single" w:sz="8" w:space="0" w:color="auto"/>
              <w:right w:val="single" w:sz="4" w:space="0" w:color="auto"/>
            </w:tcBorders>
            <w:shd w:val="clear" w:color="auto" w:fill="auto"/>
            <w:vAlign w:val="bottom"/>
          </w:tcPr>
          <w:p w14:paraId="2CD02AF8" w14:textId="44044F82" w:rsidR="00CF4BF3" w:rsidRPr="00CF4BF3" w:rsidRDefault="00CF4BF3" w:rsidP="00CF4BF3">
            <w:pPr>
              <w:spacing w:after="0" w:line="240" w:lineRule="auto"/>
              <w:rPr>
                <w:rFonts w:ascii="Arial" w:eastAsia="Times New Roman" w:hAnsi="Arial" w:cs="Arial"/>
                <w:b/>
                <w:bCs/>
                <w:color w:val="000000" w:themeColor="text1"/>
                <w:sz w:val="24"/>
                <w:szCs w:val="24"/>
                <w:lang w:eastAsia="en-GB"/>
              </w:rPr>
            </w:pPr>
            <w:r w:rsidRPr="00CF4BF3">
              <w:rPr>
                <w:rFonts w:ascii="Arial" w:eastAsia="Times New Roman" w:hAnsi="Arial" w:cs="Arial"/>
                <w:b/>
                <w:bCs/>
                <w:color w:val="000000" w:themeColor="text1"/>
                <w:sz w:val="24"/>
                <w:szCs w:val="24"/>
                <w:lang w:eastAsia="en-GB"/>
              </w:rPr>
              <w:t>-</w:t>
            </w:r>
          </w:p>
        </w:tc>
        <w:tc>
          <w:tcPr>
            <w:tcW w:w="1200" w:type="dxa"/>
            <w:tcBorders>
              <w:top w:val="nil"/>
              <w:left w:val="nil"/>
              <w:bottom w:val="single" w:sz="8" w:space="0" w:color="auto"/>
              <w:right w:val="single" w:sz="4" w:space="0" w:color="auto"/>
            </w:tcBorders>
            <w:shd w:val="clear" w:color="auto" w:fill="auto"/>
            <w:vAlign w:val="bottom"/>
          </w:tcPr>
          <w:p w14:paraId="490D3C31" w14:textId="746B054A" w:rsidR="00CF4BF3" w:rsidRPr="00CF4BF3" w:rsidRDefault="00CF4BF3" w:rsidP="00CF4BF3">
            <w:pPr>
              <w:spacing w:after="0" w:line="240" w:lineRule="auto"/>
              <w:rPr>
                <w:rFonts w:ascii="Arial" w:eastAsia="Times New Roman" w:hAnsi="Arial" w:cs="Arial"/>
                <w:b/>
                <w:bCs/>
                <w:color w:val="000000" w:themeColor="text1"/>
                <w:sz w:val="24"/>
                <w:szCs w:val="24"/>
                <w:lang w:eastAsia="en-GB"/>
              </w:rPr>
            </w:pPr>
            <w:r w:rsidRPr="00CF4BF3">
              <w:rPr>
                <w:rFonts w:ascii="Arial" w:eastAsia="Times New Roman" w:hAnsi="Arial" w:cs="Arial"/>
                <w:b/>
                <w:bCs/>
                <w:color w:val="000000" w:themeColor="text1"/>
                <w:sz w:val="24"/>
                <w:szCs w:val="24"/>
                <w:lang w:eastAsia="en-GB"/>
              </w:rPr>
              <w:t>-</w:t>
            </w:r>
          </w:p>
        </w:tc>
        <w:tc>
          <w:tcPr>
            <w:tcW w:w="1200" w:type="dxa"/>
            <w:tcBorders>
              <w:top w:val="nil"/>
              <w:left w:val="nil"/>
              <w:bottom w:val="single" w:sz="8" w:space="0" w:color="auto"/>
              <w:right w:val="single" w:sz="4" w:space="0" w:color="auto"/>
            </w:tcBorders>
            <w:shd w:val="clear" w:color="auto" w:fill="auto"/>
            <w:vAlign w:val="bottom"/>
          </w:tcPr>
          <w:p w14:paraId="1BCB0450" w14:textId="55D5F652"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        8,091 </w:t>
            </w:r>
          </w:p>
        </w:tc>
        <w:tc>
          <w:tcPr>
            <w:tcW w:w="1200" w:type="dxa"/>
            <w:tcBorders>
              <w:top w:val="nil"/>
              <w:left w:val="nil"/>
              <w:bottom w:val="single" w:sz="8" w:space="0" w:color="auto"/>
              <w:right w:val="single" w:sz="4" w:space="0" w:color="auto"/>
            </w:tcBorders>
            <w:shd w:val="clear" w:color="auto" w:fill="auto"/>
            <w:vAlign w:val="bottom"/>
          </w:tcPr>
          <w:p w14:paraId="567122BD" w14:textId="0C578B13" w:rsidR="00CF4BF3" w:rsidRPr="00CF4BF3" w:rsidRDefault="00CF4BF3" w:rsidP="00CF4BF3">
            <w:pPr>
              <w:spacing w:after="0" w:line="240" w:lineRule="auto"/>
              <w:jc w:val="right"/>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      12,491 </w:t>
            </w:r>
          </w:p>
        </w:tc>
        <w:tc>
          <w:tcPr>
            <w:tcW w:w="1240" w:type="dxa"/>
            <w:tcBorders>
              <w:top w:val="nil"/>
              <w:left w:val="nil"/>
              <w:bottom w:val="single" w:sz="8" w:space="0" w:color="auto"/>
              <w:right w:val="single" w:sz="4" w:space="0" w:color="auto"/>
            </w:tcBorders>
            <w:shd w:val="clear" w:color="auto" w:fill="auto"/>
            <w:vAlign w:val="bottom"/>
          </w:tcPr>
          <w:p w14:paraId="4D4E96E8" w14:textId="157EFEDE" w:rsidR="00CF4BF3" w:rsidRPr="00CF4BF3" w:rsidRDefault="00CF4BF3" w:rsidP="00CF4BF3">
            <w:pPr>
              <w:spacing w:after="0" w:line="240" w:lineRule="auto"/>
              <w:rPr>
                <w:rFonts w:ascii="Arial" w:eastAsia="Times New Roman" w:hAnsi="Arial" w:cs="Arial"/>
                <w:b/>
                <w:bCs/>
                <w:color w:val="000000" w:themeColor="text1"/>
                <w:sz w:val="24"/>
                <w:szCs w:val="24"/>
                <w:lang w:eastAsia="en-GB"/>
              </w:rPr>
            </w:pPr>
            <w:r w:rsidRPr="00CF4BF3">
              <w:rPr>
                <w:rFonts w:ascii="Arial" w:hAnsi="Arial" w:cs="Arial"/>
                <w:b/>
                <w:bCs/>
                <w:color w:val="000000" w:themeColor="text1"/>
              </w:rPr>
              <w:t xml:space="preserve">     15,744 </w:t>
            </w:r>
          </w:p>
        </w:tc>
      </w:tr>
    </w:tbl>
    <w:p w14:paraId="31853D6E" w14:textId="77777777" w:rsidR="00712F08" w:rsidRDefault="003E32FB" w:rsidP="003E32FB">
      <w:pPr>
        <w:tabs>
          <w:tab w:val="left" w:pos="720"/>
          <w:tab w:val="left" w:pos="1440"/>
          <w:tab w:val="left" w:pos="2160"/>
        </w:tabs>
        <w:spacing w:before="120" w:after="12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p w14:paraId="5F927881" w14:textId="77777777" w:rsidR="00A84A07" w:rsidRPr="00A84A07" w:rsidRDefault="00712F08" w:rsidP="00712F08">
      <w:pPr>
        <w:tabs>
          <w:tab w:val="left" w:pos="720"/>
          <w:tab w:val="left" w:pos="1440"/>
          <w:tab w:val="left" w:pos="2160"/>
        </w:tabs>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 </w:t>
      </w:r>
      <w:r w:rsidR="00A84A07" w:rsidRPr="00A84A07">
        <w:rPr>
          <w:rFonts w:ascii="Arial" w:eastAsia="Times New Roman" w:hAnsi="Arial" w:cs="Arial"/>
          <w:sz w:val="24"/>
          <w:szCs w:val="24"/>
        </w:rPr>
        <w:t>Comment:</w:t>
      </w:r>
    </w:p>
    <w:p w14:paraId="1125DB03" w14:textId="77777777" w:rsidR="00A84A07" w:rsidRDefault="00A84A07" w:rsidP="00A84A07">
      <w:pPr>
        <w:numPr>
          <w:ilvl w:val="0"/>
          <w:numId w:val="11"/>
        </w:numPr>
        <w:tabs>
          <w:tab w:val="left" w:pos="1440"/>
          <w:tab w:val="left" w:pos="2160"/>
        </w:tabs>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The latest HMIC Value for Money Profiles has been used to identify areas for </w:t>
      </w:r>
      <w:r w:rsidR="004C0AF6">
        <w:rPr>
          <w:rFonts w:ascii="Arial" w:eastAsia="Times New Roman" w:hAnsi="Arial" w:cs="Arial"/>
          <w:sz w:val="24"/>
          <w:szCs w:val="24"/>
        </w:rPr>
        <w:t>potential efficiency savings.</w:t>
      </w:r>
    </w:p>
    <w:p w14:paraId="744FB603" w14:textId="2EDAA651" w:rsidR="009804A8" w:rsidRDefault="00727157" w:rsidP="009804A8">
      <w:pPr>
        <w:numPr>
          <w:ilvl w:val="0"/>
          <w:numId w:val="11"/>
        </w:numPr>
        <w:tabs>
          <w:tab w:val="left" w:pos="1440"/>
          <w:tab w:val="left" w:pos="2160"/>
        </w:tabs>
        <w:spacing w:before="120" w:after="120" w:line="240" w:lineRule="auto"/>
        <w:jc w:val="both"/>
        <w:rPr>
          <w:rFonts w:ascii="Arial" w:eastAsia="Times New Roman" w:hAnsi="Arial" w:cs="Arial"/>
          <w:sz w:val="24"/>
          <w:szCs w:val="24"/>
        </w:rPr>
      </w:pPr>
      <w:r>
        <w:rPr>
          <w:rFonts w:ascii="Arial" w:eastAsia="Times New Roman" w:hAnsi="Arial" w:cs="Arial"/>
          <w:sz w:val="24"/>
          <w:szCs w:val="24"/>
        </w:rPr>
        <w:lastRenderedPageBreak/>
        <w:t>A detailed workforce plan has been produced which compl</w:t>
      </w:r>
      <w:r w:rsidR="00517F3F">
        <w:rPr>
          <w:rFonts w:ascii="Arial" w:eastAsia="Times New Roman" w:hAnsi="Arial" w:cs="Arial"/>
          <w:sz w:val="24"/>
          <w:szCs w:val="24"/>
        </w:rPr>
        <w:t>e</w:t>
      </w:r>
      <w:r>
        <w:rPr>
          <w:rFonts w:ascii="Arial" w:eastAsia="Times New Roman" w:hAnsi="Arial" w:cs="Arial"/>
          <w:sz w:val="24"/>
          <w:szCs w:val="24"/>
        </w:rPr>
        <w:t>ments this plan.</w:t>
      </w:r>
    </w:p>
    <w:p w14:paraId="39AFF329" w14:textId="1ABBD221" w:rsidR="001767CA" w:rsidRDefault="001767CA" w:rsidP="009804A8">
      <w:pPr>
        <w:numPr>
          <w:ilvl w:val="0"/>
          <w:numId w:val="11"/>
        </w:numPr>
        <w:tabs>
          <w:tab w:val="left" w:pos="1440"/>
          <w:tab w:val="left" w:pos="2160"/>
        </w:tabs>
        <w:spacing w:before="120" w:after="120" w:line="240" w:lineRule="auto"/>
        <w:jc w:val="both"/>
        <w:rPr>
          <w:rFonts w:ascii="Arial" w:eastAsia="Times New Roman" w:hAnsi="Arial" w:cs="Arial"/>
          <w:sz w:val="24"/>
          <w:szCs w:val="24"/>
        </w:rPr>
      </w:pPr>
      <w:r>
        <w:rPr>
          <w:rFonts w:ascii="Arial" w:eastAsia="Times New Roman" w:hAnsi="Arial" w:cs="Arial"/>
          <w:sz w:val="24"/>
          <w:szCs w:val="24"/>
        </w:rPr>
        <w:t>A savings plan has been agreed with the PCC.</w:t>
      </w:r>
    </w:p>
    <w:p w14:paraId="31068C93" w14:textId="77777777" w:rsidR="00C862CA" w:rsidRPr="00C862CA" w:rsidRDefault="00C862CA" w:rsidP="00C862CA">
      <w:pPr>
        <w:tabs>
          <w:tab w:val="left" w:pos="1440"/>
          <w:tab w:val="left" w:pos="2160"/>
        </w:tabs>
        <w:spacing w:before="120" w:after="120" w:line="240" w:lineRule="auto"/>
        <w:ind w:left="720"/>
        <w:jc w:val="both"/>
        <w:rPr>
          <w:rFonts w:ascii="Arial" w:eastAsia="Times New Roman" w:hAnsi="Arial" w:cs="Arial"/>
          <w:sz w:val="24"/>
          <w:szCs w:val="24"/>
        </w:rPr>
      </w:pPr>
    </w:p>
    <w:p w14:paraId="634BA410" w14:textId="77777777" w:rsidR="000F2718" w:rsidRDefault="000F2718" w:rsidP="009804A8">
      <w:pPr>
        <w:tabs>
          <w:tab w:val="left" w:pos="1440"/>
          <w:tab w:val="left" w:pos="2160"/>
        </w:tabs>
        <w:spacing w:before="120" w:after="120" w:line="240" w:lineRule="auto"/>
        <w:jc w:val="both"/>
        <w:rPr>
          <w:rFonts w:ascii="Arial" w:eastAsia="Times New Roman" w:hAnsi="Arial" w:cs="Arial"/>
          <w:b/>
          <w:sz w:val="24"/>
          <w:szCs w:val="24"/>
        </w:rPr>
      </w:pPr>
    </w:p>
    <w:p w14:paraId="67E1F0A6" w14:textId="70C4B984" w:rsidR="009804A8" w:rsidRPr="009804A8" w:rsidRDefault="00C243A1" w:rsidP="009804A8">
      <w:pPr>
        <w:tabs>
          <w:tab w:val="left" w:pos="1440"/>
          <w:tab w:val="left" w:pos="2160"/>
        </w:tabs>
        <w:spacing w:before="120" w:after="120" w:line="240" w:lineRule="auto"/>
        <w:jc w:val="both"/>
        <w:rPr>
          <w:rFonts w:ascii="Arial" w:eastAsia="Times New Roman" w:hAnsi="Arial" w:cs="Arial"/>
          <w:b/>
          <w:sz w:val="24"/>
          <w:szCs w:val="24"/>
        </w:rPr>
      </w:pPr>
      <w:r>
        <w:rPr>
          <w:rFonts w:ascii="Arial" w:eastAsia="Times New Roman" w:hAnsi="Arial" w:cs="Arial"/>
          <w:b/>
          <w:sz w:val="24"/>
          <w:szCs w:val="24"/>
        </w:rPr>
        <w:t xml:space="preserve">Funding Formula </w:t>
      </w:r>
    </w:p>
    <w:p w14:paraId="61D9ED4A" w14:textId="7867E4F0" w:rsidR="00A24454" w:rsidRDefault="00F452A8" w:rsidP="00A24454">
      <w:pPr>
        <w:tabs>
          <w:tab w:val="left" w:pos="1440"/>
          <w:tab w:val="left" w:pos="2160"/>
        </w:tabs>
        <w:spacing w:before="120" w:after="120" w:line="240" w:lineRule="auto"/>
        <w:jc w:val="both"/>
        <w:rPr>
          <w:rFonts w:ascii="Arial" w:hAnsi="Arial" w:cs="Arial"/>
          <w:sz w:val="24"/>
          <w:szCs w:val="24"/>
        </w:rPr>
      </w:pPr>
      <w:r>
        <w:rPr>
          <w:rFonts w:ascii="Arial" w:eastAsia="Times New Roman" w:hAnsi="Arial" w:cs="Arial"/>
          <w:sz w:val="24"/>
          <w:szCs w:val="24"/>
        </w:rPr>
        <w:t xml:space="preserve">The Home Office still have plans to review the funding formula allocation between Forces in future years. Our understanding, based on previous exemplifications published in 2015, is that Durham could potentially lose up to £10m per annum from the changes. </w:t>
      </w:r>
      <w:r w:rsidR="001767CA">
        <w:rPr>
          <w:rFonts w:ascii="Arial" w:eastAsia="Times New Roman" w:hAnsi="Arial" w:cs="Arial"/>
          <w:sz w:val="24"/>
          <w:szCs w:val="24"/>
        </w:rPr>
        <w:t xml:space="preserve">The date of </w:t>
      </w:r>
      <w:proofErr w:type="gramStart"/>
      <w:r w:rsidR="001767CA">
        <w:rPr>
          <w:rFonts w:ascii="Arial" w:eastAsia="Times New Roman" w:hAnsi="Arial" w:cs="Arial"/>
          <w:sz w:val="24"/>
          <w:szCs w:val="24"/>
        </w:rPr>
        <w:t>implementation  of</w:t>
      </w:r>
      <w:proofErr w:type="gramEnd"/>
      <w:r w:rsidR="001767CA">
        <w:rPr>
          <w:rFonts w:ascii="Arial" w:eastAsia="Times New Roman" w:hAnsi="Arial" w:cs="Arial"/>
          <w:sz w:val="24"/>
          <w:szCs w:val="24"/>
        </w:rPr>
        <w:t xml:space="preserve">  a new formula is undecide</w:t>
      </w:r>
      <w:r w:rsidR="0018325E">
        <w:rPr>
          <w:rFonts w:ascii="Arial" w:eastAsia="Times New Roman" w:hAnsi="Arial" w:cs="Arial"/>
          <w:sz w:val="24"/>
          <w:szCs w:val="24"/>
        </w:rPr>
        <w:t>d</w:t>
      </w:r>
      <w:r w:rsidR="001767CA">
        <w:rPr>
          <w:rFonts w:ascii="Arial" w:eastAsia="Times New Roman" w:hAnsi="Arial" w:cs="Arial"/>
          <w:sz w:val="24"/>
          <w:szCs w:val="24"/>
        </w:rPr>
        <w:t xml:space="preserve"> by the Home Office.</w:t>
      </w:r>
    </w:p>
    <w:p w14:paraId="007119B0" w14:textId="77777777" w:rsidR="00747CA4" w:rsidRDefault="00747CA4" w:rsidP="00A84A07">
      <w:pPr>
        <w:tabs>
          <w:tab w:val="left" w:pos="540"/>
          <w:tab w:val="left" w:pos="567"/>
        </w:tabs>
        <w:spacing w:before="120" w:after="120" w:line="240" w:lineRule="auto"/>
        <w:jc w:val="both"/>
        <w:rPr>
          <w:rFonts w:ascii="Arial" w:eastAsia="Times New Roman" w:hAnsi="Arial" w:cs="Arial"/>
          <w:b/>
          <w:sz w:val="24"/>
          <w:szCs w:val="24"/>
          <w:lang w:val="x-none"/>
        </w:rPr>
      </w:pPr>
    </w:p>
    <w:p w14:paraId="0DF31456" w14:textId="77777777" w:rsidR="00A84A07" w:rsidRPr="00A84A07" w:rsidRDefault="00A84A07" w:rsidP="00A84A07">
      <w:pPr>
        <w:tabs>
          <w:tab w:val="left" w:pos="540"/>
          <w:tab w:val="left" w:pos="567"/>
        </w:tabs>
        <w:spacing w:before="120" w:after="120" w:line="240" w:lineRule="auto"/>
        <w:jc w:val="both"/>
        <w:rPr>
          <w:rFonts w:ascii="Arial" w:eastAsia="Times New Roman" w:hAnsi="Arial" w:cs="Arial"/>
          <w:b/>
          <w:sz w:val="24"/>
          <w:szCs w:val="24"/>
          <w:lang w:val="x-none"/>
        </w:rPr>
      </w:pPr>
      <w:r w:rsidRPr="00A84A07">
        <w:rPr>
          <w:rFonts w:ascii="Arial" w:eastAsia="Times New Roman" w:hAnsi="Arial" w:cs="Arial"/>
          <w:b/>
          <w:sz w:val="24"/>
          <w:szCs w:val="24"/>
          <w:lang w:val="x-none"/>
        </w:rPr>
        <w:t>Capital Expenditure</w:t>
      </w:r>
    </w:p>
    <w:p w14:paraId="415FDED7" w14:textId="7C94C4B0"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The enclosed capital summary sets out proposed expenditure for capital projects for </w:t>
      </w:r>
      <w:r w:rsidR="009C04DE" w:rsidRPr="000D5149">
        <w:rPr>
          <w:rFonts w:ascii="Arial" w:eastAsia="Times New Roman" w:hAnsi="Arial" w:cs="Arial"/>
          <w:sz w:val="24"/>
          <w:szCs w:val="24"/>
        </w:rPr>
        <w:t>202</w:t>
      </w:r>
      <w:r w:rsidR="005B6C5D">
        <w:rPr>
          <w:rFonts w:ascii="Arial" w:eastAsia="Times New Roman" w:hAnsi="Arial" w:cs="Arial"/>
          <w:sz w:val="24"/>
          <w:szCs w:val="24"/>
        </w:rPr>
        <w:t>4</w:t>
      </w:r>
      <w:r w:rsidR="009C04DE" w:rsidRPr="000D5149">
        <w:rPr>
          <w:rFonts w:ascii="Arial" w:eastAsia="Times New Roman" w:hAnsi="Arial" w:cs="Arial"/>
          <w:sz w:val="24"/>
          <w:szCs w:val="24"/>
        </w:rPr>
        <w:t>/2</w:t>
      </w:r>
      <w:r w:rsidR="00493551">
        <w:rPr>
          <w:rFonts w:ascii="Arial" w:eastAsia="Times New Roman" w:hAnsi="Arial" w:cs="Arial"/>
          <w:sz w:val="24"/>
          <w:szCs w:val="24"/>
        </w:rPr>
        <w:t>5</w:t>
      </w:r>
      <w:r w:rsidR="00C243A1" w:rsidRPr="000D5149">
        <w:rPr>
          <w:rFonts w:ascii="Arial" w:eastAsia="Times New Roman" w:hAnsi="Arial" w:cs="Arial"/>
          <w:sz w:val="24"/>
          <w:szCs w:val="24"/>
        </w:rPr>
        <w:t xml:space="preserve"> </w:t>
      </w:r>
      <w:r w:rsidRPr="000D5149">
        <w:rPr>
          <w:rFonts w:ascii="Arial" w:eastAsia="Times New Roman" w:hAnsi="Arial" w:cs="Arial"/>
          <w:sz w:val="24"/>
          <w:szCs w:val="24"/>
        </w:rPr>
        <w:t>to</w:t>
      </w:r>
      <w:r w:rsidRPr="00C243A1">
        <w:rPr>
          <w:rFonts w:ascii="Arial" w:eastAsia="Times New Roman" w:hAnsi="Arial" w:cs="Arial"/>
          <w:sz w:val="24"/>
          <w:szCs w:val="24"/>
        </w:rPr>
        <w:t xml:space="preserve"> </w:t>
      </w:r>
      <w:r w:rsidR="00523EBA" w:rsidRPr="00C243A1">
        <w:rPr>
          <w:rFonts w:ascii="Arial" w:eastAsia="Times New Roman" w:hAnsi="Arial" w:cs="Arial"/>
          <w:sz w:val="24"/>
          <w:szCs w:val="24"/>
        </w:rPr>
        <w:t>202</w:t>
      </w:r>
      <w:r w:rsidR="00563C08">
        <w:rPr>
          <w:rFonts w:ascii="Arial" w:eastAsia="Times New Roman" w:hAnsi="Arial" w:cs="Arial"/>
          <w:sz w:val="24"/>
          <w:szCs w:val="24"/>
        </w:rPr>
        <w:t>7</w:t>
      </w:r>
      <w:r w:rsidR="001767CA">
        <w:rPr>
          <w:rFonts w:ascii="Arial" w:eastAsia="Times New Roman" w:hAnsi="Arial" w:cs="Arial"/>
          <w:sz w:val="24"/>
          <w:szCs w:val="24"/>
        </w:rPr>
        <w:t>/2</w:t>
      </w:r>
      <w:r w:rsidR="00563C08">
        <w:rPr>
          <w:rFonts w:ascii="Arial" w:eastAsia="Times New Roman" w:hAnsi="Arial" w:cs="Arial"/>
          <w:sz w:val="24"/>
          <w:szCs w:val="24"/>
        </w:rPr>
        <w:t>8</w:t>
      </w:r>
      <w:r w:rsidRPr="00C243A1">
        <w:rPr>
          <w:rFonts w:ascii="Arial" w:eastAsia="Times New Roman" w:hAnsi="Arial" w:cs="Arial"/>
          <w:sz w:val="24"/>
          <w:szCs w:val="24"/>
        </w:rPr>
        <w:t xml:space="preserve"> </w:t>
      </w:r>
      <w:r w:rsidRPr="00A84A07">
        <w:rPr>
          <w:rFonts w:ascii="Arial" w:eastAsia="Times New Roman" w:hAnsi="Arial" w:cs="Arial"/>
          <w:sz w:val="24"/>
          <w:szCs w:val="24"/>
        </w:rPr>
        <w:t xml:space="preserve">and the associated funding options. The </w:t>
      </w:r>
      <w:r w:rsidR="00595AD3">
        <w:rPr>
          <w:rFonts w:ascii="Arial" w:eastAsia="Times New Roman" w:hAnsi="Arial" w:cs="Arial"/>
          <w:sz w:val="24"/>
          <w:szCs w:val="24"/>
        </w:rPr>
        <w:t>PCC</w:t>
      </w:r>
      <w:r w:rsidR="00C243A1">
        <w:rPr>
          <w:rFonts w:ascii="Arial" w:eastAsia="Times New Roman" w:hAnsi="Arial" w:cs="Arial"/>
          <w:sz w:val="24"/>
          <w:szCs w:val="24"/>
        </w:rPr>
        <w:t xml:space="preserve"> no longer receive</w:t>
      </w:r>
      <w:r w:rsidR="001767CA">
        <w:rPr>
          <w:rFonts w:ascii="Arial" w:eastAsia="Times New Roman" w:hAnsi="Arial" w:cs="Arial"/>
          <w:sz w:val="24"/>
          <w:szCs w:val="24"/>
        </w:rPr>
        <w:t>s</w:t>
      </w:r>
      <w:r w:rsidR="00C243A1">
        <w:rPr>
          <w:rFonts w:ascii="Arial" w:eastAsia="Times New Roman" w:hAnsi="Arial" w:cs="Arial"/>
          <w:sz w:val="24"/>
          <w:szCs w:val="24"/>
        </w:rPr>
        <w:t xml:space="preserve"> a capital grant</w:t>
      </w:r>
      <w:r w:rsidR="001767CA">
        <w:rPr>
          <w:rFonts w:ascii="Arial" w:eastAsia="Times New Roman" w:hAnsi="Arial" w:cs="Arial"/>
          <w:sz w:val="24"/>
          <w:szCs w:val="24"/>
        </w:rPr>
        <w:t>.</w:t>
      </w:r>
    </w:p>
    <w:p w14:paraId="15F4BAE8" w14:textId="5AC939C3"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There are </w:t>
      </w:r>
      <w:proofErr w:type="gramStart"/>
      <w:r w:rsidRPr="00A84A07">
        <w:rPr>
          <w:rFonts w:ascii="Arial" w:eastAsia="Times New Roman" w:hAnsi="Arial" w:cs="Times New Roman"/>
          <w:sz w:val="24"/>
          <w:szCs w:val="24"/>
        </w:rPr>
        <w:t>a number of</w:t>
      </w:r>
      <w:proofErr w:type="gramEnd"/>
      <w:r w:rsidRPr="00A84A07">
        <w:rPr>
          <w:rFonts w:ascii="Arial" w:eastAsia="Times New Roman" w:hAnsi="Arial" w:cs="Times New Roman"/>
          <w:sz w:val="24"/>
          <w:szCs w:val="24"/>
        </w:rPr>
        <w:t xml:space="preserve"> options open to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to funding capital expenditure and these include capital receipts, use of reserves</w:t>
      </w:r>
      <w:r w:rsidR="003B4997">
        <w:rPr>
          <w:rFonts w:ascii="Arial" w:eastAsia="Times New Roman" w:hAnsi="Arial" w:cs="Times New Roman"/>
          <w:sz w:val="24"/>
          <w:szCs w:val="24"/>
        </w:rPr>
        <w:t xml:space="preserve">, </w:t>
      </w:r>
      <w:r w:rsidRPr="007B7D33">
        <w:rPr>
          <w:rFonts w:ascii="Arial" w:eastAsia="Times New Roman" w:hAnsi="Arial" w:cs="Times New Roman"/>
          <w:sz w:val="24"/>
          <w:szCs w:val="24"/>
        </w:rPr>
        <w:t>revenue contributions to</w:t>
      </w:r>
      <w:r w:rsidRPr="00A84A07">
        <w:rPr>
          <w:rFonts w:ascii="Arial" w:eastAsia="Times New Roman" w:hAnsi="Arial" w:cs="Times New Roman"/>
          <w:sz w:val="24"/>
          <w:szCs w:val="24"/>
        </w:rPr>
        <w:t xml:space="preserve"> capital</w:t>
      </w:r>
      <w:r w:rsidR="003B4997">
        <w:rPr>
          <w:rFonts w:ascii="Arial" w:eastAsia="Times New Roman" w:hAnsi="Arial" w:cs="Times New Roman"/>
          <w:sz w:val="24"/>
          <w:szCs w:val="24"/>
        </w:rPr>
        <w:t xml:space="preserve"> or borrowing</w:t>
      </w:r>
      <w:r w:rsidRPr="00A84A07">
        <w:rPr>
          <w:rFonts w:ascii="Arial" w:eastAsia="Times New Roman" w:hAnsi="Arial" w:cs="Times New Roman"/>
          <w:sz w:val="24"/>
          <w:szCs w:val="24"/>
        </w:rPr>
        <w:t xml:space="preserve">. </w:t>
      </w:r>
      <w:r w:rsidR="003B4997">
        <w:rPr>
          <w:rFonts w:ascii="Arial" w:eastAsia="Times New Roman" w:hAnsi="Arial" w:cs="Times New Roman"/>
          <w:sz w:val="24"/>
          <w:szCs w:val="24"/>
        </w:rPr>
        <w:t>F</w:t>
      </w:r>
      <w:r w:rsidRPr="00A84A07">
        <w:rPr>
          <w:rFonts w:ascii="Arial" w:eastAsia="Times New Roman" w:hAnsi="Arial" w:cs="Times New Roman"/>
          <w:sz w:val="24"/>
          <w:szCs w:val="24"/>
        </w:rPr>
        <w:t xml:space="preserve">unding generated from borrowing would incur interest charges at prevailing market rates (unless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w:t>
      </w:r>
      <w:proofErr w:type="gramStart"/>
      <w:r w:rsidRPr="00A84A07">
        <w:rPr>
          <w:rFonts w:ascii="Arial" w:eastAsia="Times New Roman" w:hAnsi="Arial" w:cs="Times New Roman"/>
          <w:sz w:val="24"/>
          <w:szCs w:val="24"/>
        </w:rPr>
        <w:t>enters into</w:t>
      </w:r>
      <w:proofErr w:type="gramEnd"/>
      <w:r w:rsidRPr="00A84A07">
        <w:rPr>
          <w:rFonts w:ascii="Arial" w:eastAsia="Times New Roman" w:hAnsi="Arial" w:cs="Times New Roman"/>
          <w:sz w:val="24"/>
          <w:szCs w:val="24"/>
        </w:rPr>
        <w:t xml:space="preserve"> specific term borrowing arrangements such as fixed interest rates over a fixed borrowing term).</w:t>
      </w:r>
    </w:p>
    <w:p w14:paraId="68B31B83" w14:textId="6301719C"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The impact of capital receipts generated from the sale of land owned by the </w:t>
      </w:r>
      <w:r w:rsidR="00595AD3">
        <w:rPr>
          <w:rFonts w:ascii="Arial" w:eastAsia="Times New Roman" w:hAnsi="Arial" w:cs="Times New Roman"/>
          <w:sz w:val="24"/>
          <w:szCs w:val="24"/>
        </w:rPr>
        <w:t>PCC</w:t>
      </w:r>
      <w:r w:rsidRPr="00A84A07">
        <w:rPr>
          <w:rFonts w:ascii="Arial" w:eastAsia="Times New Roman" w:hAnsi="Arial" w:cs="Times New Roman"/>
          <w:sz w:val="24"/>
          <w:szCs w:val="24"/>
        </w:rPr>
        <w:t xml:space="preserve"> for development of commercial or housing purposes has been included in the funding</w:t>
      </w:r>
      <w:r w:rsidR="00D80F39">
        <w:rPr>
          <w:rFonts w:ascii="Arial" w:eastAsia="Times New Roman" w:hAnsi="Arial" w:cs="Times New Roman"/>
          <w:sz w:val="24"/>
          <w:szCs w:val="24"/>
        </w:rPr>
        <w:t xml:space="preserve">. </w:t>
      </w:r>
    </w:p>
    <w:p w14:paraId="3A336A80" w14:textId="77777777" w:rsidR="00A84A07" w:rsidRPr="00A84A07" w:rsidRDefault="00A84A07" w:rsidP="00A84A07">
      <w:pPr>
        <w:tabs>
          <w:tab w:val="left" w:pos="567"/>
        </w:tabs>
        <w:spacing w:before="120" w:after="120" w:line="240" w:lineRule="auto"/>
        <w:ind w:left="180" w:hanging="180"/>
        <w:jc w:val="both"/>
        <w:rPr>
          <w:rFonts w:ascii="Arial" w:eastAsia="Times New Roman" w:hAnsi="Arial" w:cs="Arial"/>
          <w:b/>
          <w:sz w:val="24"/>
          <w:szCs w:val="24"/>
        </w:rPr>
      </w:pPr>
    </w:p>
    <w:p w14:paraId="61897848" w14:textId="77777777" w:rsidR="00A84A07" w:rsidRPr="00A84A07" w:rsidRDefault="00A84A07" w:rsidP="00A84A07">
      <w:pPr>
        <w:tabs>
          <w:tab w:val="left" w:pos="567"/>
        </w:tabs>
        <w:spacing w:before="120" w:after="120" w:line="240" w:lineRule="auto"/>
        <w:ind w:left="180" w:hanging="180"/>
        <w:jc w:val="both"/>
        <w:rPr>
          <w:rFonts w:ascii="Arial" w:eastAsia="Times New Roman" w:hAnsi="Arial" w:cs="Arial"/>
          <w:sz w:val="24"/>
          <w:szCs w:val="24"/>
          <w:lang w:val="x-none"/>
        </w:rPr>
      </w:pPr>
      <w:r w:rsidRPr="00A84A07">
        <w:rPr>
          <w:rFonts w:ascii="Arial" w:eastAsia="Times New Roman" w:hAnsi="Arial" w:cs="Arial"/>
          <w:b/>
          <w:sz w:val="24"/>
          <w:szCs w:val="24"/>
          <w:lang w:val="x-none"/>
        </w:rPr>
        <w:t>Revenue Impact of the Capital Programme</w:t>
      </w:r>
    </w:p>
    <w:p w14:paraId="71D83C71" w14:textId="781A48B8" w:rsidR="00A84A07" w:rsidRPr="00A84A07" w:rsidRDefault="00A84A07" w:rsidP="00A84A07">
      <w:pPr>
        <w:tabs>
          <w:tab w:val="left" w:pos="540"/>
          <w:tab w:val="left" w:pos="567"/>
        </w:tabs>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 xml:space="preserve">The </w:t>
      </w:r>
      <w:r w:rsidR="00595AD3">
        <w:rPr>
          <w:rFonts w:ascii="Arial" w:eastAsia="Times New Roman" w:hAnsi="Arial" w:cs="Arial"/>
          <w:sz w:val="24"/>
          <w:szCs w:val="24"/>
          <w:lang w:val="x-none"/>
        </w:rPr>
        <w:t>PCC</w:t>
      </w:r>
      <w:r w:rsidRPr="00A84A07">
        <w:rPr>
          <w:rFonts w:ascii="Arial" w:eastAsia="Times New Roman" w:hAnsi="Arial" w:cs="Arial"/>
          <w:sz w:val="24"/>
          <w:szCs w:val="24"/>
          <w:lang w:val="x-none"/>
        </w:rPr>
        <w:t xml:space="preserve"> can determine to meet part of the capital requirement through applying capital receipts, </w:t>
      </w:r>
      <w:r w:rsidR="007B7D33">
        <w:rPr>
          <w:rFonts w:ascii="Arial" w:eastAsia="Times New Roman" w:hAnsi="Arial" w:cs="Arial"/>
          <w:sz w:val="24"/>
          <w:szCs w:val="24"/>
        </w:rPr>
        <w:t xml:space="preserve">making revenue contributions, </w:t>
      </w:r>
      <w:r w:rsidRPr="00A84A07">
        <w:rPr>
          <w:rFonts w:ascii="Arial" w:eastAsia="Times New Roman" w:hAnsi="Arial" w:cs="Arial"/>
          <w:sz w:val="24"/>
          <w:szCs w:val="24"/>
          <w:lang w:val="x-none"/>
        </w:rPr>
        <w:t xml:space="preserve">applying reserves, and/or (under the provisions of the Prudential Code) borrowing. </w:t>
      </w:r>
    </w:p>
    <w:p w14:paraId="0F93B689" w14:textId="384D1A3E" w:rsidR="00A84A07" w:rsidRPr="00A84A07" w:rsidRDefault="00A84A07" w:rsidP="00A84A07">
      <w:pPr>
        <w:tabs>
          <w:tab w:val="left" w:pos="540"/>
          <w:tab w:val="left" w:pos="567"/>
        </w:tabs>
        <w:spacing w:before="120" w:after="120" w:line="240" w:lineRule="auto"/>
        <w:jc w:val="both"/>
        <w:rPr>
          <w:rFonts w:ascii="Arial" w:eastAsia="Times New Roman" w:hAnsi="Arial" w:cs="Arial"/>
          <w:sz w:val="24"/>
          <w:szCs w:val="24"/>
          <w:lang w:val="x-none"/>
        </w:rPr>
      </w:pPr>
      <w:r w:rsidRPr="00A84A07">
        <w:rPr>
          <w:rFonts w:ascii="Arial" w:eastAsia="Times New Roman" w:hAnsi="Arial" w:cs="Arial"/>
          <w:sz w:val="24"/>
          <w:szCs w:val="24"/>
          <w:lang w:val="x-none"/>
        </w:rPr>
        <w:t>The associated future capital financing charges as a result of this provisional programme have been determined based upon the expected lifespan of the asset, generally as follows: Motor Vehicles (4 years); I</w:t>
      </w:r>
      <w:r w:rsidR="00D80F39">
        <w:rPr>
          <w:rFonts w:ascii="Arial" w:eastAsia="Times New Roman" w:hAnsi="Arial" w:cs="Arial"/>
          <w:sz w:val="24"/>
          <w:szCs w:val="24"/>
        </w:rPr>
        <w:t>C</w:t>
      </w:r>
      <w:r w:rsidRPr="00A84A07">
        <w:rPr>
          <w:rFonts w:ascii="Arial" w:eastAsia="Times New Roman" w:hAnsi="Arial" w:cs="Arial"/>
          <w:sz w:val="24"/>
          <w:szCs w:val="24"/>
          <w:lang w:val="x-none"/>
        </w:rPr>
        <w:t xml:space="preserve">T Systems (5 years); ANPR </w:t>
      </w:r>
      <w:r w:rsidR="00856126">
        <w:rPr>
          <w:rFonts w:ascii="Arial" w:eastAsia="Times New Roman" w:hAnsi="Arial" w:cs="Arial"/>
          <w:sz w:val="24"/>
          <w:szCs w:val="24"/>
        </w:rPr>
        <w:t xml:space="preserve">and other </w:t>
      </w:r>
      <w:r w:rsidRPr="00A84A07">
        <w:rPr>
          <w:rFonts w:ascii="Arial" w:eastAsia="Times New Roman" w:hAnsi="Arial" w:cs="Arial"/>
          <w:sz w:val="24"/>
          <w:szCs w:val="24"/>
          <w:lang w:val="x-none"/>
        </w:rPr>
        <w:t>Equipment (10 years); Minor Building Work (</w:t>
      </w:r>
      <w:r w:rsidRPr="00A84A07">
        <w:rPr>
          <w:rFonts w:ascii="Arial" w:eastAsia="Times New Roman" w:hAnsi="Arial" w:cs="Arial"/>
          <w:sz w:val="24"/>
          <w:szCs w:val="24"/>
        </w:rPr>
        <w:t>20</w:t>
      </w:r>
      <w:r w:rsidRPr="00A84A07">
        <w:rPr>
          <w:rFonts w:ascii="Arial" w:eastAsia="Times New Roman" w:hAnsi="Arial" w:cs="Arial"/>
          <w:sz w:val="24"/>
          <w:szCs w:val="24"/>
          <w:lang w:val="x-none"/>
        </w:rPr>
        <w:t xml:space="preserve"> years); Major New Buildings (</w:t>
      </w:r>
      <w:r w:rsidR="001E5369">
        <w:rPr>
          <w:rFonts w:ascii="Arial" w:eastAsia="Times New Roman" w:hAnsi="Arial" w:cs="Arial"/>
          <w:sz w:val="24"/>
          <w:szCs w:val="24"/>
        </w:rPr>
        <w:t>40</w:t>
      </w:r>
      <w:r w:rsidRPr="00A84A07">
        <w:rPr>
          <w:rFonts w:ascii="Arial" w:eastAsia="Times New Roman" w:hAnsi="Arial" w:cs="Arial"/>
          <w:sz w:val="24"/>
          <w:szCs w:val="24"/>
          <w:lang w:val="x-none"/>
        </w:rPr>
        <w:t xml:space="preserve"> years).</w:t>
      </w:r>
    </w:p>
    <w:p w14:paraId="30CE666F" w14:textId="77777777" w:rsidR="00A84A07" w:rsidRPr="00E61E52" w:rsidRDefault="00A84A07" w:rsidP="00A84A07">
      <w:pPr>
        <w:tabs>
          <w:tab w:val="left" w:pos="540"/>
          <w:tab w:val="left" w:pos="567"/>
        </w:tabs>
        <w:spacing w:before="120" w:after="120" w:line="240" w:lineRule="auto"/>
        <w:jc w:val="both"/>
        <w:rPr>
          <w:rFonts w:ascii="Arial" w:eastAsia="Times New Roman" w:hAnsi="Arial" w:cs="Arial"/>
          <w:b/>
          <w:sz w:val="24"/>
          <w:szCs w:val="24"/>
        </w:rPr>
      </w:pPr>
      <w:r w:rsidRPr="00A84A07">
        <w:rPr>
          <w:rFonts w:ascii="Arial" w:eastAsia="Times New Roman" w:hAnsi="Arial" w:cs="Arial"/>
          <w:sz w:val="24"/>
          <w:szCs w:val="24"/>
          <w:lang w:val="x-none"/>
        </w:rPr>
        <w:t xml:space="preserve">Grant is applied to those assets with the shortest lifespan. </w:t>
      </w:r>
      <w:r w:rsidR="00E61E52">
        <w:rPr>
          <w:rFonts w:ascii="Arial" w:eastAsia="Times New Roman" w:hAnsi="Arial" w:cs="Arial"/>
          <w:sz w:val="24"/>
          <w:szCs w:val="24"/>
        </w:rPr>
        <w:t>The capital</w:t>
      </w:r>
      <w:r w:rsidRPr="00A84A07">
        <w:rPr>
          <w:rFonts w:ascii="Arial" w:eastAsia="Times New Roman" w:hAnsi="Arial" w:cs="Arial"/>
          <w:sz w:val="24"/>
          <w:szCs w:val="24"/>
          <w:lang w:val="x-none"/>
        </w:rPr>
        <w:t xml:space="preserve"> receipts arising from the sale o</w:t>
      </w:r>
      <w:r w:rsidR="00E61E52">
        <w:rPr>
          <w:rFonts w:ascii="Arial" w:eastAsia="Times New Roman" w:hAnsi="Arial" w:cs="Arial"/>
          <w:sz w:val="24"/>
          <w:szCs w:val="24"/>
          <w:lang w:val="x-none"/>
        </w:rPr>
        <w:t>f the police headquarters’ site</w:t>
      </w:r>
      <w:r w:rsidR="00E61E52">
        <w:rPr>
          <w:rFonts w:ascii="Arial" w:eastAsia="Times New Roman" w:hAnsi="Arial" w:cs="Arial"/>
          <w:sz w:val="24"/>
          <w:szCs w:val="24"/>
        </w:rPr>
        <w:t xml:space="preserve"> have been used to partly fund the capital programme from 2016/17 onwards.</w:t>
      </w:r>
    </w:p>
    <w:p w14:paraId="6733C547" w14:textId="6064F650" w:rsidR="004F72CB" w:rsidRDefault="004F72CB" w:rsidP="00922A37">
      <w:pPr>
        <w:spacing w:before="120" w:after="240" w:line="240" w:lineRule="auto"/>
        <w:jc w:val="both"/>
        <w:rPr>
          <w:rFonts w:ascii="Arial" w:eastAsia="Times New Roman" w:hAnsi="Arial" w:cs="Arial"/>
          <w:sz w:val="24"/>
          <w:szCs w:val="24"/>
        </w:rPr>
      </w:pPr>
    </w:p>
    <w:p w14:paraId="1C4A4277" w14:textId="67E49C2E" w:rsidR="007D04C3" w:rsidRDefault="007D04C3" w:rsidP="00922A37">
      <w:pPr>
        <w:spacing w:before="120" w:after="240" w:line="240" w:lineRule="auto"/>
        <w:jc w:val="both"/>
        <w:rPr>
          <w:rFonts w:ascii="Arial" w:eastAsia="Times New Roman" w:hAnsi="Arial" w:cs="Arial"/>
          <w:sz w:val="24"/>
          <w:szCs w:val="24"/>
        </w:rPr>
      </w:pPr>
    </w:p>
    <w:p w14:paraId="48487F74" w14:textId="204E70D1" w:rsidR="007D04C3" w:rsidRDefault="007D04C3" w:rsidP="00922A37">
      <w:pPr>
        <w:spacing w:before="120" w:after="240" w:line="240" w:lineRule="auto"/>
        <w:jc w:val="both"/>
        <w:rPr>
          <w:rFonts w:ascii="Arial" w:eastAsia="Times New Roman" w:hAnsi="Arial" w:cs="Arial"/>
          <w:sz w:val="24"/>
          <w:szCs w:val="24"/>
        </w:rPr>
      </w:pPr>
    </w:p>
    <w:p w14:paraId="7C4AB613" w14:textId="5937E0ED" w:rsidR="007D04C3" w:rsidRDefault="007D04C3" w:rsidP="00922A37">
      <w:pPr>
        <w:spacing w:before="120" w:after="240" w:line="240" w:lineRule="auto"/>
        <w:jc w:val="both"/>
        <w:rPr>
          <w:rFonts w:ascii="Arial" w:eastAsia="Times New Roman" w:hAnsi="Arial" w:cs="Arial"/>
          <w:sz w:val="24"/>
          <w:szCs w:val="24"/>
        </w:rPr>
      </w:pPr>
    </w:p>
    <w:p w14:paraId="4FBCBED6" w14:textId="16F1F04F" w:rsidR="007D04C3" w:rsidRDefault="007D04C3" w:rsidP="00922A37">
      <w:pPr>
        <w:spacing w:before="120" w:after="240" w:line="240" w:lineRule="auto"/>
        <w:jc w:val="both"/>
        <w:rPr>
          <w:rFonts w:ascii="Arial" w:eastAsia="Times New Roman" w:hAnsi="Arial" w:cs="Arial"/>
          <w:sz w:val="24"/>
          <w:szCs w:val="24"/>
        </w:rPr>
      </w:pPr>
    </w:p>
    <w:p w14:paraId="5A9CD4FF" w14:textId="77777777" w:rsidR="007D04C3" w:rsidRDefault="007D04C3" w:rsidP="00922A37">
      <w:pPr>
        <w:spacing w:before="120" w:after="240" w:line="240" w:lineRule="auto"/>
        <w:jc w:val="both"/>
        <w:rPr>
          <w:rFonts w:ascii="Arial" w:eastAsia="Times New Roman" w:hAnsi="Arial" w:cs="Arial"/>
          <w:sz w:val="24"/>
          <w:szCs w:val="24"/>
        </w:rPr>
      </w:pPr>
    </w:p>
    <w:p w14:paraId="604FAA8F" w14:textId="30B33CE4" w:rsidR="00C80400" w:rsidRDefault="00A84A07" w:rsidP="00922A37">
      <w:pPr>
        <w:spacing w:before="120" w:after="240" w:line="240" w:lineRule="auto"/>
        <w:jc w:val="both"/>
        <w:rPr>
          <w:rFonts w:ascii="Arial" w:eastAsia="Times New Roman" w:hAnsi="Arial" w:cs="Times New Roman"/>
          <w:sz w:val="24"/>
          <w:szCs w:val="24"/>
        </w:rPr>
      </w:pPr>
      <w:r w:rsidRPr="00A84A07">
        <w:rPr>
          <w:rFonts w:ascii="Arial" w:eastAsia="Times New Roman" w:hAnsi="Arial" w:cs="Arial"/>
          <w:sz w:val="24"/>
          <w:szCs w:val="24"/>
        </w:rPr>
        <w:t>The following table contains a summary of capital</w:t>
      </w:r>
      <w:r w:rsidRPr="00A84A07">
        <w:rPr>
          <w:rFonts w:ascii="Arial" w:eastAsia="Times New Roman" w:hAnsi="Arial" w:cs="Times New Roman"/>
          <w:sz w:val="24"/>
          <w:szCs w:val="24"/>
        </w:rPr>
        <w:t xml:space="preserve"> expenditure by asset category. </w:t>
      </w:r>
    </w:p>
    <w:tbl>
      <w:tblPr>
        <w:tblW w:w="9523" w:type="dxa"/>
        <w:tblLook w:val="04A0" w:firstRow="1" w:lastRow="0" w:firstColumn="1" w:lastColumn="0" w:noHBand="0" w:noVBand="1"/>
      </w:tblPr>
      <w:tblGrid>
        <w:gridCol w:w="3964"/>
        <w:gridCol w:w="1023"/>
        <w:gridCol w:w="1134"/>
        <w:gridCol w:w="1134"/>
        <w:gridCol w:w="1134"/>
        <w:gridCol w:w="1134"/>
      </w:tblGrid>
      <w:tr w:rsidR="00922A37" w:rsidRPr="00922A37" w14:paraId="5A953921" w14:textId="77777777" w:rsidTr="00922A37">
        <w:trPr>
          <w:trHeight w:val="560"/>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F0C1C" w14:textId="77777777" w:rsidR="00922A37" w:rsidRPr="00922A37" w:rsidRDefault="00922A37" w:rsidP="00922A37">
            <w:pPr>
              <w:spacing w:after="0" w:line="240" w:lineRule="auto"/>
              <w:jc w:val="both"/>
              <w:rPr>
                <w:rFonts w:ascii="Arial" w:eastAsia="Times New Roman" w:hAnsi="Arial" w:cs="Arial"/>
                <w:lang w:eastAsia="en-GB"/>
              </w:rPr>
            </w:pPr>
            <w:r w:rsidRPr="00922A37">
              <w:rPr>
                <w:rFonts w:ascii="Arial" w:eastAsia="Times New Roman" w:hAnsi="Arial" w:cs="Arial"/>
                <w:lang w:eastAsia="en-GB"/>
              </w:rPr>
              <w:t> </w:t>
            </w:r>
          </w:p>
        </w:tc>
        <w:tc>
          <w:tcPr>
            <w:tcW w:w="1023" w:type="dxa"/>
            <w:tcBorders>
              <w:top w:val="single" w:sz="4" w:space="0" w:color="auto"/>
              <w:left w:val="nil"/>
              <w:bottom w:val="nil"/>
              <w:right w:val="single" w:sz="4" w:space="0" w:color="auto"/>
            </w:tcBorders>
            <w:shd w:val="clear" w:color="auto" w:fill="auto"/>
            <w:hideMark/>
          </w:tcPr>
          <w:p w14:paraId="5290780B" w14:textId="340AA4D7" w:rsidR="00922A37" w:rsidRPr="004A09D7" w:rsidRDefault="00922A37" w:rsidP="00922A37">
            <w:pPr>
              <w:spacing w:after="0" w:line="240" w:lineRule="auto"/>
              <w:jc w:val="center"/>
              <w:rPr>
                <w:rFonts w:ascii="Arial" w:eastAsia="Times New Roman" w:hAnsi="Arial" w:cs="Arial"/>
                <w:b/>
                <w:bCs/>
                <w:lang w:eastAsia="en-GB"/>
              </w:rPr>
            </w:pPr>
            <w:r w:rsidRPr="004A09D7">
              <w:rPr>
                <w:rFonts w:ascii="Arial" w:eastAsia="Times New Roman" w:hAnsi="Arial" w:cs="Arial"/>
                <w:b/>
                <w:bCs/>
                <w:lang w:eastAsia="en-GB"/>
              </w:rPr>
              <w:t xml:space="preserve">Outturn </w:t>
            </w:r>
            <w:r w:rsidR="009C04DE" w:rsidRPr="004A09D7">
              <w:rPr>
                <w:rFonts w:ascii="Arial" w:eastAsia="Times New Roman" w:hAnsi="Arial" w:cs="Arial"/>
                <w:b/>
                <w:bCs/>
                <w:lang w:eastAsia="en-GB"/>
              </w:rPr>
              <w:t>2022/2</w:t>
            </w:r>
            <w:r w:rsidR="005B6C5D">
              <w:rPr>
                <w:rFonts w:ascii="Arial" w:eastAsia="Times New Roman" w:hAnsi="Arial" w:cs="Arial"/>
                <w:b/>
                <w:bCs/>
                <w:lang w:eastAsia="en-GB"/>
              </w:rPr>
              <w:t>4</w:t>
            </w:r>
          </w:p>
        </w:tc>
        <w:tc>
          <w:tcPr>
            <w:tcW w:w="1134" w:type="dxa"/>
            <w:tcBorders>
              <w:top w:val="single" w:sz="4" w:space="0" w:color="auto"/>
              <w:left w:val="nil"/>
              <w:bottom w:val="nil"/>
              <w:right w:val="single" w:sz="4" w:space="0" w:color="auto"/>
            </w:tcBorders>
            <w:shd w:val="clear" w:color="auto" w:fill="auto"/>
            <w:hideMark/>
          </w:tcPr>
          <w:p w14:paraId="0B5A312A" w14:textId="3E00CC89" w:rsidR="00922A37" w:rsidRPr="004A09D7" w:rsidRDefault="00922A37" w:rsidP="00922A37">
            <w:pPr>
              <w:spacing w:after="0" w:line="240" w:lineRule="auto"/>
              <w:jc w:val="center"/>
              <w:rPr>
                <w:rFonts w:ascii="Arial" w:eastAsia="Times New Roman" w:hAnsi="Arial" w:cs="Arial"/>
                <w:b/>
                <w:bCs/>
                <w:lang w:eastAsia="en-GB"/>
              </w:rPr>
            </w:pPr>
            <w:r w:rsidRPr="004A09D7">
              <w:rPr>
                <w:rFonts w:ascii="Arial" w:eastAsia="Times New Roman" w:hAnsi="Arial" w:cs="Arial"/>
                <w:b/>
                <w:bCs/>
                <w:lang w:eastAsia="en-GB"/>
              </w:rPr>
              <w:t xml:space="preserve">Estimate </w:t>
            </w:r>
            <w:r w:rsidR="009C04DE" w:rsidRPr="004A09D7">
              <w:rPr>
                <w:rFonts w:ascii="Arial" w:eastAsia="Times New Roman" w:hAnsi="Arial" w:cs="Arial"/>
                <w:b/>
                <w:bCs/>
                <w:lang w:eastAsia="en-GB"/>
              </w:rPr>
              <w:t>202</w:t>
            </w:r>
            <w:r w:rsidR="005B6C5D">
              <w:rPr>
                <w:rFonts w:ascii="Arial" w:eastAsia="Times New Roman" w:hAnsi="Arial" w:cs="Arial"/>
                <w:b/>
                <w:bCs/>
                <w:lang w:eastAsia="en-GB"/>
              </w:rPr>
              <w:t>4</w:t>
            </w:r>
            <w:r w:rsidR="009C04DE" w:rsidRPr="004A09D7">
              <w:rPr>
                <w:rFonts w:ascii="Arial" w:eastAsia="Times New Roman" w:hAnsi="Arial" w:cs="Arial"/>
                <w:b/>
                <w:bCs/>
                <w:lang w:eastAsia="en-GB"/>
              </w:rPr>
              <w:t>/2</w:t>
            </w:r>
            <w:r w:rsidR="00493551">
              <w:rPr>
                <w:rFonts w:ascii="Arial" w:eastAsia="Times New Roman" w:hAnsi="Arial" w:cs="Arial"/>
                <w:b/>
                <w:bCs/>
                <w:lang w:eastAsia="en-GB"/>
              </w:rPr>
              <w:t>5</w:t>
            </w:r>
          </w:p>
        </w:tc>
        <w:tc>
          <w:tcPr>
            <w:tcW w:w="1134" w:type="dxa"/>
            <w:tcBorders>
              <w:top w:val="single" w:sz="4" w:space="0" w:color="auto"/>
              <w:left w:val="nil"/>
              <w:bottom w:val="nil"/>
              <w:right w:val="single" w:sz="4" w:space="0" w:color="auto"/>
            </w:tcBorders>
            <w:shd w:val="clear" w:color="auto" w:fill="auto"/>
            <w:hideMark/>
          </w:tcPr>
          <w:p w14:paraId="1E1CD2B4" w14:textId="158CACB9" w:rsidR="00922A37" w:rsidRPr="004A09D7" w:rsidRDefault="00922A37" w:rsidP="00922A37">
            <w:pPr>
              <w:spacing w:after="0" w:line="240" w:lineRule="auto"/>
              <w:jc w:val="center"/>
              <w:rPr>
                <w:rFonts w:ascii="Arial" w:eastAsia="Times New Roman" w:hAnsi="Arial" w:cs="Arial"/>
                <w:b/>
                <w:bCs/>
                <w:lang w:eastAsia="en-GB"/>
              </w:rPr>
            </w:pPr>
            <w:r w:rsidRPr="004A09D7">
              <w:rPr>
                <w:rFonts w:ascii="Arial" w:eastAsia="Times New Roman" w:hAnsi="Arial" w:cs="Arial"/>
                <w:b/>
                <w:bCs/>
                <w:lang w:eastAsia="en-GB"/>
              </w:rPr>
              <w:t xml:space="preserve">Estimate </w:t>
            </w:r>
            <w:r w:rsidR="007C0957" w:rsidRPr="004A09D7">
              <w:rPr>
                <w:rFonts w:ascii="Arial" w:eastAsia="Times New Roman" w:hAnsi="Arial" w:cs="Arial"/>
                <w:b/>
                <w:bCs/>
                <w:lang w:eastAsia="en-GB"/>
              </w:rPr>
              <w:t>20</w:t>
            </w:r>
            <w:r w:rsidR="009C04DE" w:rsidRPr="004A09D7">
              <w:rPr>
                <w:rFonts w:ascii="Arial" w:eastAsia="Times New Roman" w:hAnsi="Arial" w:cs="Arial"/>
                <w:b/>
                <w:bCs/>
                <w:lang w:eastAsia="en-GB"/>
              </w:rPr>
              <w:t>2</w:t>
            </w:r>
            <w:r w:rsidR="00493551">
              <w:rPr>
                <w:rFonts w:ascii="Arial" w:eastAsia="Times New Roman" w:hAnsi="Arial" w:cs="Arial"/>
                <w:b/>
                <w:bCs/>
                <w:lang w:eastAsia="en-GB"/>
              </w:rPr>
              <w:t>5</w:t>
            </w:r>
            <w:r w:rsidR="007C0957" w:rsidRPr="004A09D7">
              <w:rPr>
                <w:rFonts w:ascii="Arial" w:eastAsia="Times New Roman" w:hAnsi="Arial" w:cs="Arial"/>
                <w:b/>
                <w:bCs/>
                <w:lang w:eastAsia="en-GB"/>
              </w:rPr>
              <w:t>/2</w:t>
            </w:r>
            <w:r w:rsidR="004C0453">
              <w:rPr>
                <w:rFonts w:ascii="Arial" w:eastAsia="Times New Roman" w:hAnsi="Arial" w:cs="Arial"/>
                <w:b/>
                <w:bCs/>
                <w:lang w:eastAsia="en-GB"/>
              </w:rPr>
              <w:t>6</w:t>
            </w:r>
          </w:p>
        </w:tc>
        <w:tc>
          <w:tcPr>
            <w:tcW w:w="1134" w:type="dxa"/>
            <w:tcBorders>
              <w:top w:val="single" w:sz="4" w:space="0" w:color="auto"/>
              <w:left w:val="nil"/>
              <w:bottom w:val="nil"/>
              <w:right w:val="single" w:sz="4" w:space="0" w:color="auto"/>
            </w:tcBorders>
            <w:shd w:val="clear" w:color="auto" w:fill="auto"/>
            <w:hideMark/>
          </w:tcPr>
          <w:p w14:paraId="52CC10F1" w14:textId="37F57100" w:rsidR="00922A37" w:rsidRPr="00706120" w:rsidRDefault="00922A37" w:rsidP="00922A37">
            <w:pPr>
              <w:spacing w:after="0" w:line="240" w:lineRule="auto"/>
              <w:jc w:val="center"/>
              <w:rPr>
                <w:rFonts w:ascii="Arial" w:eastAsia="Times New Roman" w:hAnsi="Arial" w:cs="Arial"/>
                <w:b/>
                <w:bCs/>
                <w:lang w:eastAsia="en-GB"/>
              </w:rPr>
            </w:pPr>
            <w:r w:rsidRPr="00706120">
              <w:rPr>
                <w:rFonts w:ascii="Arial" w:eastAsia="Times New Roman" w:hAnsi="Arial" w:cs="Arial"/>
                <w:b/>
                <w:bCs/>
                <w:lang w:eastAsia="en-GB"/>
              </w:rPr>
              <w:t>Estimate 202</w:t>
            </w:r>
            <w:r w:rsidR="004C0453">
              <w:rPr>
                <w:rFonts w:ascii="Arial" w:eastAsia="Times New Roman" w:hAnsi="Arial" w:cs="Arial"/>
                <w:b/>
                <w:bCs/>
                <w:lang w:eastAsia="en-GB"/>
              </w:rPr>
              <w:t>6</w:t>
            </w:r>
            <w:r w:rsidR="007C0957">
              <w:rPr>
                <w:rFonts w:ascii="Arial" w:eastAsia="Times New Roman" w:hAnsi="Arial" w:cs="Arial"/>
                <w:b/>
                <w:bCs/>
                <w:lang w:eastAsia="en-GB"/>
              </w:rPr>
              <w:t>/2</w:t>
            </w:r>
            <w:r w:rsidR="00563C08">
              <w:rPr>
                <w:rFonts w:ascii="Arial" w:eastAsia="Times New Roman" w:hAnsi="Arial" w:cs="Arial"/>
                <w:b/>
                <w:bCs/>
                <w:lang w:eastAsia="en-GB"/>
              </w:rPr>
              <w:t>7</w:t>
            </w:r>
          </w:p>
        </w:tc>
        <w:tc>
          <w:tcPr>
            <w:tcW w:w="1134" w:type="dxa"/>
            <w:tcBorders>
              <w:top w:val="single" w:sz="4" w:space="0" w:color="auto"/>
              <w:left w:val="nil"/>
              <w:bottom w:val="nil"/>
              <w:right w:val="single" w:sz="4" w:space="0" w:color="auto"/>
            </w:tcBorders>
            <w:shd w:val="clear" w:color="auto" w:fill="auto"/>
            <w:hideMark/>
          </w:tcPr>
          <w:p w14:paraId="79B2C750" w14:textId="065C7E98" w:rsidR="00922A37" w:rsidRPr="00706120" w:rsidRDefault="00922A37" w:rsidP="00922A37">
            <w:pPr>
              <w:spacing w:after="0" w:line="240" w:lineRule="auto"/>
              <w:jc w:val="center"/>
              <w:rPr>
                <w:rFonts w:ascii="Arial" w:eastAsia="Times New Roman" w:hAnsi="Arial" w:cs="Arial"/>
                <w:b/>
                <w:bCs/>
                <w:lang w:eastAsia="en-GB"/>
              </w:rPr>
            </w:pPr>
            <w:r w:rsidRPr="00706120">
              <w:rPr>
                <w:rFonts w:ascii="Arial" w:eastAsia="Times New Roman" w:hAnsi="Arial" w:cs="Arial"/>
                <w:b/>
                <w:bCs/>
                <w:lang w:eastAsia="en-GB"/>
              </w:rPr>
              <w:t xml:space="preserve">Estimate </w:t>
            </w:r>
            <w:r w:rsidR="00523EBA" w:rsidRPr="00706120">
              <w:rPr>
                <w:rFonts w:ascii="Arial" w:eastAsia="Times New Roman" w:hAnsi="Arial" w:cs="Arial"/>
                <w:b/>
                <w:bCs/>
                <w:lang w:eastAsia="en-GB"/>
              </w:rPr>
              <w:t>202</w:t>
            </w:r>
            <w:r w:rsidR="00563C08">
              <w:rPr>
                <w:rFonts w:ascii="Arial" w:eastAsia="Times New Roman" w:hAnsi="Arial" w:cs="Arial"/>
                <w:b/>
                <w:bCs/>
                <w:lang w:eastAsia="en-GB"/>
              </w:rPr>
              <w:t>7</w:t>
            </w:r>
            <w:r w:rsidR="007C0957">
              <w:rPr>
                <w:rFonts w:ascii="Arial" w:eastAsia="Times New Roman" w:hAnsi="Arial" w:cs="Arial"/>
                <w:b/>
                <w:bCs/>
                <w:lang w:eastAsia="en-GB"/>
              </w:rPr>
              <w:t>/2</w:t>
            </w:r>
            <w:r w:rsidR="00563C08">
              <w:rPr>
                <w:rFonts w:ascii="Arial" w:eastAsia="Times New Roman" w:hAnsi="Arial" w:cs="Arial"/>
                <w:b/>
                <w:bCs/>
                <w:lang w:eastAsia="en-GB"/>
              </w:rPr>
              <w:t>8</w:t>
            </w:r>
          </w:p>
        </w:tc>
      </w:tr>
      <w:tr w:rsidR="00922A37" w:rsidRPr="00922A37" w14:paraId="2035448B" w14:textId="77777777" w:rsidTr="00922A37">
        <w:trPr>
          <w:trHeight w:val="28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9BD8493" w14:textId="77777777" w:rsidR="00922A37" w:rsidRPr="00922A37" w:rsidRDefault="00922A37" w:rsidP="00922A37">
            <w:pPr>
              <w:spacing w:after="0" w:line="240" w:lineRule="auto"/>
              <w:rPr>
                <w:rFonts w:ascii="Arial" w:eastAsia="Times New Roman" w:hAnsi="Arial" w:cs="Arial"/>
                <w:lang w:eastAsia="en-GB"/>
              </w:rPr>
            </w:pPr>
          </w:p>
        </w:tc>
        <w:tc>
          <w:tcPr>
            <w:tcW w:w="1023" w:type="dxa"/>
            <w:tcBorders>
              <w:top w:val="nil"/>
              <w:left w:val="nil"/>
              <w:bottom w:val="single" w:sz="4" w:space="0" w:color="auto"/>
              <w:right w:val="single" w:sz="4" w:space="0" w:color="auto"/>
            </w:tcBorders>
            <w:shd w:val="clear" w:color="auto" w:fill="auto"/>
            <w:hideMark/>
          </w:tcPr>
          <w:p w14:paraId="6693D038" w14:textId="77777777" w:rsidR="00922A37" w:rsidRPr="00922A37" w:rsidRDefault="00922A37" w:rsidP="00922A37">
            <w:pPr>
              <w:spacing w:after="0" w:line="240" w:lineRule="auto"/>
              <w:jc w:val="center"/>
              <w:rPr>
                <w:rFonts w:ascii="Arial" w:eastAsia="Times New Roman" w:hAnsi="Arial" w:cs="Arial"/>
                <w:b/>
                <w:bCs/>
                <w:lang w:eastAsia="en-GB"/>
              </w:rPr>
            </w:pPr>
            <w:r w:rsidRPr="00922A37">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hideMark/>
          </w:tcPr>
          <w:p w14:paraId="4FA7E5DC" w14:textId="77777777" w:rsidR="00922A37" w:rsidRPr="00922A37" w:rsidRDefault="00922A37" w:rsidP="00922A37">
            <w:pPr>
              <w:spacing w:after="0" w:line="240" w:lineRule="auto"/>
              <w:jc w:val="center"/>
              <w:rPr>
                <w:rFonts w:ascii="Arial" w:eastAsia="Times New Roman" w:hAnsi="Arial" w:cs="Arial"/>
                <w:b/>
                <w:bCs/>
                <w:lang w:eastAsia="en-GB"/>
              </w:rPr>
            </w:pPr>
            <w:r w:rsidRPr="00922A37">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hideMark/>
          </w:tcPr>
          <w:p w14:paraId="772A09E0" w14:textId="77777777" w:rsidR="00922A37" w:rsidRPr="00922A37" w:rsidRDefault="00922A37" w:rsidP="00922A37">
            <w:pPr>
              <w:spacing w:after="0" w:line="240" w:lineRule="auto"/>
              <w:jc w:val="center"/>
              <w:rPr>
                <w:rFonts w:ascii="Arial" w:eastAsia="Times New Roman" w:hAnsi="Arial" w:cs="Arial"/>
                <w:b/>
                <w:bCs/>
                <w:lang w:eastAsia="en-GB"/>
              </w:rPr>
            </w:pPr>
            <w:r w:rsidRPr="00922A37">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hideMark/>
          </w:tcPr>
          <w:p w14:paraId="22C9D83A" w14:textId="77777777" w:rsidR="00922A37" w:rsidRPr="00922A37" w:rsidRDefault="00922A37" w:rsidP="00922A37">
            <w:pPr>
              <w:spacing w:after="0" w:line="240" w:lineRule="auto"/>
              <w:jc w:val="center"/>
              <w:rPr>
                <w:rFonts w:ascii="Arial" w:eastAsia="Times New Roman" w:hAnsi="Arial" w:cs="Arial"/>
                <w:b/>
                <w:bCs/>
                <w:lang w:eastAsia="en-GB"/>
              </w:rPr>
            </w:pPr>
            <w:r w:rsidRPr="00922A37">
              <w:rPr>
                <w:rFonts w:ascii="Arial" w:eastAsia="Times New Roman" w:hAnsi="Arial" w:cs="Arial"/>
                <w:b/>
                <w:bCs/>
                <w:lang w:eastAsia="en-GB"/>
              </w:rPr>
              <w:t>£'000</w:t>
            </w:r>
          </w:p>
        </w:tc>
        <w:tc>
          <w:tcPr>
            <w:tcW w:w="1134" w:type="dxa"/>
            <w:tcBorders>
              <w:top w:val="nil"/>
              <w:left w:val="nil"/>
              <w:bottom w:val="single" w:sz="4" w:space="0" w:color="auto"/>
              <w:right w:val="single" w:sz="4" w:space="0" w:color="auto"/>
            </w:tcBorders>
            <w:shd w:val="clear" w:color="auto" w:fill="auto"/>
            <w:hideMark/>
          </w:tcPr>
          <w:p w14:paraId="3478FAAB" w14:textId="77777777" w:rsidR="00922A37" w:rsidRPr="00922A37" w:rsidRDefault="00922A37" w:rsidP="00922A37">
            <w:pPr>
              <w:spacing w:after="0" w:line="240" w:lineRule="auto"/>
              <w:jc w:val="center"/>
              <w:rPr>
                <w:rFonts w:ascii="Arial" w:eastAsia="Times New Roman" w:hAnsi="Arial" w:cs="Arial"/>
                <w:b/>
                <w:bCs/>
                <w:lang w:eastAsia="en-GB"/>
              </w:rPr>
            </w:pPr>
            <w:r w:rsidRPr="00922A37">
              <w:rPr>
                <w:rFonts w:ascii="Arial" w:eastAsia="Times New Roman" w:hAnsi="Arial" w:cs="Arial"/>
                <w:b/>
                <w:bCs/>
                <w:lang w:eastAsia="en-GB"/>
              </w:rPr>
              <w:t>£'000</w:t>
            </w:r>
          </w:p>
        </w:tc>
      </w:tr>
      <w:tr w:rsidR="009B1771" w:rsidRPr="00922A37" w14:paraId="4AB07333" w14:textId="77777777" w:rsidTr="004B76BD">
        <w:trPr>
          <w:trHeight w:val="280"/>
        </w:trPr>
        <w:tc>
          <w:tcPr>
            <w:tcW w:w="3964" w:type="dxa"/>
            <w:tcBorders>
              <w:top w:val="nil"/>
              <w:left w:val="single" w:sz="4" w:space="0" w:color="auto"/>
              <w:bottom w:val="nil"/>
              <w:right w:val="single" w:sz="4" w:space="0" w:color="auto"/>
            </w:tcBorders>
            <w:shd w:val="clear" w:color="auto" w:fill="auto"/>
            <w:hideMark/>
          </w:tcPr>
          <w:p w14:paraId="36935AD8" w14:textId="77777777" w:rsidR="009B1771" w:rsidRPr="00922A37" w:rsidRDefault="009B1771" w:rsidP="009B1771">
            <w:pPr>
              <w:spacing w:after="0" w:line="240" w:lineRule="auto"/>
              <w:rPr>
                <w:rFonts w:ascii="Arial" w:eastAsia="Times New Roman" w:hAnsi="Arial" w:cs="Arial"/>
                <w:b/>
                <w:bCs/>
                <w:lang w:eastAsia="en-GB"/>
              </w:rPr>
            </w:pPr>
            <w:r w:rsidRPr="00922A37">
              <w:rPr>
                <w:rFonts w:ascii="Arial" w:eastAsia="Times New Roman" w:hAnsi="Arial" w:cs="Arial"/>
                <w:b/>
                <w:bCs/>
                <w:lang w:eastAsia="en-GB"/>
              </w:rPr>
              <w:t>Expenditure</w:t>
            </w:r>
          </w:p>
        </w:tc>
        <w:tc>
          <w:tcPr>
            <w:tcW w:w="1023" w:type="dxa"/>
            <w:tcBorders>
              <w:top w:val="nil"/>
              <w:left w:val="nil"/>
              <w:bottom w:val="nil"/>
              <w:right w:val="single" w:sz="4" w:space="0" w:color="auto"/>
            </w:tcBorders>
            <w:shd w:val="clear" w:color="auto" w:fill="auto"/>
          </w:tcPr>
          <w:p w14:paraId="4E10DBD9" w14:textId="075CC146" w:rsidR="009B1771" w:rsidRPr="00922A37" w:rsidRDefault="009B1771" w:rsidP="009B1771">
            <w:pPr>
              <w:spacing w:after="0" w:line="240" w:lineRule="auto"/>
              <w:jc w:val="center"/>
              <w:rPr>
                <w:rFonts w:ascii="Arial" w:eastAsia="Times New Roman" w:hAnsi="Arial" w:cs="Arial"/>
                <w:b/>
                <w:bCs/>
                <w:lang w:eastAsia="en-GB"/>
              </w:rPr>
            </w:pPr>
            <w:r>
              <w:rPr>
                <w:rFonts w:ascii="Arial" w:hAnsi="Arial" w:cs="Arial"/>
                <w:b/>
                <w:bCs/>
              </w:rPr>
              <w:t> </w:t>
            </w:r>
          </w:p>
        </w:tc>
        <w:tc>
          <w:tcPr>
            <w:tcW w:w="1134" w:type="dxa"/>
            <w:tcBorders>
              <w:top w:val="nil"/>
              <w:left w:val="nil"/>
              <w:bottom w:val="nil"/>
              <w:right w:val="single" w:sz="4" w:space="0" w:color="auto"/>
            </w:tcBorders>
            <w:shd w:val="clear" w:color="auto" w:fill="auto"/>
          </w:tcPr>
          <w:p w14:paraId="77CEE354" w14:textId="0C6F5C98" w:rsidR="009B1771" w:rsidRPr="00922A37" w:rsidRDefault="009B1771" w:rsidP="009B1771">
            <w:pPr>
              <w:spacing w:after="0" w:line="240" w:lineRule="auto"/>
              <w:jc w:val="center"/>
              <w:rPr>
                <w:rFonts w:ascii="Arial" w:eastAsia="Times New Roman" w:hAnsi="Arial" w:cs="Arial"/>
                <w:b/>
                <w:bCs/>
                <w:lang w:eastAsia="en-GB"/>
              </w:rPr>
            </w:pPr>
            <w:r>
              <w:rPr>
                <w:rFonts w:ascii="Arial" w:hAnsi="Arial" w:cs="Arial"/>
                <w:b/>
                <w:bCs/>
              </w:rPr>
              <w:t> </w:t>
            </w:r>
          </w:p>
        </w:tc>
        <w:tc>
          <w:tcPr>
            <w:tcW w:w="1134" w:type="dxa"/>
            <w:tcBorders>
              <w:top w:val="nil"/>
              <w:left w:val="nil"/>
              <w:bottom w:val="nil"/>
              <w:right w:val="single" w:sz="4" w:space="0" w:color="auto"/>
            </w:tcBorders>
            <w:shd w:val="clear" w:color="auto" w:fill="auto"/>
          </w:tcPr>
          <w:p w14:paraId="56F40301" w14:textId="273FF59B" w:rsidR="009B1771" w:rsidRPr="00922A37" w:rsidRDefault="009B1771" w:rsidP="009B1771">
            <w:pPr>
              <w:spacing w:after="0" w:line="240" w:lineRule="auto"/>
              <w:jc w:val="center"/>
              <w:rPr>
                <w:rFonts w:ascii="Arial" w:eastAsia="Times New Roman" w:hAnsi="Arial" w:cs="Arial"/>
                <w:b/>
                <w:bCs/>
                <w:lang w:eastAsia="en-GB"/>
              </w:rPr>
            </w:pPr>
            <w:r>
              <w:rPr>
                <w:rFonts w:ascii="Arial" w:hAnsi="Arial" w:cs="Arial"/>
                <w:b/>
                <w:bCs/>
              </w:rPr>
              <w:t> </w:t>
            </w:r>
          </w:p>
        </w:tc>
        <w:tc>
          <w:tcPr>
            <w:tcW w:w="1134" w:type="dxa"/>
            <w:tcBorders>
              <w:top w:val="nil"/>
              <w:left w:val="nil"/>
              <w:bottom w:val="nil"/>
              <w:right w:val="single" w:sz="4" w:space="0" w:color="auto"/>
            </w:tcBorders>
            <w:shd w:val="clear" w:color="auto" w:fill="auto"/>
            <w:vAlign w:val="bottom"/>
          </w:tcPr>
          <w:p w14:paraId="6A241002" w14:textId="1ED75A8E" w:rsidR="009B1771" w:rsidRPr="00922A37" w:rsidRDefault="009B1771" w:rsidP="009B1771">
            <w:pPr>
              <w:spacing w:after="0" w:line="240" w:lineRule="auto"/>
              <w:jc w:val="center"/>
              <w:rPr>
                <w:rFonts w:ascii="Arial" w:eastAsia="Times New Roman" w:hAnsi="Arial" w:cs="Arial"/>
                <w:b/>
                <w:bCs/>
                <w:lang w:eastAsia="en-GB"/>
              </w:rPr>
            </w:pPr>
          </w:p>
        </w:tc>
        <w:tc>
          <w:tcPr>
            <w:tcW w:w="1134" w:type="dxa"/>
            <w:tcBorders>
              <w:top w:val="nil"/>
              <w:left w:val="nil"/>
              <w:bottom w:val="nil"/>
              <w:right w:val="single" w:sz="4" w:space="0" w:color="auto"/>
            </w:tcBorders>
            <w:shd w:val="clear" w:color="auto" w:fill="auto"/>
            <w:vAlign w:val="bottom"/>
          </w:tcPr>
          <w:p w14:paraId="048703FB" w14:textId="7A4AB38E" w:rsidR="009B1771" w:rsidRPr="00922A37" w:rsidRDefault="009B1771" w:rsidP="009B1771">
            <w:pPr>
              <w:spacing w:after="0" w:line="240" w:lineRule="auto"/>
              <w:jc w:val="center"/>
              <w:rPr>
                <w:rFonts w:ascii="Arial" w:eastAsia="Times New Roman" w:hAnsi="Arial" w:cs="Arial"/>
                <w:b/>
                <w:bCs/>
                <w:lang w:eastAsia="en-GB"/>
              </w:rPr>
            </w:pPr>
          </w:p>
        </w:tc>
      </w:tr>
      <w:tr w:rsidR="009B1771" w:rsidRPr="00922A37" w14:paraId="5A818693"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6E403C26"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Buildings: Major works</w:t>
            </w:r>
          </w:p>
        </w:tc>
        <w:tc>
          <w:tcPr>
            <w:tcW w:w="1023" w:type="dxa"/>
            <w:tcBorders>
              <w:top w:val="single" w:sz="4" w:space="0" w:color="auto"/>
              <w:left w:val="nil"/>
              <w:bottom w:val="single" w:sz="4" w:space="0" w:color="auto"/>
              <w:right w:val="single" w:sz="4" w:space="0" w:color="auto"/>
            </w:tcBorders>
            <w:shd w:val="clear" w:color="000000" w:fill="FFFFFF"/>
          </w:tcPr>
          <w:p w14:paraId="315068BB" w14:textId="5BBE129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2,700</w:t>
            </w:r>
          </w:p>
        </w:tc>
        <w:tc>
          <w:tcPr>
            <w:tcW w:w="1134" w:type="dxa"/>
            <w:tcBorders>
              <w:top w:val="single" w:sz="4" w:space="0" w:color="auto"/>
              <w:left w:val="nil"/>
              <w:bottom w:val="single" w:sz="4" w:space="0" w:color="auto"/>
              <w:right w:val="single" w:sz="4" w:space="0" w:color="auto"/>
            </w:tcBorders>
            <w:shd w:val="clear" w:color="000000" w:fill="FFFFFF"/>
          </w:tcPr>
          <w:p w14:paraId="74CE8933" w14:textId="25DC68E0"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2,800</w:t>
            </w:r>
          </w:p>
        </w:tc>
        <w:tc>
          <w:tcPr>
            <w:tcW w:w="1134" w:type="dxa"/>
            <w:tcBorders>
              <w:top w:val="single" w:sz="4" w:space="0" w:color="auto"/>
              <w:left w:val="nil"/>
              <w:bottom w:val="single" w:sz="4" w:space="0" w:color="auto"/>
              <w:right w:val="single" w:sz="4" w:space="0" w:color="auto"/>
            </w:tcBorders>
            <w:shd w:val="clear" w:color="000000" w:fill="FFFFFF"/>
          </w:tcPr>
          <w:p w14:paraId="32725D5E" w14:textId="13B0256E"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single" w:sz="4" w:space="0" w:color="auto"/>
              <w:left w:val="nil"/>
              <w:bottom w:val="single" w:sz="4" w:space="0" w:color="auto"/>
              <w:right w:val="single" w:sz="4" w:space="0" w:color="auto"/>
            </w:tcBorders>
            <w:shd w:val="clear" w:color="000000" w:fill="FFFFFF"/>
          </w:tcPr>
          <w:p w14:paraId="6874B218" w14:textId="6798AE72"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single" w:sz="4" w:space="0" w:color="auto"/>
              <w:left w:val="nil"/>
              <w:bottom w:val="single" w:sz="4" w:space="0" w:color="auto"/>
              <w:right w:val="single" w:sz="4" w:space="0" w:color="auto"/>
            </w:tcBorders>
            <w:shd w:val="clear" w:color="000000" w:fill="FFFFFF"/>
          </w:tcPr>
          <w:p w14:paraId="5FE11F7A" w14:textId="6769422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1F94648D"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3614ADE3"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Buildings: Minor Works</w:t>
            </w:r>
          </w:p>
        </w:tc>
        <w:tc>
          <w:tcPr>
            <w:tcW w:w="1023" w:type="dxa"/>
            <w:tcBorders>
              <w:top w:val="nil"/>
              <w:left w:val="nil"/>
              <w:bottom w:val="single" w:sz="4" w:space="0" w:color="auto"/>
              <w:right w:val="single" w:sz="4" w:space="0" w:color="auto"/>
            </w:tcBorders>
            <w:shd w:val="clear" w:color="000000" w:fill="FFFFFF"/>
          </w:tcPr>
          <w:p w14:paraId="525FBA4D" w14:textId="4C1C8E5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410</w:t>
            </w:r>
          </w:p>
        </w:tc>
        <w:tc>
          <w:tcPr>
            <w:tcW w:w="1134" w:type="dxa"/>
            <w:tcBorders>
              <w:top w:val="nil"/>
              <w:left w:val="nil"/>
              <w:bottom w:val="single" w:sz="4" w:space="0" w:color="auto"/>
              <w:right w:val="single" w:sz="4" w:space="0" w:color="auto"/>
            </w:tcBorders>
            <w:shd w:val="clear" w:color="000000" w:fill="FFFFFF"/>
          </w:tcPr>
          <w:p w14:paraId="3D7AF7D6" w14:textId="7E8E73B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950</w:t>
            </w:r>
          </w:p>
        </w:tc>
        <w:tc>
          <w:tcPr>
            <w:tcW w:w="1134" w:type="dxa"/>
            <w:tcBorders>
              <w:top w:val="nil"/>
              <w:left w:val="nil"/>
              <w:bottom w:val="single" w:sz="4" w:space="0" w:color="auto"/>
              <w:right w:val="single" w:sz="4" w:space="0" w:color="auto"/>
            </w:tcBorders>
            <w:shd w:val="clear" w:color="000000" w:fill="FFFFFF"/>
          </w:tcPr>
          <w:p w14:paraId="31829ABE" w14:textId="39F9AC23"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3,550</w:t>
            </w:r>
          </w:p>
        </w:tc>
        <w:tc>
          <w:tcPr>
            <w:tcW w:w="1134" w:type="dxa"/>
            <w:tcBorders>
              <w:top w:val="nil"/>
              <w:left w:val="nil"/>
              <w:bottom w:val="single" w:sz="4" w:space="0" w:color="auto"/>
              <w:right w:val="single" w:sz="4" w:space="0" w:color="auto"/>
            </w:tcBorders>
            <w:shd w:val="clear" w:color="000000" w:fill="FFFFFF"/>
          </w:tcPr>
          <w:p w14:paraId="7A77483B" w14:textId="3A4D9C5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550</w:t>
            </w:r>
          </w:p>
        </w:tc>
        <w:tc>
          <w:tcPr>
            <w:tcW w:w="1134" w:type="dxa"/>
            <w:tcBorders>
              <w:top w:val="nil"/>
              <w:left w:val="nil"/>
              <w:bottom w:val="single" w:sz="4" w:space="0" w:color="auto"/>
              <w:right w:val="single" w:sz="4" w:space="0" w:color="auto"/>
            </w:tcBorders>
            <w:shd w:val="clear" w:color="000000" w:fill="FFFFFF"/>
          </w:tcPr>
          <w:p w14:paraId="4D1AFE23" w14:textId="4E73CFC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550</w:t>
            </w:r>
          </w:p>
        </w:tc>
      </w:tr>
      <w:tr w:rsidR="009B1771" w:rsidRPr="00922A37" w14:paraId="227634CC"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1AE234EA"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Buildings carry forward from prior year</w:t>
            </w:r>
          </w:p>
        </w:tc>
        <w:tc>
          <w:tcPr>
            <w:tcW w:w="1023" w:type="dxa"/>
            <w:tcBorders>
              <w:top w:val="nil"/>
              <w:left w:val="nil"/>
              <w:bottom w:val="single" w:sz="4" w:space="0" w:color="auto"/>
              <w:right w:val="single" w:sz="4" w:space="0" w:color="auto"/>
            </w:tcBorders>
            <w:shd w:val="clear" w:color="000000" w:fill="FFFFFF"/>
          </w:tcPr>
          <w:p w14:paraId="7314B79E" w14:textId="4BF80AF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200</w:t>
            </w:r>
          </w:p>
        </w:tc>
        <w:tc>
          <w:tcPr>
            <w:tcW w:w="1134" w:type="dxa"/>
            <w:tcBorders>
              <w:top w:val="nil"/>
              <w:left w:val="nil"/>
              <w:bottom w:val="single" w:sz="4" w:space="0" w:color="auto"/>
              <w:right w:val="single" w:sz="4" w:space="0" w:color="auto"/>
            </w:tcBorders>
            <w:shd w:val="clear" w:color="000000" w:fill="FFFFFF"/>
          </w:tcPr>
          <w:p w14:paraId="7CD51497" w14:textId="05CAA777"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1583F026" w14:textId="4A87370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01A0AF0F" w14:textId="4055F2B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0C689058" w14:textId="3C4DFA2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5BF792EB"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2BD43743"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Vehicles</w:t>
            </w:r>
          </w:p>
        </w:tc>
        <w:tc>
          <w:tcPr>
            <w:tcW w:w="1023" w:type="dxa"/>
            <w:tcBorders>
              <w:top w:val="nil"/>
              <w:left w:val="nil"/>
              <w:bottom w:val="single" w:sz="4" w:space="0" w:color="auto"/>
              <w:right w:val="single" w:sz="4" w:space="0" w:color="auto"/>
            </w:tcBorders>
            <w:shd w:val="clear" w:color="000000" w:fill="FFFFFF"/>
          </w:tcPr>
          <w:p w14:paraId="0758C991" w14:textId="16836F0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1,362</w:t>
            </w:r>
          </w:p>
        </w:tc>
        <w:tc>
          <w:tcPr>
            <w:tcW w:w="1134" w:type="dxa"/>
            <w:tcBorders>
              <w:top w:val="nil"/>
              <w:left w:val="nil"/>
              <w:bottom w:val="single" w:sz="4" w:space="0" w:color="auto"/>
              <w:right w:val="single" w:sz="4" w:space="0" w:color="auto"/>
            </w:tcBorders>
            <w:shd w:val="clear" w:color="000000" w:fill="FFFFFF"/>
          </w:tcPr>
          <w:p w14:paraId="74396EB1" w14:textId="4B485CB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1,400</w:t>
            </w:r>
          </w:p>
        </w:tc>
        <w:tc>
          <w:tcPr>
            <w:tcW w:w="1134" w:type="dxa"/>
            <w:tcBorders>
              <w:top w:val="nil"/>
              <w:left w:val="nil"/>
              <w:bottom w:val="single" w:sz="4" w:space="0" w:color="auto"/>
              <w:right w:val="single" w:sz="4" w:space="0" w:color="auto"/>
            </w:tcBorders>
            <w:shd w:val="clear" w:color="000000" w:fill="FFFFFF"/>
          </w:tcPr>
          <w:p w14:paraId="5A586889" w14:textId="32193F75"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1,300</w:t>
            </w:r>
          </w:p>
        </w:tc>
        <w:tc>
          <w:tcPr>
            <w:tcW w:w="1134" w:type="dxa"/>
            <w:tcBorders>
              <w:top w:val="nil"/>
              <w:left w:val="nil"/>
              <w:bottom w:val="single" w:sz="4" w:space="0" w:color="auto"/>
              <w:right w:val="single" w:sz="4" w:space="0" w:color="auto"/>
            </w:tcBorders>
            <w:shd w:val="clear" w:color="000000" w:fill="FFFFFF"/>
          </w:tcPr>
          <w:p w14:paraId="0CAF251E" w14:textId="0DA42BB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1,450</w:t>
            </w:r>
          </w:p>
        </w:tc>
        <w:tc>
          <w:tcPr>
            <w:tcW w:w="1134" w:type="dxa"/>
            <w:tcBorders>
              <w:top w:val="nil"/>
              <w:left w:val="nil"/>
              <w:bottom w:val="single" w:sz="4" w:space="0" w:color="auto"/>
              <w:right w:val="single" w:sz="4" w:space="0" w:color="auto"/>
            </w:tcBorders>
            <w:shd w:val="clear" w:color="000000" w:fill="FFFFFF"/>
          </w:tcPr>
          <w:p w14:paraId="362F9F1B" w14:textId="6E2DFEDE"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1,450</w:t>
            </w:r>
          </w:p>
        </w:tc>
      </w:tr>
      <w:tr w:rsidR="009B1771" w:rsidRPr="00922A37" w14:paraId="338A5953"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43CC1F7B"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Vehicle carry forward from prior year</w:t>
            </w:r>
          </w:p>
        </w:tc>
        <w:tc>
          <w:tcPr>
            <w:tcW w:w="1023" w:type="dxa"/>
            <w:tcBorders>
              <w:top w:val="nil"/>
              <w:left w:val="nil"/>
              <w:bottom w:val="single" w:sz="4" w:space="0" w:color="auto"/>
              <w:right w:val="single" w:sz="4" w:space="0" w:color="auto"/>
            </w:tcBorders>
            <w:shd w:val="clear" w:color="000000" w:fill="FFFFFF"/>
          </w:tcPr>
          <w:p w14:paraId="08E090EC" w14:textId="7597805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902</w:t>
            </w:r>
          </w:p>
        </w:tc>
        <w:tc>
          <w:tcPr>
            <w:tcW w:w="1134" w:type="dxa"/>
            <w:tcBorders>
              <w:top w:val="nil"/>
              <w:left w:val="nil"/>
              <w:bottom w:val="single" w:sz="4" w:space="0" w:color="auto"/>
              <w:right w:val="single" w:sz="4" w:space="0" w:color="auto"/>
            </w:tcBorders>
            <w:shd w:val="clear" w:color="000000" w:fill="FFFFFF"/>
          </w:tcPr>
          <w:p w14:paraId="2A245C0B" w14:textId="69EFAF05" w:rsidR="009B1771" w:rsidRPr="0081409D" w:rsidRDefault="0081409D" w:rsidP="009B1771">
            <w:pPr>
              <w:spacing w:after="0" w:line="240" w:lineRule="auto"/>
              <w:jc w:val="right"/>
              <w:rPr>
                <w:rFonts w:ascii="Arial" w:eastAsia="Times New Roman" w:hAnsi="Arial" w:cs="Arial"/>
                <w:lang w:eastAsia="en-GB"/>
              </w:rPr>
            </w:pPr>
            <w:r w:rsidRPr="0081409D">
              <w:rPr>
                <w:rFonts w:ascii="Arial" w:eastAsia="Times New Roman" w:hAnsi="Arial" w:cs="Arial"/>
                <w:lang w:eastAsia="en-GB"/>
              </w:rPr>
              <w:t>780</w:t>
            </w:r>
          </w:p>
        </w:tc>
        <w:tc>
          <w:tcPr>
            <w:tcW w:w="1134" w:type="dxa"/>
            <w:tcBorders>
              <w:top w:val="nil"/>
              <w:left w:val="nil"/>
              <w:bottom w:val="single" w:sz="4" w:space="0" w:color="auto"/>
              <w:right w:val="single" w:sz="4" w:space="0" w:color="auto"/>
            </w:tcBorders>
            <w:shd w:val="clear" w:color="000000" w:fill="FFFFFF"/>
          </w:tcPr>
          <w:p w14:paraId="4FEBCF36" w14:textId="177A7B4B"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247933D2" w14:textId="50D8AF3B"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58C5B3AA" w14:textId="23C7531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17B45744"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5D919373"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ICT</w:t>
            </w:r>
          </w:p>
        </w:tc>
        <w:tc>
          <w:tcPr>
            <w:tcW w:w="1023" w:type="dxa"/>
            <w:tcBorders>
              <w:top w:val="nil"/>
              <w:left w:val="nil"/>
              <w:bottom w:val="single" w:sz="4" w:space="0" w:color="auto"/>
              <w:right w:val="single" w:sz="4" w:space="0" w:color="auto"/>
            </w:tcBorders>
            <w:shd w:val="clear" w:color="000000" w:fill="FFFFFF"/>
          </w:tcPr>
          <w:p w14:paraId="34D29BDD" w14:textId="30CC297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1,500</w:t>
            </w:r>
          </w:p>
        </w:tc>
        <w:tc>
          <w:tcPr>
            <w:tcW w:w="1134" w:type="dxa"/>
            <w:tcBorders>
              <w:top w:val="nil"/>
              <w:left w:val="nil"/>
              <w:bottom w:val="single" w:sz="4" w:space="0" w:color="auto"/>
              <w:right w:val="single" w:sz="4" w:space="0" w:color="auto"/>
            </w:tcBorders>
            <w:shd w:val="clear" w:color="000000" w:fill="FFFFFF"/>
          </w:tcPr>
          <w:p w14:paraId="0EB23525" w14:textId="2360BC30" w:rsidR="009B1771" w:rsidRPr="0081409D" w:rsidRDefault="009B1771" w:rsidP="009B1771">
            <w:pPr>
              <w:spacing w:after="0" w:line="240" w:lineRule="auto"/>
              <w:jc w:val="right"/>
              <w:rPr>
                <w:rFonts w:ascii="Arial" w:eastAsia="Times New Roman" w:hAnsi="Arial" w:cs="Arial"/>
                <w:lang w:eastAsia="en-GB"/>
              </w:rPr>
            </w:pPr>
            <w:r w:rsidRPr="0081409D">
              <w:rPr>
                <w:rFonts w:ascii="Arial" w:hAnsi="Arial" w:cs="Arial"/>
              </w:rPr>
              <w:t>3,960</w:t>
            </w:r>
          </w:p>
        </w:tc>
        <w:tc>
          <w:tcPr>
            <w:tcW w:w="1134" w:type="dxa"/>
            <w:tcBorders>
              <w:top w:val="nil"/>
              <w:left w:val="nil"/>
              <w:bottom w:val="single" w:sz="4" w:space="0" w:color="auto"/>
              <w:right w:val="single" w:sz="4" w:space="0" w:color="auto"/>
            </w:tcBorders>
            <w:shd w:val="clear" w:color="000000" w:fill="FFFFFF"/>
          </w:tcPr>
          <w:p w14:paraId="65AD8755" w14:textId="5120491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3,000</w:t>
            </w:r>
          </w:p>
        </w:tc>
        <w:tc>
          <w:tcPr>
            <w:tcW w:w="1134" w:type="dxa"/>
            <w:tcBorders>
              <w:top w:val="nil"/>
              <w:left w:val="nil"/>
              <w:bottom w:val="single" w:sz="4" w:space="0" w:color="auto"/>
              <w:right w:val="single" w:sz="4" w:space="0" w:color="auto"/>
            </w:tcBorders>
            <w:shd w:val="clear" w:color="000000" w:fill="FFFFFF"/>
          </w:tcPr>
          <w:p w14:paraId="4D2DBF3D" w14:textId="5EA1C8E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3,000</w:t>
            </w:r>
          </w:p>
        </w:tc>
        <w:tc>
          <w:tcPr>
            <w:tcW w:w="1134" w:type="dxa"/>
            <w:tcBorders>
              <w:top w:val="nil"/>
              <w:left w:val="nil"/>
              <w:bottom w:val="single" w:sz="4" w:space="0" w:color="auto"/>
              <w:right w:val="single" w:sz="4" w:space="0" w:color="auto"/>
            </w:tcBorders>
            <w:shd w:val="clear" w:color="000000" w:fill="FFFFFF"/>
          </w:tcPr>
          <w:p w14:paraId="6F0E6E8F" w14:textId="7FA5514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3,000</w:t>
            </w:r>
          </w:p>
        </w:tc>
      </w:tr>
      <w:tr w:rsidR="009B1771" w:rsidRPr="00922A37" w14:paraId="16083C9D"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12FF81EE" w14:textId="77777777" w:rsidR="009B1771" w:rsidRPr="00922A37" w:rsidRDefault="009B1771" w:rsidP="009B1771">
            <w:pPr>
              <w:spacing w:after="0" w:line="240" w:lineRule="auto"/>
              <w:rPr>
                <w:rFonts w:ascii="Arial" w:eastAsia="Times New Roman" w:hAnsi="Arial" w:cs="Arial"/>
                <w:lang w:eastAsia="en-GB"/>
              </w:rPr>
            </w:pPr>
            <w:r w:rsidRPr="00922A37">
              <w:rPr>
                <w:rFonts w:ascii="Arial" w:eastAsia="Times New Roman" w:hAnsi="Arial" w:cs="Arial"/>
                <w:lang w:eastAsia="en-GB"/>
              </w:rPr>
              <w:t>Equipment</w:t>
            </w:r>
          </w:p>
        </w:tc>
        <w:tc>
          <w:tcPr>
            <w:tcW w:w="1023" w:type="dxa"/>
            <w:tcBorders>
              <w:top w:val="nil"/>
              <w:left w:val="single" w:sz="4" w:space="0" w:color="auto"/>
              <w:bottom w:val="single" w:sz="4" w:space="0" w:color="auto"/>
              <w:right w:val="single" w:sz="4" w:space="0" w:color="auto"/>
            </w:tcBorders>
            <w:shd w:val="clear" w:color="000000" w:fill="FFFFFF"/>
          </w:tcPr>
          <w:p w14:paraId="6F283444" w14:textId="042C31AB"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1,260</w:t>
            </w:r>
          </w:p>
        </w:tc>
        <w:tc>
          <w:tcPr>
            <w:tcW w:w="1134" w:type="dxa"/>
            <w:tcBorders>
              <w:top w:val="nil"/>
              <w:left w:val="nil"/>
              <w:bottom w:val="single" w:sz="4" w:space="0" w:color="auto"/>
              <w:right w:val="single" w:sz="4" w:space="0" w:color="auto"/>
            </w:tcBorders>
            <w:shd w:val="clear" w:color="000000" w:fill="FFFFFF"/>
          </w:tcPr>
          <w:p w14:paraId="746A065E" w14:textId="2E7A2000" w:rsidR="009B1771" w:rsidRPr="0081409D" w:rsidRDefault="009B1771" w:rsidP="009B1771">
            <w:pPr>
              <w:spacing w:after="0" w:line="240" w:lineRule="auto"/>
              <w:jc w:val="right"/>
              <w:rPr>
                <w:rFonts w:ascii="Arial" w:eastAsia="Times New Roman" w:hAnsi="Arial" w:cs="Arial"/>
                <w:lang w:eastAsia="en-GB"/>
              </w:rPr>
            </w:pPr>
            <w:r w:rsidRPr="0081409D">
              <w:rPr>
                <w:rFonts w:ascii="Arial" w:hAnsi="Arial" w:cs="Arial"/>
              </w:rPr>
              <w:t>398</w:t>
            </w:r>
          </w:p>
        </w:tc>
        <w:tc>
          <w:tcPr>
            <w:tcW w:w="1134" w:type="dxa"/>
            <w:tcBorders>
              <w:top w:val="nil"/>
              <w:left w:val="nil"/>
              <w:bottom w:val="single" w:sz="4" w:space="0" w:color="auto"/>
              <w:right w:val="single" w:sz="4" w:space="0" w:color="auto"/>
            </w:tcBorders>
            <w:shd w:val="clear" w:color="000000" w:fill="FFFFFF"/>
          </w:tcPr>
          <w:p w14:paraId="2283331F" w14:textId="1E2A604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258</w:t>
            </w:r>
          </w:p>
        </w:tc>
        <w:tc>
          <w:tcPr>
            <w:tcW w:w="1134" w:type="dxa"/>
            <w:tcBorders>
              <w:top w:val="nil"/>
              <w:left w:val="nil"/>
              <w:bottom w:val="single" w:sz="4" w:space="0" w:color="auto"/>
              <w:right w:val="single" w:sz="4" w:space="0" w:color="auto"/>
            </w:tcBorders>
            <w:shd w:val="clear" w:color="000000" w:fill="FFFFFF"/>
          </w:tcPr>
          <w:p w14:paraId="1E4CE030" w14:textId="5ABCCAE0"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258</w:t>
            </w:r>
          </w:p>
        </w:tc>
        <w:tc>
          <w:tcPr>
            <w:tcW w:w="1134" w:type="dxa"/>
            <w:tcBorders>
              <w:top w:val="nil"/>
              <w:left w:val="nil"/>
              <w:bottom w:val="single" w:sz="4" w:space="0" w:color="auto"/>
              <w:right w:val="single" w:sz="4" w:space="0" w:color="auto"/>
            </w:tcBorders>
            <w:shd w:val="clear" w:color="000000" w:fill="FFFFFF"/>
          </w:tcPr>
          <w:p w14:paraId="0641668F" w14:textId="17BFE4F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258</w:t>
            </w:r>
          </w:p>
        </w:tc>
      </w:tr>
      <w:tr w:rsidR="009B1771" w:rsidRPr="00922A37" w14:paraId="14BCA519"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550A2382" w14:textId="77777777" w:rsidR="009B1771" w:rsidRPr="00922A37" w:rsidRDefault="009B1771" w:rsidP="009B1771">
            <w:pPr>
              <w:spacing w:after="0" w:line="240" w:lineRule="auto"/>
              <w:rPr>
                <w:rFonts w:ascii="Arial" w:eastAsia="Times New Roman" w:hAnsi="Arial" w:cs="Arial"/>
                <w:b/>
                <w:bCs/>
                <w:lang w:eastAsia="en-GB"/>
              </w:rPr>
            </w:pPr>
            <w:r w:rsidRPr="00922A37">
              <w:rPr>
                <w:rFonts w:ascii="Arial" w:eastAsia="Times New Roman" w:hAnsi="Arial" w:cs="Arial"/>
                <w:b/>
                <w:bCs/>
                <w:lang w:eastAsia="en-GB"/>
              </w:rPr>
              <w:t>Total</w:t>
            </w:r>
          </w:p>
        </w:tc>
        <w:tc>
          <w:tcPr>
            <w:tcW w:w="1023" w:type="dxa"/>
            <w:tcBorders>
              <w:top w:val="single" w:sz="4" w:space="0" w:color="auto"/>
              <w:left w:val="nil"/>
              <w:bottom w:val="single" w:sz="4" w:space="0" w:color="auto"/>
              <w:right w:val="single" w:sz="4" w:space="0" w:color="auto"/>
            </w:tcBorders>
            <w:shd w:val="clear" w:color="auto" w:fill="auto"/>
          </w:tcPr>
          <w:p w14:paraId="01010F37" w14:textId="37BFBFA8"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8,334</w:t>
            </w:r>
          </w:p>
        </w:tc>
        <w:tc>
          <w:tcPr>
            <w:tcW w:w="1134" w:type="dxa"/>
            <w:tcBorders>
              <w:top w:val="single" w:sz="4" w:space="0" w:color="auto"/>
              <w:left w:val="nil"/>
              <w:bottom w:val="single" w:sz="4" w:space="0" w:color="auto"/>
              <w:right w:val="single" w:sz="4" w:space="0" w:color="auto"/>
            </w:tcBorders>
            <w:shd w:val="clear" w:color="auto" w:fill="auto"/>
          </w:tcPr>
          <w:p w14:paraId="20B1746B" w14:textId="698ADAC3" w:rsidR="009B1771" w:rsidRPr="0081409D" w:rsidRDefault="0081409D" w:rsidP="009B1771">
            <w:pPr>
              <w:spacing w:after="0" w:line="240" w:lineRule="auto"/>
              <w:jc w:val="right"/>
              <w:rPr>
                <w:rFonts w:ascii="Arial" w:eastAsia="Times New Roman" w:hAnsi="Arial" w:cs="Arial"/>
                <w:b/>
                <w:bCs/>
                <w:lang w:eastAsia="en-GB"/>
              </w:rPr>
            </w:pPr>
            <w:r w:rsidRPr="0081409D">
              <w:rPr>
                <w:rFonts w:ascii="Arial" w:eastAsia="Times New Roman" w:hAnsi="Arial" w:cs="Arial"/>
                <w:b/>
                <w:bCs/>
                <w:lang w:eastAsia="en-GB"/>
              </w:rPr>
              <w:t>10,288</w:t>
            </w:r>
          </w:p>
        </w:tc>
        <w:tc>
          <w:tcPr>
            <w:tcW w:w="1134" w:type="dxa"/>
            <w:tcBorders>
              <w:top w:val="single" w:sz="4" w:space="0" w:color="auto"/>
              <w:left w:val="nil"/>
              <w:bottom w:val="single" w:sz="4" w:space="0" w:color="auto"/>
              <w:right w:val="single" w:sz="4" w:space="0" w:color="auto"/>
            </w:tcBorders>
            <w:shd w:val="clear" w:color="auto" w:fill="auto"/>
          </w:tcPr>
          <w:p w14:paraId="52CBF2A1" w14:textId="731385F3"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8,108</w:t>
            </w:r>
          </w:p>
        </w:tc>
        <w:tc>
          <w:tcPr>
            <w:tcW w:w="1134" w:type="dxa"/>
            <w:tcBorders>
              <w:top w:val="single" w:sz="4" w:space="0" w:color="auto"/>
              <w:left w:val="nil"/>
              <w:bottom w:val="single" w:sz="4" w:space="0" w:color="auto"/>
              <w:right w:val="single" w:sz="4" w:space="0" w:color="auto"/>
            </w:tcBorders>
            <w:shd w:val="clear" w:color="auto" w:fill="auto"/>
          </w:tcPr>
          <w:p w14:paraId="7527F3F2" w14:textId="4F06A992"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5,258</w:t>
            </w:r>
          </w:p>
        </w:tc>
        <w:tc>
          <w:tcPr>
            <w:tcW w:w="1134" w:type="dxa"/>
            <w:tcBorders>
              <w:top w:val="single" w:sz="4" w:space="0" w:color="auto"/>
              <w:left w:val="nil"/>
              <w:bottom w:val="single" w:sz="4" w:space="0" w:color="auto"/>
              <w:right w:val="single" w:sz="4" w:space="0" w:color="auto"/>
            </w:tcBorders>
            <w:shd w:val="clear" w:color="auto" w:fill="auto"/>
          </w:tcPr>
          <w:p w14:paraId="18C69130" w14:textId="4DA42E44"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5,258</w:t>
            </w:r>
          </w:p>
        </w:tc>
      </w:tr>
      <w:tr w:rsidR="009B1771" w:rsidRPr="00922A37" w14:paraId="3D1C47EB"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24166E93" w14:textId="77777777" w:rsidR="009B1771" w:rsidRPr="00922A37" w:rsidRDefault="009B1771" w:rsidP="009B1771">
            <w:pPr>
              <w:spacing w:after="0" w:line="240" w:lineRule="auto"/>
              <w:rPr>
                <w:rFonts w:ascii="Arial" w:eastAsia="Times New Roman" w:hAnsi="Arial" w:cs="Arial"/>
                <w:b/>
                <w:bCs/>
                <w:lang w:eastAsia="en-GB"/>
              </w:rPr>
            </w:pPr>
            <w:r w:rsidRPr="00922A37">
              <w:rPr>
                <w:rFonts w:ascii="Arial" w:eastAsia="Times New Roman" w:hAnsi="Arial" w:cs="Arial"/>
                <w:b/>
                <w:bCs/>
                <w:lang w:eastAsia="en-GB"/>
              </w:rPr>
              <w:t>Funding</w:t>
            </w:r>
          </w:p>
        </w:tc>
        <w:tc>
          <w:tcPr>
            <w:tcW w:w="1023" w:type="dxa"/>
            <w:tcBorders>
              <w:top w:val="nil"/>
              <w:left w:val="nil"/>
              <w:bottom w:val="single" w:sz="4" w:space="0" w:color="auto"/>
              <w:right w:val="single" w:sz="4" w:space="0" w:color="auto"/>
            </w:tcBorders>
            <w:shd w:val="clear" w:color="auto" w:fill="auto"/>
          </w:tcPr>
          <w:p w14:paraId="0B9CC39D" w14:textId="2E8FB395" w:rsidR="009B1771" w:rsidRPr="007C0957" w:rsidRDefault="009B1771" w:rsidP="009B1771">
            <w:pPr>
              <w:spacing w:after="0" w:line="240" w:lineRule="auto"/>
              <w:jc w:val="center"/>
              <w:rPr>
                <w:rFonts w:ascii="Arial" w:eastAsia="Times New Roman" w:hAnsi="Arial" w:cs="Arial"/>
                <w:b/>
                <w:bCs/>
                <w:color w:val="FF0000"/>
                <w:lang w:eastAsia="en-GB"/>
              </w:rPr>
            </w:pPr>
            <w:r>
              <w:rPr>
                <w:rFonts w:ascii="Arial" w:hAnsi="Arial" w:cs="Arial"/>
                <w:b/>
                <w:bCs/>
              </w:rPr>
              <w:t> </w:t>
            </w:r>
          </w:p>
        </w:tc>
        <w:tc>
          <w:tcPr>
            <w:tcW w:w="1134" w:type="dxa"/>
            <w:tcBorders>
              <w:top w:val="nil"/>
              <w:left w:val="nil"/>
              <w:bottom w:val="single" w:sz="4" w:space="0" w:color="auto"/>
              <w:right w:val="single" w:sz="4" w:space="0" w:color="auto"/>
            </w:tcBorders>
            <w:shd w:val="clear" w:color="auto" w:fill="auto"/>
          </w:tcPr>
          <w:p w14:paraId="18091915" w14:textId="59E91C8A" w:rsidR="009B1771" w:rsidRPr="007C0957" w:rsidRDefault="009B1771" w:rsidP="009B1771">
            <w:pPr>
              <w:spacing w:after="0" w:line="240" w:lineRule="auto"/>
              <w:jc w:val="center"/>
              <w:rPr>
                <w:rFonts w:ascii="Arial" w:eastAsia="Times New Roman" w:hAnsi="Arial" w:cs="Arial"/>
                <w:b/>
                <w:bCs/>
                <w:color w:val="FF0000"/>
                <w:lang w:eastAsia="en-GB"/>
              </w:rPr>
            </w:pPr>
            <w:r>
              <w:rPr>
                <w:rFonts w:ascii="Arial" w:hAnsi="Arial" w:cs="Arial"/>
                <w:b/>
                <w:bCs/>
              </w:rPr>
              <w:t> </w:t>
            </w:r>
          </w:p>
        </w:tc>
        <w:tc>
          <w:tcPr>
            <w:tcW w:w="1134" w:type="dxa"/>
            <w:tcBorders>
              <w:top w:val="nil"/>
              <w:left w:val="nil"/>
              <w:bottom w:val="single" w:sz="4" w:space="0" w:color="auto"/>
              <w:right w:val="single" w:sz="4" w:space="0" w:color="auto"/>
            </w:tcBorders>
            <w:shd w:val="clear" w:color="auto" w:fill="auto"/>
          </w:tcPr>
          <w:p w14:paraId="3013F333" w14:textId="5EF8C9ED" w:rsidR="009B1771" w:rsidRPr="007C0957" w:rsidRDefault="009B1771" w:rsidP="009B1771">
            <w:pPr>
              <w:spacing w:after="0" w:line="240" w:lineRule="auto"/>
              <w:jc w:val="center"/>
              <w:rPr>
                <w:rFonts w:ascii="Arial" w:eastAsia="Times New Roman" w:hAnsi="Arial" w:cs="Arial"/>
                <w:b/>
                <w:bCs/>
                <w:color w:val="FF0000"/>
                <w:lang w:eastAsia="en-GB"/>
              </w:rPr>
            </w:pPr>
            <w:r>
              <w:rPr>
                <w:rFonts w:ascii="Arial" w:hAnsi="Arial" w:cs="Arial"/>
                <w:b/>
                <w:bCs/>
              </w:rPr>
              <w:t> </w:t>
            </w:r>
          </w:p>
        </w:tc>
        <w:tc>
          <w:tcPr>
            <w:tcW w:w="1134" w:type="dxa"/>
            <w:tcBorders>
              <w:top w:val="nil"/>
              <w:left w:val="nil"/>
              <w:bottom w:val="single" w:sz="4" w:space="0" w:color="auto"/>
              <w:right w:val="single" w:sz="4" w:space="0" w:color="auto"/>
            </w:tcBorders>
            <w:shd w:val="clear" w:color="auto" w:fill="auto"/>
          </w:tcPr>
          <w:p w14:paraId="0865CAB1" w14:textId="0967633D" w:rsidR="009B1771" w:rsidRPr="007C0957" w:rsidRDefault="009B1771" w:rsidP="009B1771">
            <w:pPr>
              <w:spacing w:after="0" w:line="240" w:lineRule="auto"/>
              <w:jc w:val="center"/>
              <w:rPr>
                <w:rFonts w:ascii="Arial" w:eastAsia="Times New Roman" w:hAnsi="Arial" w:cs="Arial"/>
                <w:b/>
                <w:bCs/>
                <w:color w:val="FF0000"/>
                <w:lang w:eastAsia="en-GB"/>
              </w:rPr>
            </w:pPr>
            <w:r>
              <w:rPr>
                <w:rFonts w:ascii="Arial" w:hAnsi="Arial" w:cs="Arial"/>
                <w:b/>
                <w:bCs/>
              </w:rPr>
              <w:t> </w:t>
            </w:r>
          </w:p>
        </w:tc>
        <w:tc>
          <w:tcPr>
            <w:tcW w:w="1134" w:type="dxa"/>
            <w:tcBorders>
              <w:top w:val="nil"/>
              <w:left w:val="nil"/>
              <w:bottom w:val="single" w:sz="4" w:space="0" w:color="auto"/>
              <w:right w:val="single" w:sz="4" w:space="0" w:color="auto"/>
            </w:tcBorders>
            <w:shd w:val="clear" w:color="auto" w:fill="auto"/>
          </w:tcPr>
          <w:p w14:paraId="441D8FA3" w14:textId="5E56E257" w:rsidR="009B1771" w:rsidRPr="007C0957" w:rsidRDefault="009B1771" w:rsidP="009B1771">
            <w:pPr>
              <w:spacing w:after="0" w:line="240" w:lineRule="auto"/>
              <w:jc w:val="center"/>
              <w:rPr>
                <w:rFonts w:ascii="Arial" w:eastAsia="Times New Roman" w:hAnsi="Arial" w:cs="Arial"/>
                <w:b/>
                <w:bCs/>
                <w:color w:val="FF0000"/>
                <w:lang w:eastAsia="en-GB"/>
              </w:rPr>
            </w:pPr>
            <w:r>
              <w:rPr>
                <w:rFonts w:ascii="Arial" w:hAnsi="Arial" w:cs="Arial"/>
                <w:b/>
                <w:bCs/>
              </w:rPr>
              <w:t> </w:t>
            </w:r>
          </w:p>
        </w:tc>
      </w:tr>
      <w:tr w:rsidR="009B1771" w:rsidRPr="00922A37" w14:paraId="03FA32A7"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00FFC4D6"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Capital Grant</w:t>
            </w:r>
          </w:p>
        </w:tc>
        <w:tc>
          <w:tcPr>
            <w:tcW w:w="1023" w:type="dxa"/>
            <w:tcBorders>
              <w:top w:val="nil"/>
              <w:left w:val="nil"/>
              <w:bottom w:val="single" w:sz="4" w:space="0" w:color="auto"/>
              <w:right w:val="single" w:sz="4" w:space="0" w:color="auto"/>
            </w:tcBorders>
            <w:shd w:val="clear" w:color="000000" w:fill="FFFFFF"/>
          </w:tcPr>
          <w:p w14:paraId="6F2EFDA3" w14:textId="463612E0"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78C54362" w14:textId="237EEB1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42B70501" w14:textId="570E021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2,431</w:t>
            </w:r>
          </w:p>
        </w:tc>
        <w:tc>
          <w:tcPr>
            <w:tcW w:w="1134" w:type="dxa"/>
            <w:tcBorders>
              <w:top w:val="nil"/>
              <w:left w:val="nil"/>
              <w:bottom w:val="single" w:sz="4" w:space="0" w:color="auto"/>
              <w:right w:val="single" w:sz="4" w:space="0" w:color="auto"/>
            </w:tcBorders>
            <w:shd w:val="clear" w:color="000000" w:fill="FFFFFF"/>
          </w:tcPr>
          <w:p w14:paraId="0247E1B1" w14:textId="4F73D8D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1AA9ED1D" w14:textId="2A51B24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2F6AB679"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0E7951E9"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Capital Receipts</w:t>
            </w:r>
          </w:p>
        </w:tc>
        <w:tc>
          <w:tcPr>
            <w:tcW w:w="1023" w:type="dxa"/>
            <w:tcBorders>
              <w:top w:val="nil"/>
              <w:left w:val="nil"/>
              <w:bottom w:val="single" w:sz="4" w:space="0" w:color="auto"/>
              <w:right w:val="single" w:sz="4" w:space="0" w:color="auto"/>
            </w:tcBorders>
            <w:shd w:val="clear" w:color="000000" w:fill="FFFFFF"/>
          </w:tcPr>
          <w:p w14:paraId="5F482199" w14:textId="1B320EC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8,334</w:t>
            </w:r>
          </w:p>
        </w:tc>
        <w:tc>
          <w:tcPr>
            <w:tcW w:w="1134" w:type="dxa"/>
            <w:tcBorders>
              <w:top w:val="nil"/>
              <w:left w:val="nil"/>
              <w:bottom w:val="single" w:sz="4" w:space="0" w:color="auto"/>
              <w:right w:val="single" w:sz="4" w:space="0" w:color="auto"/>
            </w:tcBorders>
            <w:shd w:val="clear" w:color="000000" w:fill="FFFFFF"/>
          </w:tcPr>
          <w:p w14:paraId="6D3DCF22" w14:textId="6A6E148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6,328</w:t>
            </w:r>
          </w:p>
        </w:tc>
        <w:tc>
          <w:tcPr>
            <w:tcW w:w="1134" w:type="dxa"/>
            <w:tcBorders>
              <w:top w:val="nil"/>
              <w:left w:val="nil"/>
              <w:bottom w:val="single" w:sz="4" w:space="0" w:color="auto"/>
              <w:right w:val="single" w:sz="4" w:space="0" w:color="auto"/>
            </w:tcBorders>
            <w:shd w:val="clear" w:color="000000" w:fill="FFFFFF"/>
          </w:tcPr>
          <w:p w14:paraId="77404269" w14:textId="1C1755C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110</w:t>
            </w:r>
          </w:p>
        </w:tc>
        <w:tc>
          <w:tcPr>
            <w:tcW w:w="1134" w:type="dxa"/>
            <w:tcBorders>
              <w:top w:val="nil"/>
              <w:left w:val="nil"/>
              <w:bottom w:val="single" w:sz="4" w:space="0" w:color="auto"/>
              <w:right w:val="single" w:sz="4" w:space="0" w:color="auto"/>
            </w:tcBorders>
            <w:shd w:val="clear" w:color="000000" w:fill="FFFFFF"/>
          </w:tcPr>
          <w:p w14:paraId="7740A81B" w14:textId="4642134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100</w:t>
            </w:r>
          </w:p>
        </w:tc>
        <w:tc>
          <w:tcPr>
            <w:tcW w:w="1134" w:type="dxa"/>
            <w:tcBorders>
              <w:top w:val="nil"/>
              <w:left w:val="nil"/>
              <w:bottom w:val="single" w:sz="4" w:space="0" w:color="auto"/>
              <w:right w:val="single" w:sz="4" w:space="0" w:color="auto"/>
            </w:tcBorders>
            <w:shd w:val="clear" w:color="000000" w:fill="FFFFFF"/>
          </w:tcPr>
          <w:p w14:paraId="067E1EA8" w14:textId="6FEB354E"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100</w:t>
            </w:r>
          </w:p>
        </w:tc>
      </w:tr>
      <w:tr w:rsidR="009B1771" w:rsidRPr="00922A37" w14:paraId="04DA1D88"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2BE71693"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Revenue Contribution</w:t>
            </w:r>
          </w:p>
        </w:tc>
        <w:tc>
          <w:tcPr>
            <w:tcW w:w="1023" w:type="dxa"/>
            <w:tcBorders>
              <w:top w:val="nil"/>
              <w:left w:val="nil"/>
              <w:bottom w:val="single" w:sz="4" w:space="0" w:color="auto"/>
              <w:right w:val="single" w:sz="4" w:space="0" w:color="auto"/>
            </w:tcBorders>
            <w:shd w:val="clear" w:color="000000" w:fill="FFFFFF"/>
          </w:tcPr>
          <w:p w14:paraId="5B59DE57" w14:textId="2D68E45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21B3A0C0" w14:textId="2C0D23A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032AA3DF" w14:textId="0F1D275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15DD4561" w14:textId="6C7B097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64BB69E3" w14:textId="4728459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4B45EFF7"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3EABABBE"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Strategic Reserve</w:t>
            </w:r>
          </w:p>
        </w:tc>
        <w:tc>
          <w:tcPr>
            <w:tcW w:w="1023" w:type="dxa"/>
            <w:tcBorders>
              <w:top w:val="nil"/>
              <w:left w:val="nil"/>
              <w:bottom w:val="single" w:sz="4" w:space="0" w:color="auto"/>
              <w:right w:val="single" w:sz="4" w:space="0" w:color="auto"/>
            </w:tcBorders>
            <w:shd w:val="clear" w:color="000000" w:fill="FFFFFF"/>
          </w:tcPr>
          <w:p w14:paraId="5AE880D9" w14:textId="6F03C19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24A3E318" w14:textId="7E26E67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960</w:t>
            </w:r>
          </w:p>
        </w:tc>
        <w:tc>
          <w:tcPr>
            <w:tcW w:w="1134" w:type="dxa"/>
            <w:tcBorders>
              <w:top w:val="nil"/>
              <w:left w:val="nil"/>
              <w:bottom w:val="single" w:sz="4" w:space="0" w:color="auto"/>
              <w:right w:val="single" w:sz="4" w:space="0" w:color="auto"/>
            </w:tcBorders>
            <w:shd w:val="clear" w:color="000000" w:fill="FFFFFF"/>
          </w:tcPr>
          <w:p w14:paraId="3E4BD687" w14:textId="3563719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7E71C577" w14:textId="43088C8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6DB170EC" w14:textId="3A043AD6"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42DF4136"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5513B5AA"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Self-Financed Borrowing</w:t>
            </w:r>
          </w:p>
        </w:tc>
        <w:tc>
          <w:tcPr>
            <w:tcW w:w="1023" w:type="dxa"/>
            <w:tcBorders>
              <w:top w:val="nil"/>
              <w:left w:val="single" w:sz="4" w:space="0" w:color="auto"/>
              <w:bottom w:val="single" w:sz="4" w:space="0" w:color="auto"/>
              <w:right w:val="single" w:sz="4" w:space="0" w:color="auto"/>
            </w:tcBorders>
            <w:shd w:val="clear" w:color="000000" w:fill="FFFFFF"/>
          </w:tcPr>
          <w:p w14:paraId="702D19EA" w14:textId="4F52002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0D481A13" w14:textId="17DBCA6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3,000</w:t>
            </w:r>
          </w:p>
        </w:tc>
        <w:tc>
          <w:tcPr>
            <w:tcW w:w="1134" w:type="dxa"/>
            <w:tcBorders>
              <w:top w:val="nil"/>
              <w:left w:val="nil"/>
              <w:bottom w:val="single" w:sz="4" w:space="0" w:color="auto"/>
              <w:right w:val="single" w:sz="4" w:space="0" w:color="auto"/>
            </w:tcBorders>
            <w:shd w:val="clear" w:color="000000" w:fill="FFFFFF"/>
          </w:tcPr>
          <w:p w14:paraId="221D0C51" w14:textId="65F0B825"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3,000</w:t>
            </w:r>
          </w:p>
        </w:tc>
        <w:tc>
          <w:tcPr>
            <w:tcW w:w="1134" w:type="dxa"/>
            <w:tcBorders>
              <w:top w:val="nil"/>
              <w:left w:val="nil"/>
              <w:bottom w:val="single" w:sz="4" w:space="0" w:color="auto"/>
              <w:right w:val="single" w:sz="4" w:space="0" w:color="auto"/>
            </w:tcBorders>
            <w:shd w:val="clear" w:color="000000" w:fill="FFFFFF"/>
          </w:tcPr>
          <w:p w14:paraId="4F6E48DB" w14:textId="5ED53E67"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000000" w:fill="FFFFFF"/>
          </w:tcPr>
          <w:p w14:paraId="54EDD3B2" w14:textId="35C7E2E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1871328C"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09D57D87" w14:textId="77777777" w:rsidR="009B1771" w:rsidRPr="00922A37" w:rsidRDefault="009B1771" w:rsidP="009B1771">
            <w:pPr>
              <w:spacing w:after="0" w:line="240" w:lineRule="auto"/>
              <w:rPr>
                <w:rFonts w:ascii="Arial" w:eastAsia="Times New Roman" w:hAnsi="Arial" w:cs="Arial"/>
                <w:b/>
                <w:bCs/>
                <w:lang w:eastAsia="en-GB"/>
              </w:rPr>
            </w:pPr>
            <w:r w:rsidRPr="00922A37">
              <w:rPr>
                <w:rFonts w:ascii="Arial" w:eastAsia="Times New Roman" w:hAnsi="Arial" w:cs="Arial"/>
                <w:b/>
                <w:bCs/>
                <w:lang w:eastAsia="en-GB"/>
              </w:rPr>
              <w:t>Total</w:t>
            </w:r>
          </w:p>
        </w:tc>
        <w:tc>
          <w:tcPr>
            <w:tcW w:w="1023" w:type="dxa"/>
            <w:tcBorders>
              <w:top w:val="single" w:sz="4" w:space="0" w:color="auto"/>
              <w:left w:val="nil"/>
              <w:bottom w:val="single" w:sz="4" w:space="0" w:color="auto"/>
              <w:right w:val="single" w:sz="4" w:space="0" w:color="auto"/>
            </w:tcBorders>
            <w:shd w:val="clear" w:color="auto" w:fill="auto"/>
          </w:tcPr>
          <w:p w14:paraId="5E3D4D67" w14:textId="505806C4"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8,334</w:t>
            </w:r>
          </w:p>
        </w:tc>
        <w:tc>
          <w:tcPr>
            <w:tcW w:w="1134" w:type="dxa"/>
            <w:tcBorders>
              <w:top w:val="single" w:sz="4" w:space="0" w:color="auto"/>
              <w:left w:val="nil"/>
              <w:bottom w:val="single" w:sz="4" w:space="0" w:color="auto"/>
              <w:right w:val="single" w:sz="4" w:space="0" w:color="auto"/>
            </w:tcBorders>
            <w:shd w:val="clear" w:color="auto" w:fill="auto"/>
          </w:tcPr>
          <w:p w14:paraId="70CF4C72" w14:textId="5C08610C"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10,288</w:t>
            </w:r>
          </w:p>
        </w:tc>
        <w:tc>
          <w:tcPr>
            <w:tcW w:w="1134" w:type="dxa"/>
            <w:tcBorders>
              <w:top w:val="single" w:sz="4" w:space="0" w:color="auto"/>
              <w:left w:val="nil"/>
              <w:bottom w:val="single" w:sz="4" w:space="0" w:color="auto"/>
              <w:right w:val="single" w:sz="4" w:space="0" w:color="auto"/>
            </w:tcBorders>
            <w:shd w:val="clear" w:color="auto" w:fill="auto"/>
          </w:tcPr>
          <w:p w14:paraId="5BB49E0F" w14:textId="487FED04"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5,541</w:t>
            </w:r>
          </w:p>
        </w:tc>
        <w:tc>
          <w:tcPr>
            <w:tcW w:w="1134" w:type="dxa"/>
            <w:tcBorders>
              <w:top w:val="single" w:sz="4" w:space="0" w:color="auto"/>
              <w:left w:val="nil"/>
              <w:bottom w:val="single" w:sz="4" w:space="0" w:color="auto"/>
              <w:right w:val="single" w:sz="4" w:space="0" w:color="auto"/>
            </w:tcBorders>
            <w:shd w:val="clear" w:color="auto" w:fill="auto"/>
          </w:tcPr>
          <w:p w14:paraId="3B208DFA" w14:textId="6EB47C41"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100</w:t>
            </w:r>
          </w:p>
        </w:tc>
        <w:tc>
          <w:tcPr>
            <w:tcW w:w="1134" w:type="dxa"/>
            <w:tcBorders>
              <w:top w:val="single" w:sz="4" w:space="0" w:color="auto"/>
              <w:left w:val="nil"/>
              <w:bottom w:val="single" w:sz="4" w:space="0" w:color="auto"/>
              <w:right w:val="single" w:sz="4" w:space="0" w:color="auto"/>
            </w:tcBorders>
            <w:shd w:val="clear" w:color="auto" w:fill="auto"/>
          </w:tcPr>
          <w:p w14:paraId="6AF37234" w14:textId="1D0FC699"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100</w:t>
            </w:r>
          </w:p>
        </w:tc>
      </w:tr>
      <w:tr w:rsidR="009B1771" w:rsidRPr="00922A37" w14:paraId="319BB925"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49ACEFDD" w14:textId="77777777" w:rsidR="009B1771" w:rsidRPr="00922A37" w:rsidRDefault="009B1771" w:rsidP="009B1771">
            <w:pPr>
              <w:spacing w:after="0" w:line="240" w:lineRule="auto"/>
              <w:jc w:val="both"/>
              <w:rPr>
                <w:rFonts w:ascii="Arial" w:eastAsia="Times New Roman" w:hAnsi="Arial" w:cs="Arial"/>
                <w:b/>
                <w:bCs/>
                <w:lang w:eastAsia="en-GB"/>
              </w:rPr>
            </w:pPr>
            <w:r w:rsidRPr="00922A37">
              <w:rPr>
                <w:rFonts w:ascii="Arial" w:eastAsia="Times New Roman" w:hAnsi="Arial" w:cs="Arial"/>
                <w:b/>
                <w:bCs/>
                <w:lang w:eastAsia="en-GB"/>
              </w:rPr>
              <w:t>Capital Financing Costs</w:t>
            </w:r>
          </w:p>
        </w:tc>
        <w:tc>
          <w:tcPr>
            <w:tcW w:w="1023" w:type="dxa"/>
            <w:tcBorders>
              <w:top w:val="single" w:sz="4" w:space="0" w:color="auto"/>
              <w:left w:val="nil"/>
              <w:bottom w:val="single" w:sz="4" w:space="0" w:color="auto"/>
              <w:right w:val="single" w:sz="4" w:space="0" w:color="auto"/>
            </w:tcBorders>
            <w:shd w:val="clear" w:color="auto" w:fill="auto"/>
          </w:tcPr>
          <w:p w14:paraId="0A7AC44F" w14:textId="01428E2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tcPr>
          <w:p w14:paraId="22C9C811" w14:textId="715485A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tcPr>
          <w:p w14:paraId="320D04F3" w14:textId="5298FBF7"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tcPr>
          <w:p w14:paraId="3883B0C6" w14:textId="52070813"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tcPr>
          <w:p w14:paraId="2F21753F" w14:textId="72CD967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 </w:t>
            </w:r>
          </w:p>
        </w:tc>
      </w:tr>
      <w:tr w:rsidR="009B1771" w:rsidRPr="00922A37" w14:paraId="5DAD2EA0"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3E1A9051"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Minimum Revenue Provision</w:t>
            </w:r>
          </w:p>
        </w:tc>
        <w:tc>
          <w:tcPr>
            <w:tcW w:w="1023" w:type="dxa"/>
            <w:tcBorders>
              <w:top w:val="nil"/>
              <w:left w:val="nil"/>
              <w:bottom w:val="single" w:sz="4" w:space="0" w:color="auto"/>
              <w:right w:val="single" w:sz="4" w:space="0" w:color="auto"/>
            </w:tcBorders>
            <w:shd w:val="clear" w:color="auto" w:fill="auto"/>
          </w:tcPr>
          <w:p w14:paraId="1C1F3F08" w14:textId="5412641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415</w:t>
            </w:r>
          </w:p>
        </w:tc>
        <w:tc>
          <w:tcPr>
            <w:tcW w:w="1134" w:type="dxa"/>
            <w:tcBorders>
              <w:top w:val="nil"/>
              <w:left w:val="nil"/>
              <w:bottom w:val="single" w:sz="4" w:space="0" w:color="auto"/>
              <w:right w:val="single" w:sz="4" w:space="0" w:color="auto"/>
            </w:tcBorders>
            <w:shd w:val="clear" w:color="auto" w:fill="auto"/>
          </w:tcPr>
          <w:p w14:paraId="75C1D3F2" w14:textId="6095BE5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95</w:t>
            </w:r>
          </w:p>
        </w:tc>
        <w:tc>
          <w:tcPr>
            <w:tcW w:w="1134" w:type="dxa"/>
            <w:tcBorders>
              <w:top w:val="nil"/>
              <w:left w:val="nil"/>
              <w:bottom w:val="single" w:sz="4" w:space="0" w:color="auto"/>
              <w:right w:val="single" w:sz="4" w:space="0" w:color="auto"/>
            </w:tcBorders>
            <w:shd w:val="clear" w:color="auto" w:fill="auto"/>
          </w:tcPr>
          <w:p w14:paraId="27ECD40A" w14:textId="6BB4B59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430</w:t>
            </w:r>
          </w:p>
        </w:tc>
        <w:tc>
          <w:tcPr>
            <w:tcW w:w="1134" w:type="dxa"/>
            <w:tcBorders>
              <w:top w:val="nil"/>
              <w:left w:val="nil"/>
              <w:bottom w:val="single" w:sz="4" w:space="0" w:color="auto"/>
              <w:right w:val="single" w:sz="4" w:space="0" w:color="auto"/>
            </w:tcBorders>
            <w:shd w:val="clear" w:color="auto" w:fill="auto"/>
          </w:tcPr>
          <w:p w14:paraId="438F577A" w14:textId="0EA88BAD"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580</w:t>
            </w:r>
          </w:p>
        </w:tc>
        <w:tc>
          <w:tcPr>
            <w:tcW w:w="1134" w:type="dxa"/>
            <w:tcBorders>
              <w:top w:val="nil"/>
              <w:left w:val="nil"/>
              <w:bottom w:val="single" w:sz="4" w:space="0" w:color="auto"/>
              <w:right w:val="single" w:sz="4" w:space="0" w:color="auto"/>
            </w:tcBorders>
            <w:shd w:val="clear" w:color="auto" w:fill="auto"/>
          </w:tcPr>
          <w:p w14:paraId="6D1BC6F9" w14:textId="73032983"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580</w:t>
            </w:r>
          </w:p>
        </w:tc>
      </w:tr>
      <w:tr w:rsidR="009B1771" w:rsidRPr="00922A37" w14:paraId="20F6AAE2"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57E286D1"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Revenue Contribution</w:t>
            </w:r>
          </w:p>
        </w:tc>
        <w:tc>
          <w:tcPr>
            <w:tcW w:w="1023" w:type="dxa"/>
            <w:tcBorders>
              <w:top w:val="nil"/>
              <w:left w:val="nil"/>
              <w:bottom w:val="single" w:sz="4" w:space="0" w:color="auto"/>
              <w:right w:val="single" w:sz="4" w:space="0" w:color="auto"/>
            </w:tcBorders>
            <w:shd w:val="clear" w:color="auto" w:fill="auto"/>
          </w:tcPr>
          <w:p w14:paraId="285ADFD6" w14:textId="5B5C733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5</w:t>
            </w:r>
          </w:p>
        </w:tc>
        <w:tc>
          <w:tcPr>
            <w:tcW w:w="1134" w:type="dxa"/>
            <w:tcBorders>
              <w:top w:val="nil"/>
              <w:left w:val="nil"/>
              <w:bottom w:val="single" w:sz="4" w:space="0" w:color="auto"/>
              <w:right w:val="single" w:sz="4" w:space="0" w:color="auto"/>
            </w:tcBorders>
            <w:shd w:val="clear" w:color="auto" w:fill="auto"/>
          </w:tcPr>
          <w:p w14:paraId="4149DB66" w14:textId="04BDAD53"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4972BCE8" w14:textId="7BAF0B8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51C5FCDA" w14:textId="055A846E"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3382189A" w14:textId="7C971499"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31047C7C"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320658E6"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Contribution from Reserves</w:t>
            </w:r>
          </w:p>
        </w:tc>
        <w:tc>
          <w:tcPr>
            <w:tcW w:w="1023" w:type="dxa"/>
            <w:tcBorders>
              <w:top w:val="nil"/>
              <w:left w:val="nil"/>
              <w:bottom w:val="single" w:sz="4" w:space="0" w:color="auto"/>
              <w:right w:val="single" w:sz="4" w:space="0" w:color="auto"/>
            </w:tcBorders>
            <w:shd w:val="clear" w:color="auto" w:fill="auto"/>
          </w:tcPr>
          <w:p w14:paraId="388D3D42" w14:textId="4AFE2AF7"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1D73CE51" w14:textId="13C32977"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960</w:t>
            </w:r>
          </w:p>
        </w:tc>
        <w:tc>
          <w:tcPr>
            <w:tcW w:w="1134" w:type="dxa"/>
            <w:tcBorders>
              <w:top w:val="nil"/>
              <w:left w:val="nil"/>
              <w:bottom w:val="single" w:sz="4" w:space="0" w:color="auto"/>
              <w:right w:val="single" w:sz="4" w:space="0" w:color="auto"/>
            </w:tcBorders>
            <w:shd w:val="clear" w:color="auto" w:fill="auto"/>
          </w:tcPr>
          <w:p w14:paraId="7EBEBBE2" w14:textId="411A64A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763AD1B9" w14:textId="2C93BA13"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c>
          <w:tcPr>
            <w:tcW w:w="1134" w:type="dxa"/>
            <w:tcBorders>
              <w:top w:val="nil"/>
              <w:left w:val="nil"/>
              <w:bottom w:val="single" w:sz="4" w:space="0" w:color="auto"/>
              <w:right w:val="single" w:sz="4" w:space="0" w:color="auto"/>
            </w:tcBorders>
            <w:shd w:val="clear" w:color="auto" w:fill="auto"/>
          </w:tcPr>
          <w:p w14:paraId="498C9387" w14:textId="3A564438"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0</w:t>
            </w:r>
          </w:p>
        </w:tc>
      </w:tr>
      <w:tr w:rsidR="009B1771" w:rsidRPr="00922A37" w14:paraId="3D067C55" w14:textId="77777777" w:rsidTr="00B53F90">
        <w:trPr>
          <w:trHeight w:val="280"/>
        </w:trPr>
        <w:tc>
          <w:tcPr>
            <w:tcW w:w="3964" w:type="dxa"/>
            <w:tcBorders>
              <w:top w:val="nil"/>
              <w:left w:val="single" w:sz="4" w:space="0" w:color="auto"/>
              <w:bottom w:val="single" w:sz="4" w:space="0" w:color="auto"/>
              <w:right w:val="single" w:sz="4" w:space="0" w:color="auto"/>
            </w:tcBorders>
            <w:shd w:val="clear" w:color="auto" w:fill="auto"/>
            <w:hideMark/>
          </w:tcPr>
          <w:p w14:paraId="14285DBE" w14:textId="77777777" w:rsidR="009B1771" w:rsidRPr="00922A37" w:rsidRDefault="009B1771" w:rsidP="009B1771">
            <w:pPr>
              <w:spacing w:after="0" w:line="240" w:lineRule="auto"/>
              <w:jc w:val="both"/>
              <w:rPr>
                <w:rFonts w:ascii="Arial" w:eastAsia="Times New Roman" w:hAnsi="Arial" w:cs="Arial"/>
                <w:lang w:eastAsia="en-GB"/>
              </w:rPr>
            </w:pPr>
            <w:r w:rsidRPr="00922A37">
              <w:rPr>
                <w:rFonts w:ascii="Arial" w:eastAsia="Times New Roman" w:hAnsi="Arial" w:cs="Arial"/>
                <w:lang w:eastAsia="en-GB"/>
              </w:rPr>
              <w:t>Interest Charges</w:t>
            </w:r>
          </w:p>
        </w:tc>
        <w:tc>
          <w:tcPr>
            <w:tcW w:w="1023" w:type="dxa"/>
            <w:tcBorders>
              <w:top w:val="nil"/>
              <w:left w:val="nil"/>
              <w:bottom w:val="single" w:sz="4" w:space="0" w:color="auto"/>
              <w:right w:val="single" w:sz="4" w:space="0" w:color="auto"/>
            </w:tcBorders>
            <w:shd w:val="clear" w:color="auto" w:fill="auto"/>
          </w:tcPr>
          <w:p w14:paraId="6BA0FA71" w14:textId="1A83DF9A"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272</w:t>
            </w:r>
          </w:p>
        </w:tc>
        <w:tc>
          <w:tcPr>
            <w:tcW w:w="1134" w:type="dxa"/>
            <w:tcBorders>
              <w:top w:val="nil"/>
              <w:left w:val="nil"/>
              <w:bottom w:val="single" w:sz="4" w:space="0" w:color="auto"/>
              <w:right w:val="single" w:sz="4" w:space="0" w:color="auto"/>
            </w:tcBorders>
            <w:shd w:val="clear" w:color="auto" w:fill="auto"/>
          </w:tcPr>
          <w:p w14:paraId="19B4B8A4" w14:textId="5025E6D1"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273</w:t>
            </w:r>
          </w:p>
        </w:tc>
        <w:tc>
          <w:tcPr>
            <w:tcW w:w="1134" w:type="dxa"/>
            <w:tcBorders>
              <w:top w:val="nil"/>
              <w:left w:val="nil"/>
              <w:bottom w:val="single" w:sz="4" w:space="0" w:color="auto"/>
              <w:right w:val="single" w:sz="4" w:space="0" w:color="auto"/>
            </w:tcBorders>
            <w:shd w:val="clear" w:color="auto" w:fill="auto"/>
          </w:tcPr>
          <w:p w14:paraId="451C1B28" w14:textId="5914D1E4"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363</w:t>
            </w:r>
          </w:p>
        </w:tc>
        <w:tc>
          <w:tcPr>
            <w:tcW w:w="1134" w:type="dxa"/>
            <w:tcBorders>
              <w:top w:val="nil"/>
              <w:left w:val="nil"/>
              <w:bottom w:val="single" w:sz="4" w:space="0" w:color="auto"/>
              <w:right w:val="single" w:sz="4" w:space="0" w:color="auto"/>
            </w:tcBorders>
            <w:shd w:val="clear" w:color="auto" w:fill="auto"/>
          </w:tcPr>
          <w:p w14:paraId="624AB47B" w14:textId="0EC4FC3C"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453</w:t>
            </w:r>
          </w:p>
        </w:tc>
        <w:tc>
          <w:tcPr>
            <w:tcW w:w="1134" w:type="dxa"/>
            <w:tcBorders>
              <w:top w:val="nil"/>
              <w:left w:val="nil"/>
              <w:bottom w:val="single" w:sz="4" w:space="0" w:color="auto"/>
              <w:right w:val="single" w:sz="4" w:space="0" w:color="auto"/>
            </w:tcBorders>
            <w:shd w:val="clear" w:color="auto" w:fill="auto"/>
          </w:tcPr>
          <w:p w14:paraId="66FAC28D" w14:textId="360D4C8F" w:rsidR="009B1771" w:rsidRPr="007C0957" w:rsidRDefault="009B1771" w:rsidP="009B1771">
            <w:pPr>
              <w:spacing w:after="0" w:line="240" w:lineRule="auto"/>
              <w:jc w:val="right"/>
              <w:rPr>
                <w:rFonts w:ascii="Arial" w:eastAsia="Times New Roman" w:hAnsi="Arial" w:cs="Arial"/>
                <w:color w:val="FF0000"/>
                <w:lang w:eastAsia="en-GB"/>
              </w:rPr>
            </w:pPr>
            <w:r>
              <w:rPr>
                <w:rFonts w:ascii="Arial" w:hAnsi="Arial" w:cs="Arial"/>
              </w:rPr>
              <w:t>453</w:t>
            </w:r>
          </w:p>
        </w:tc>
      </w:tr>
      <w:tr w:rsidR="009B1771" w:rsidRPr="00922A37" w14:paraId="65D48D76" w14:textId="77777777" w:rsidTr="00B53F90">
        <w:trPr>
          <w:trHeight w:val="28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3CDC8BF1" w14:textId="77777777" w:rsidR="009B1771" w:rsidRPr="00922A37" w:rsidRDefault="009B1771" w:rsidP="009B1771">
            <w:pPr>
              <w:spacing w:after="0" w:line="240" w:lineRule="auto"/>
              <w:rPr>
                <w:rFonts w:ascii="Arial" w:eastAsia="Times New Roman" w:hAnsi="Arial" w:cs="Arial"/>
                <w:b/>
                <w:bCs/>
                <w:lang w:eastAsia="en-GB"/>
              </w:rPr>
            </w:pPr>
            <w:r w:rsidRPr="00922A37">
              <w:rPr>
                <w:rFonts w:ascii="Arial" w:eastAsia="Times New Roman" w:hAnsi="Arial" w:cs="Arial"/>
                <w:b/>
                <w:bCs/>
                <w:lang w:eastAsia="en-GB"/>
              </w:rPr>
              <w:t>Total</w:t>
            </w:r>
          </w:p>
        </w:tc>
        <w:tc>
          <w:tcPr>
            <w:tcW w:w="1023" w:type="dxa"/>
            <w:tcBorders>
              <w:top w:val="single" w:sz="4" w:space="0" w:color="auto"/>
              <w:left w:val="nil"/>
              <w:bottom w:val="single" w:sz="4" w:space="0" w:color="auto"/>
              <w:right w:val="single" w:sz="4" w:space="0" w:color="auto"/>
            </w:tcBorders>
            <w:shd w:val="clear" w:color="auto" w:fill="auto"/>
          </w:tcPr>
          <w:p w14:paraId="73F165D4" w14:textId="373EDDB8"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692</w:t>
            </w:r>
          </w:p>
        </w:tc>
        <w:tc>
          <w:tcPr>
            <w:tcW w:w="1134" w:type="dxa"/>
            <w:tcBorders>
              <w:top w:val="single" w:sz="4" w:space="0" w:color="auto"/>
              <w:left w:val="nil"/>
              <w:bottom w:val="single" w:sz="4" w:space="0" w:color="auto"/>
              <w:right w:val="single" w:sz="4" w:space="0" w:color="auto"/>
            </w:tcBorders>
            <w:shd w:val="clear" w:color="auto" w:fill="auto"/>
          </w:tcPr>
          <w:p w14:paraId="0EDC6896" w14:textId="01CCB889"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1,328</w:t>
            </w:r>
          </w:p>
        </w:tc>
        <w:tc>
          <w:tcPr>
            <w:tcW w:w="1134" w:type="dxa"/>
            <w:tcBorders>
              <w:top w:val="single" w:sz="4" w:space="0" w:color="auto"/>
              <w:left w:val="nil"/>
              <w:bottom w:val="single" w:sz="4" w:space="0" w:color="auto"/>
              <w:right w:val="single" w:sz="4" w:space="0" w:color="auto"/>
            </w:tcBorders>
            <w:shd w:val="clear" w:color="auto" w:fill="auto"/>
          </w:tcPr>
          <w:p w14:paraId="38A4EBA1" w14:textId="25D00755"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793</w:t>
            </w:r>
          </w:p>
        </w:tc>
        <w:tc>
          <w:tcPr>
            <w:tcW w:w="1134" w:type="dxa"/>
            <w:tcBorders>
              <w:top w:val="single" w:sz="4" w:space="0" w:color="auto"/>
              <w:left w:val="nil"/>
              <w:bottom w:val="single" w:sz="4" w:space="0" w:color="auto"/>
              <w:right w:val="single" w:sz="4" w:space="0" w:color="auto"/>
            </w:tcBorders>
            <w:shd w:val="clear" w:color="auto" w:fill="auto"/>
          </w:tcPr>
          <w:p w14:paraId="29F04E9D" w14:textId="38B61E20"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1,033</w:t>
            </w:r>
          </w:p>
        </w:tc>
        <w:tc>
          <w:tcPr>
            <w:tcW w:w="1134" w:type="dxa"/>
            <w:tcBorders>
              <w:top w:val="single" w:sz="4" w:space="0" w:color="auto"/>
              <w:left w:val="nil"/>
              <w:bottom w:val="single" w:sz="4" w:space="0" w:color="auto"/>
              <w:right w:val="single" w:sz="4" w:space="0" w:color="auto"/>
            </w:tcBorders>
            <w:shd w:val="clear" w:color="auto" w:fill="auto"/>
          </w:tcPr>
          <w:p w14:paraId="0304AFAF" w14:textId="3DAE7EBA" w:rsidR="009B1771" w:rsidRPr="007C0957" w:rsidRDefault="009B1771" w:rsidP="009B1771">
            <w:pPr>
              <w:spacing w:after="0" w:line="240" w:lineRule="auto"/>
              <w:jc w:val="right"/>
              <w:rPr>
                <w:rFonts w:ascii="Arial" w:eastAsia="Times New Roman" w:hAnsi="Arial" w:cs="Arial"/>
                <w:b/>
                <w:bCs/>
                <w:color w:val="FF0000"/>
                <w:lang w:eastAsia="en-GB"/>
              </w:rPr>
            </w:pPr>
            <w:r>
              <w:rPr>
                <w:rFonts w:ascii="Arial" w:hAnsi="Arial" w:cs="Arial"/>
                <w:b/>
                <w:bCs/>
              </w:rPr>
              <w:t>1,033</w:t>
            </w:r>
          </w:p>
        </w:tc>
      </w:tr>
    </w:tbl>
    <w:p w14:paraId="2643CD40" w14:textId="77777777" w:rsidR="00922A37" w:rsidRDefault="00922A37" w:rsidP="00922A37">
      <w:pPr>
        <w:spacing w:before="120" w:after="240" w:line="240" w:lineRule="auto"/>
        <w:jc w:val="both"/>
        <w:rPr>
          <w:rFonts w:ascii="Arial" w:eastAsia="Times New Roman" w:hAnsi="Arial" w:cs="Times New Roman"/>
          <w:sz w:val="24"/>
          <w:szCs w:val="24"/>
        </w:rPr>
      </w:pPr>
    </w:p>
    <w:p w14:paraId="1225D184" w14:textId="59B7725E"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The most significant capital expenditure is explained over the next few paragraphs and a table showing detailed planned expenditure is included at the bottom of this section.</w:t>
      </w:r>
    </w:p>
    <w:p w14:paraId="4FE37072" w14:textId="77777777" w:rsidR="00A84A07" w:rsidRPr="00A84A07" w:rsidRDefault="00A84A07" w:rsidP="00A84A07">
      <w:pPr>
        <w:spacing w:before="120" w:after="120" w:line="240" w:lineRule="auto"/>
        <w:jc w:val="both"/>
        <w:rPr>
          <w:rFonts w:ascii="Arial" w:eastAsia="Times New Roman" w:hAnsi="Arial" w:cs="Times New Roman"/>
          <w:b/>
          <w:sz w:val="24"/>
          <w:szCs w:val="24"/>
        </w:rPr>
      </w:pPr>
      <w:r w:rsidRPr="00A84A07">
        <w:rPr>
          <w:rFonts w:ascii="Arial" w:eastAsia="Times New Roman" w:hAnsi="Arial" w:cs="Times New Roman"/>
          <w:b/>
          <w:sz w:val="24"/>
          <w:szCs w:val="24"/>
        </w:rPr>
        <w:t>Estates</w:t>
      </w:r>
    </w:p>
    <w:p w14:paraId="635DA7CB" w14:textId="4D9F71F6"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The primary focus for the Estates programme will be </w:t>
      </w:r>
      <w:r w:rsidR="00C80400">
        <w:rPr>
          <w:rFonts w:ascii="Arial" w:eastAsia="Times New Roman" w:hAnsi="Arial" w:cs="Times New Roman"/>
          <w:sz w:val="24"/>
          <w:szCs w:val="24"/>
        </w:rPr>
        <w:t xml:space="preserve">outlined in the new Estates Strategy </w:t>
      </w:r>
      <w:r w:rsidR="00B53F90">
        <w:rPr>
          <w:rFonts w:ascii="Arial" w:eastAsia="Times New Roman" w:hAnsi="Arial" w:cs="Times New Roman"/>
          <w:sz w:val="24"/>
          <w:szCs w:val="24"/>
        </w:rPr>
        <w:t>which has been subject to</w:t>
      </w:r>
      <w:r w:rsidR="00C80400">
        <w:rPr>
          <w:rFonts w:ascii="Arial" w:eastAsia="Times New Roman" w:hAnsi="Arial" w:cs="Times New Roman"/>
          <w:sz w:val="24"/>
          <w:szCs w:val="24"/>
        </w:rPr>
        <w:t xml:space="preserve"> consideration by the </w:t>
      </w:r>
      <w:r w:rsidR="00595AD3">
        <w:rPr>
          <w:rFonts w:ascii="Arial" w:eastAsia="Times New Roman" w:hAnsi="Arial" w:cs="Times New Roman"/>
          <w:sz w:val="24"/>
          <w:szCs w:val="24"/>
        </w:rPr>
        <w:t>PCC</w:t>
      </w:r>
      <w:r w:rsidR="00C80400">
        <w:rPr>
          <w:rFonts w:ascii="Arial" w:eastAsia="Times New Roman" w:hAnsi="Arial" w:cs="Times New Roman"/>
          <w:sz w:val="24"/>
          <w:szCs w:val="24"/>
        </w:rPr>
        <w:t>.</w:t>
      </w:r>
    </w:p>
    <w:p w14:paraId="1AFB038B" w14:textId="77777777"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There will still be a regular buildings improvement and maintenance programme undertaken for the rest of the Estate.</w:t>
      </w:r>
    </w:p>
    <w:p w14:paraId="2AC3BB72" w14:textId="77777777" w:rsidR="00A84A07" w:rsidRPr="00A84A07" w:rsidRDefault="00A84A07" w:rsidP="00A84A07">
      <w:pPr>
        <w:spacing w:before="120" w:after="120" w:line="240" w:lineRule="auto"/>
        <w:rPr>
          <w:rFonts w:ascii="Arial" w:eastAsia="Times New Roman" w:hAnsi="Arial" w:cs="Times New Roman"/>
          <w:b/>
          <w:sz w:val="24"/>
          <w:szCs w:val="24"/>
        </w:rPr>
      </w:pPr>
      <w:r w:rsidRPr="00A84A07">
        <w:rPr>
          <w:rFonts w:ascii="Arial" w:eastAsia="Times New Roman" w:hAnsi="Arial" w:cs="Times New Roman"/>
          <w:b/>
          <w:sz w:val="24"/>
          <w:szCs w:val="24"/>
        </w:rPr>
        <w:t>Fleet</w:t>
      </w:r>
    </w:p>
    <w:p w14:paraId="31FAD6FC" w14:textId="77777777" w:rsidR="00A84A07" w:rsidRPr="00A84A07" w:rsidRDefault="00A84A07" w:rsidP="00A84A07">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 xml:space="preserve">The fleet replacement programme is kept under constant </w:t>
      </w:r>
      <w:proofErr w:type="gramStart"/>
      <w:r w:rsidRPr="00A84A07">
        <w:rPr>
          <w:rFonts w:ascii="Arial" w:eastAsia="Times New Roman" w:hAnsi="Arial" w:cs="Times New Roman"/>
          <w:sz w:val="24"/>
          <w:szCs w:val="24"/>
        </w:rPr>
        <w:t>review</w:t>
      </w:r>
      <w:proofErr w:type="gramEnd"/>
      <w:r w:rsidRPr="00A84A07">
        <w:rPr>
          <w:rFonts w:ascii="Arial" w:eastAsia="Times New Roman" w:hAnsi="Arial" w:cs="Times New Roman"/>
          <w:sz w:val="24"/>
          <w:szCs w:val="24"/>
        </w:rPr>
        <w:t xml:space="preserve"> and it is planned to spend a relatively consistent figure each year on vehicles. </w:t>
      </w:r>
    </w:p>
    <w:p w14:paraId="7F1661D4" w14:textId="77777777" w:rsidR="00A84A07" w:rsidRPr="00A84A07" w:rsidRDefault="00A84A07" w:rsidP="00A84A07">
      <w:pPr>
        <w:spacing w:before="120" w:after="120" w:line="240" w:lineRule="auto"/>
        <w:jc w:val="both"/>
        <w:rPr>
          <w:rFonts w:ascii="Arial" w:eastAsia="Times New Roman" w:hAnsi="Arial" w:cs="Times New Roman"/>
          <w:b/>
          <w:sz w:val="24"/>
          <w:szCs w:val="24"/>
        </w:rPr>
      </w:pPr>
      <w:r w:rsidRPr="00A84A07">
        <w:rPr>
          <w:rFonts w:ascii="Arial" w:eastAsia="Times New Roman" w:hAnsi="Arial" w:cs="Times New Roman"/>
          <w:b/>
          <w:sz w:val="24"/>
          <w:szCs w:val="24"/>
        </w:rPr>
        <w:t>ICT</w:t>
      </w:r>
    </w:p>
    <w:p w14:paraId="18B3EB84" w14:textId="49E6F381" w:rsidR="00A84A07" w:rsidRPr="00A84A07" w:rsidRDefault="00A84A07" w:rsidP="0036783E">
      <w:pPr>
        <w:spacing w:before="120" w:after="120" w:line="240" w:lineRule="auto"/>
        <w:jc w:val="both"/>
        <w:rPr>
          <w:rFonts w:ascii="Arial" w:eastAsia="Times New Roman" w:hAnsi="Arial" w:cs="Times New Roman"/>
          <w:sz w:val="24"/>
          <w:szCs w:val="24"/>
        </w:rPr>
      </w:pPr>
      <w:r w:rsidRPr="00A84A07">
        <w:rPr>
          <w:rFonts w:ascii="Arial" w:eastAsia="Times New Roman" w:hAnsi="Arial" w:cs="Times New Roman"/>
          <w:sz w:val="24"/>
          <w:szCs w:val="24"/>
        </w:rPr>
        <w:t>The</w:t>
      </w:r>
      <w:r w:rsidR="00C80400">
        <w:rPr>
          <w:rFonts w:ascii="Arial" w:eastAsia="Times New Roman" w:hAnsi="Arial" w:cs="Times New Roman"/>
          <w:sz w:val="24"/>
          <w:szCs w:val="24"/>
        </w:rPr>
        <w:t xml:space="preserve"> </w:t>
      </w:r>
      <w:r w:rsidRPr="00A84A07">
        <w:rPr>
          <w:rFonts w:ascii="Arial" w:eastAsia="Times New Roman" w:hAnsi="Arial" w:cs="Times New Roman"/>
          <w:sz w:val="24"/>
          <w:szCs w:val="24"/>
        </w:rPr>
        <w:t xml:space="preserve">ICT Strategy </w:t>
      </w:r>
      <w:r w:rsidR="00C80400">
        <w:rPr>
          <w:rFonts w:ascii="Arial" w:eastAsia="Times New Roman" w:hAnsi="Arial" w:cs="Times New Roman"/>
          <w:sz w:val="24"/>
          <w:szCs w:val="24"/>
        </w:rPr>
        <w:t>will outline</w:t>
      </w:r>
      <w:r w:rsidRPr="00A84A07">
        <w:rPr>
          <w:rFonts w:ascii="Arial" w:eastAsia="Times New Roman" w:hAnsi="Arial" w:cs="Times New Roman"/>
          <w:sz w:val="24"/>
          <w:szCs w:val="24"/>
        </w:rPr>
        <w:t xml:space="preserve"> the capital schemes to be delivered over the period covered by the plan. A large proportion of the ICT expenditure in the c</w:t>
      </w:r>
      <w:r w:rsidR="0036783E">
        <w:rPr>
          <w:rFonts w:ascii="Arial" w:eastAsia="Times New Roman" w:hAnsi="Arial" w:cs="Times New Roman"/>
          <w:sz w:val="24"/>
          <w:szCs w:val="24"/>
        </w:rPr>
        <w:t xml:space="preserve">apital programme relates to </w:t>
      </w:r>
      <w:r w:rsidR="00F758A3">
        <w:rPr>
          <w:rFonts w:ascii="Arial" w:eastAsia="Times New Roman" w:hAnsi="Arial" w:cs="Times New Roman"/>
          <w:sz w:val="24"/>
          <w:szCs w:val="24"/>
        </w:rPr>
        <w:t>maintaining existing systems</w:t>
      </w:r>
      <w:r w:rsidR="005E463C">
        <w:rPr>
          <w:rFonts w:ascii="Arial" w:eastAsia="Times New Roman" w:hAnsi="Arial" w:cs="Times New Roman"/>
          <w:sz w:val="24"/>
          <w:szCs w:val="24"/>
        </w:rPr>
        <w:t>. Another</w:t>
      </w:r>
      <w:r w:rsidR="00672E82">
        <w:rPr>
          <w:rFonts w:ascii="Arial" w:eastAsia="Times New Roman" w:hAnsi="Arial" w:cs="Times New Roman"/>
          <w:sz w:val="24"/>
          <w:szCs w:val="24"/>
        </w:rPr>
        <w:t xml:space="preserve"> key scheme</w:t>
      </w:r>
      <w:r w:rsidR="005C4C13">
        <w:rPr>
          <w:rFonts w:ascii="Arial" w:eastAsia="Times New Roman" w:hAnsi="Arial" w:cs="Times New Roman"/>
          <w:sz w:val="24"/>
          <w:szCs w:val="24"/>
        </w:rPr>
        <w:t xml:space="preserve"> </w:t>
      </w:r>
      <w:r w:rsidR="0036783E">
        <w:rPr>
          <w:rFonts w:ascii="Arial" w:eastAsia="Times New Roman" w:hAnsi="Arial" w:cs="Times New Roman"/>
          <w:sz w:val="24"/>
          <w:szCs w:val="24"/>
        </w:rPr>
        <w:t xml:space="preserve">is the </w:t>
      </w:r>
      <w:r w:rsidR="0036783E">
        <w:rPr>
          <w:rFonts w:ascii="Arial" w:eastAsia="Times New Roman" w:hAnsi="Arial" w:cs="Times New Roman"/>
          <w:sz w:val="24"/>
          <w:szCs w:val="24"/>
        </w:rPr>
        <w:lastRenderedPageBreak/>
        <w:t xml:space="preserve">national </w:t>
      </w:r>
      <w:r w:rsidR="00792F27">
        <w:rPr>
          <w:rFonts w:ascii="Arial" w:eastAsia="Times New Roman" w:hAnsi="Arial" w:cs="Times New Roman"/>
          <w:sz w:val="24"/>
          <w:szCs w:val="24"/>
        </w:rPr>
        <w:t>requirement</w:t>
      </w:r>
      <w:r w:rsidR="0036783E">
        <w:rPr>
          <w:rFonts w:ascii="Arial" w:eastAsia="Times New Roman" w:hAnsi="Arial" w:cs="Times New Roman"/>
          <w:sz w:val="24"/>
          <w:szCs w:val="24"/>
        </w:rPr>
        <w:t xml:space="preserve"> for a</w:t>
      </w:r>
      <w:r w:rsidR="00792F27">
        <w:rPr>
          <w:rFonts w:ascii="Arial" w:eastAsia="Times New Roman" w:hAnsi="Arial" w:cs="Times New Roman"/>
          <w:sz w:val="24"/>
          <w:szCs w:val="24"/>
        </w:rPr>
        <w:t xml:space="preserve">ll Forces </w:t>
      </w:r>
      <w:r w:rsidR="0036783E">
        <w:rPr>
          <w:rFonts w:ascii="Arial" w:eastAsia="Times New Roman" w:hAnsi="Arial" w:cs="Times New Roman"/>
          <w:sz w:val="24"/>
          <w:szCs w:val="24"/>
        </w:rPr>
        <w:t>to</w:t>
      </w:r>
      <w:r w:rsidR="00792F27">
        <w:rPr>
          <w:rFonts w:ascii="Arial" w:eastAsia="Times New Roman" w:hAnsi="Arial" w:cs="Times New Roman"/>
          <w:sz w:val="24"/>
          <w:szCs w:val="24"/>
        </w:rPr>
        <w:t xml:space="preserve"> upgrade their </w:t>
      </w:r>
      <w:r w:rsidR="00393717">
        <w:rPr>
          <w:rFonts w:ascii="Arial" w:eastAsia="Times New Roman" w:hAnsi="Arial" w:cs="Times New Roman"/>
          <w:sz w:val="24"/>
          <w:szCs w:val="24"/>
        </w:rPr>
        <w:t>emergency services communications.</w:t>
      </w:r>
      <w:r w:rsidR="001B142D">
        <w:rPr>
          <w:rFonts w:ascii="Arial" w:eastAsia="Times New Roman" w:hAnsi="Arial" w:cs="Times New Roman"/>
          <w:sz w:val="24"/>
          <w:szCs w:val="24"/>
        </w:rPr>
        <w:t xml:space="preserve"> The PCC is directly funding some investment in 2024/25. </w:t>
      </w:r>
    </w:p>
    <w:p w14:paraId="495EF733" w14:textId="77777777" w:rsidR="00A84A07" w:rsidRPr="00A84A07" w:rsidRDefault="00A84A07" w:rsidP="00A84A07">
      <w:pPr>
        <w:tabs>
          <w:tab w:val="left" w:pos="567"/>
        </w:tabs>
        <w:spacing w:before="120" w:after="120" w:line="240" w:lineRule="auto"/>
        <w:ind w:left="180" w:hanging="180"/>
        <w:jc w:val="both"/>
        <w:rPr>
          <w:rFonts w:ascii="Arial" w:eastAsia="Times New Roman" w:hAnsi="Arial" w:cs="Arial"/>
          <w:sz w:val="24"/>
          <w:szCs w:val="24"/>
          <w:lang w:val="x-none"/>
        </w:rPr>
      </w:pPr>
    </w:p>
    <w:p w14:paraId="5DC79F92" w14:textId="77777777" w:rsidR="00A84A07" w:rsidRPr="00A84A07" w:rsidRDefault="00A84A07" w:rsidP="00A84A07">
      <w:pPr>
        <w:tabs>
          <w:tab w:val="left" w:pos="567"/>
        </w:tabs>
        <w:spacing w:before="120" w:after="120" w:line="240" w:lineRule="auto"/>
        <w:jc w:val="both"/>
        <w:rPr>
          <w:rFonts w:ascii="Arial" w:eastAsia="Times New Roman" w:hAnsi="Arial" w:cs="Arial"/>
          <w:b/>
          <w:sz w:val="24"/>
          <w:szCs w:val="24"/>
          <w:lang w:val="x-none"/>
        </w:rPr>
      </w:pPr>
      <w:r w:rsidRPr="00A84A07">
        <w:rPr>
          <w:rFonts w:ascii="Arial" w:eastAsia="Times New Roman" w:hAnsi="Arial" w:cs="Arial"/>
          <w:b/>
          <w:sz w:val="24"/>
          <w:szCs w:val="24"/>
          <w:lang w:val="x-none"/>
        </w:rPr>
        <w:t>Key Risks</w:t>
      </w:r>
    </w:p>
    <w:p w14:paraId="4E419B2D" w14:textId="77777777" w:rsidR="00A84A07" w:rsidRPr="00A84A07" w:rsidRDefault="00A84A07" w:rsidP="00A84A07">
      <w:pPr>
        <w:spacing w:before="120" w:after="120" w:line="240" w:lineRule="auto"/>
        <w:jc w:val="both"/>
        <w:rPr>
          <w:rFonts w:ascii="Arial" w:eastAsia="Times New Roman" w:hAnsi="Arial" w:cs="Arial"/>
          <w:sz w:val="24"/>
          <w:szCs w:val="24"/>
        </w:rPr>
      </w:pPr>
      <w:r w:rsidRPr="00A84A07">
        <w:rPr>
          <w:rFonts w:ascii="Arial" w:eastAsia="Times New Roman" w:hAnsi="Arial" w:cs="Arial"/>
          <w:sz w:val="24"/>
          <w:szCs w:val="24"/>
        </w:rPr>
        <w:t xml:space="preserve">The following are the key risks contained within the </w:t>
      </w:r>
      <w:proofErr w:type="gramStart"/>
      <w:r w:rsidRPr="00A84A07">
        <w:rPr>
          <w:rFonts w:ascii="Arial" w:eastAsia="Times New Roman" w:hAnsi="Arial" w:cs="Arial"/>
          <w:sz w:val="24"/>
          <w:szCs w:val="24"/>
        </w:rPr>
        <w:t>plan</w:t>
      </w:r>
      <w:proofErr w:type="gramEnd"/>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3060"/>
      </w:tblGrid>
      <w:tr w:rsidR="00A84A07" w:rsidRPr="00A84A07" w14:paraId="41BA8BAB" w14:textId="77777777" w:rsidTr="00FA69F7">
        <w:trPr>
          <w:trHeight w:val="460"/>
          <w:tblHeader/>
        </w:trPr>
        <w:tc>
          <w:tcPr>
            <w:tcW w:w="3240" w:type="dxa"/>
          </w:tcPr>
          <w:p w14:paraId="45EADFD8" w14:textId="77777777" w:rsidR="00A84A07" w:rsidRPr="00A84A07" w:rsidRDefault="00A84A07" w:rsidP="00A84A07">
            <w:pPr>
              <w:spacing w:before="120" w:after="120" w:line="240" w:lineRule="auto"/>
              <w:ind w:left="-288" w:firstLine="288"/>
              <w:jc w:val="center"/>
              <w:rPr>
                <w:rFonts w:ascii="Arial" w:eastAsia="Times New Roman" w:hAnsi="Arial" w:cs="Arial"/>
                <w:b/>
              </w:rPr>
            </w:pPr>
            <w:r w:rsidRPr="00A84A07">
              <w:rPr>
                <w:rFonts w:ascii="Arial" w:eastAsia="Times New Roman" w:hAnsi="Arial" w:cs="Arial"/>
                <w:b/>
              </w:rPr>
              <w:t>Risk</w:t>
            </w:r>
          </w:p>
        </w:tc>
        <w:tc>
          <w:tcPr>
            <w:tcW w:w="3060" w:type="dxa"/>
          </w:tcPr>
          <w:p w14:paraId="5E9A3AC8" w14:textId="77777777" w:rsidR="00A84A07" w:rsidRPr="00A84A07" w:rsidRDefault="00A84A07" w:rsidP="00A84A07">
            <w:pPr>
              <w:spacing w:before="120" w:after="120" w:line="240" w:lineRule="auto"/>
              <w:jc w:val="center"/>
              <w:rPr>
                <w:rFonts w:ascii="Arial" w:eastAsia="Times New Roman" w:hAnsi="Arial" w:cs="Arial"/>
                <w:b/>
              </w:rPr>
            </w:pPr>
            <w:r w:rsidRPr="00A84A07">
              <w:rPr>
                <w:rFonts w:ascii="Arial" w:eastAsia="Times New Roman" w:hAnsi="Arial" w:cs="Arial"/>
                <w:b/>
              </w:rPr>
              <w:t>Mitigating Action</w:t>
            </w:r>
          </w:p>
        </w:tc>
        <w:tc>
          <w:tcPr>
            <w:tcW w:w="3060" w:type="dxa"/>
          </w:tcPr>
          <w:p w14:paraId="5DCDF846" w14:textId="77777777" w:rsidR="00A84A07" w:rsidRPr="00A84A07" w:rsidRDefault="00A84A07" w:rsidP="00A84A07">
            <w:pPr>
              <w:spacing w:before="120" w:after="120" w:line="240" w:lineRule="auto"/>
              <w:jc w:val="center"/>
              <w:rPr>
                <w:rFonts w:ascii="Arial" w:eastAsia="Times New Roman" w:hAnsi="Arial" w:cs="Arial"/>
                <w:b/>
              </w:rPr>
            </w:pPr>
            <w:r w:rsidRPr="00A84A07">
              <w:rPr>
                <w:rFonts w:ascii="Arial" w:eastAsia="Times New Roman" w:hAnsi="Arial" w:cs="Arial"/>
                <w:b/>
              </w:rPr>
              <w:t>Person Responsible</w:t>
            </w:r>
          </w:p>
        </w:tc>
      </w:tr>
      <w:tr w:rsidR="00A84A07" w:rsidRPr="00A84A07" w14:paraId="14017087" w14:textId="77777777" w:rsidTr="00FA69F7">
        <w:tc>
          <w:tcPr>
            <w:tcW w:w="3240" w:type="dxa"/>
          </w:tcPr>
          <w:p w14:paraId="2C8CEABA" w14:textId="77777777" w:rsidR="00A84A07" w:rsidRPr="00A84A07" w:rsidRDefault="00393717" w:rsidP="00A84A07">
            <w:pPr>
              <w:spacing w:before="120" w:after="120" w:line="240" w:lineRule="auto"/>
              <w:rPr>
                <w:rFonts w:ascii="Arial" w:eastAsia="Times New Roman" w:hAnsi="Arial" w:cs="Arial"/>
              </w:rPr>
            </w:pPr>
            <w:r>
              <w:rPr>
                <w:rFonts w:ascii="Arial" w:eastAsia="Times New Roman" w:hAnsi="Arial" w:cs="Arial"/>
              </w:rPr>
              <w:t>Loss of funding due to reallocation between Forces</w:t>
            </w:r>
          </w:p>
        </w:tc>
        <w:tc>
          <w:tcPr>
            <w:tcW w:w="3060" w:type="dxa"/>
          </w:tcPr>
          <w:p w14:paraId="35159F9D" w14:textId="77777777" w:rsidR="00A84A07" w:rsidRDefault="00A84A07" w:rsidP="00A84A07">
            <w:pPr>
              <w:numPr>
                <w:ilvl w:val="0"/>
                <w:numId w:val="2"/>
              </w:numPr>
              <w:spacing w:before="120" w:after="120" w:line="240" w:lineRule="auto"/>
              <w:rPr>
                <w:rFonts w:ascii="Arial" w:eastAsia="Times New Roman" w:hAnsi="Arial" w:cs="Arial"/>
              </w:rPr>
            </w:pPr>
            <w:r w:rsidRPr="00A84A07">
              <w:rPr>
                <w:rFonts w:ascii="Arial" w:eastAsia="Times New Roman" w:hAnsi="Arial" w:cs="Arial"/>
              </w:rPr>
              <w:t xml:space="preserve">Workforce planning to reduce officer/staff </w:t>
            </w:r>
            <w:proofErr w:type="gramStart"/>
            <w:r w:rsidRPr="00A84A07">
              <w:rPr>
                <w:rFonts w:ascii="Arial" w:eastAsia="Times New Roman" w:hAnsi="Arial" w:cs="Arial"/>
              </w:rPr>
              <w:t>numbers</w:t>
            </w:r>
            <w:proofErr w:type="gramEnd"/>
          </w:p>
          <w:p w14:paraId="19990CCD" w14:textId="77777777" w:rsidR="00393717" w:rsidRDefault="00393717" w:rsidP="00A84A07">
            <w:pPr>
              <w:numPr>
                <w:ilvl w:val="0"/>
                <w:numId w:val="2"/>
              </w:numPr>
              <w:spacing w:before="120" w:after="120" w:line="240" w:lineRule="auto"/>
              <w:rPr>
                <w:rFonts w:ascii="Arial" w:eastAsia="Times New Roman" w:hAnsi="Arial" w:cs="Arial"/>
              </w:rPr>
            </w:pPr>
            <w:r w:rsidRPr="00A84A07">
              <w:rPr>
                <w:rFonts w:ascii="Arial" w:eastAsia="Times New Roman" w:hAnsi="Arial" w:cs="Arial"/>
                <w:lang w:eastAsia="en-GB"/>
              </w:rPr>
              <w:t xml:space="preserve">Cost reduction plans to be </w:t>
            </w:r>
            <w:r w:rsidRPr="00614489">
              <w:rPr>
                <w:rFonts w:ascii="Arial" w:eastAsia="Times New Roman" w:hAnsi="Arial" w:cs="Arial"/>
                <w:lang w:eastAsia="en-GB"/>
              </w:rPr>
              <w:t xml:space="preserve">developed and </w:t>
            </w:r>
            <w:proofErr w:type="gramStart"/>
            <w:r w:rsidRPr="00614489">
              <w:rPr>
                <w:rFonts w:ascii="Arial" w:eastAsia="Times New Roman" w:hAnsi="Arial" w:cs="Arial"/>
                <w:lang w:eastAsia="en-GB"/>
              </w:rPr>
              <w:t>implemented</w:t>
            </w:r>
            <w:proofErr w:type="gramEnd"/>
          </w:p>
          <w:p w14:paraId="1F8CC1E2" w14:textId="05FBADFA" w:rsidR="00294BDA" w:rsidRPr="00294BDA" w:rsidRDefault="002C450B" w:rsidP="00294BDA">
            <w:pPr>
              <w:numPr>
                <w:ilvl w:val="0"/>
                <w:numId w:val="2"/>
              </w:numPr>
              <w:spacing w:before="120" w:after="120" w:line="240" w:lineRule="auto"/>
              <w:rPr>
                <w:rFonts w:ascii="Arial" w:eastAsia="Times New Roman" w:hAnsi="Arial" w:cs="Arial"/>
              </w:rPr>
            </w:pPr>
            <w:r>
              <w:rPr>
                <w:rFonts w:ascii="Arial" w:eastAsia="Times New Roman" w:hAnsi="Arial" w:cs="Arial"/>
              </w:rPr>
              <w:t>Maximise precept income</w:t>
            </w:r>
            <w:r w:rsidR="00294BDA">
              <w:rPr>
                <w:rFonts w:ascii="Arial" w:eastAsia="Times New Roman" w:hAnsi="Arial" w:cs="Arial"/>
              </w:rPr>
              <w:t xml:space="preserve"> and other income streams</w:t>
            </w:r>
          </w:p>
        </w:tc>
        <w:tc>
          <w:tcPr>
            <w:tcW w:w="3060" w:type="dxa"/>
          </w:tcPr>
          <w:p w14:paraId="75F6B16C" w14:textId="712D5130" w:rsidR="00A84A07" w:rsidRPr="00A84A07" w:rsidRDefault="00595AD3" w:rsidP="00A84A07">
            <w:pPr>
              <w:numPr>
                <w:ilvl w:val="0"/>
                <w:numId w:val="2"/>
              </w:numPr>
              <w:spacing w:before="120" w:after="120" w:line="240" w:lineRule="auto"/>
              <w:rPr>
                <w:rFonts w:ascii="Arial" w:eastAsia="Times New Roman" w:hAnsi="Arial" w:cs="Arial"/>
              </w:rPr>
            </w:pPr>
            <w:r>
              <w:rPr>
                <w:rFonts w:ascii="Arial" w:eastAsia="Times New Roman" w:hAnsi="Arial" w:cs="Arial"/>
              </w:rPr>
              <w:t>PCC</w:t>
            </w:r>
            <w:r w:rsidR="00A84A07" w:rsidRPr="00A84A07">
              <w:rPr>
                <w:rFonts w:ascii="Arial" w:eastAsia="Times New Roman" w:hAnsi="Arial" w:cs="Arial"/>
              </w:rPr>
              <w:t xml:space="preserve"> Chief Finance Officer</w:t>
            </w:r>
            <w:r w:rsidR="00234EAE">
              <w:rPr>
                <w:rFonts w:ascii="Arial" w:eastAsia="Times New Roman" w:hAnsi="Arial" w:cs="Arial"/>
              </w:rPr>
              <w:t xml:space="preserve"> and Deputy Chief Constable </w:t>
            </w:r>
          </w:p>
        </w:tc>
      </w:tr>
      <w:tr w:rsidR="00A84A07" w:rsidRPr="00A84A07" w14:paraId="606CBDF6" w14:textId="77777777" w:rsidTr="00FA69F7">
        <w:tc>
          <w:tcPr>
            <w:tcW w:w="3240" w:type="dxa"/>
          </w:tcPr>
          <w:p w14:paraId="7CB98BD1" w14:textId="77777777" w:rsidR="00A84A07" w:rsidRPr="00A84A07" w:rsidRDefault="00A84A07" w:rsidP="00A84A07">
            <w:pPr>
              <w:spacing w:before="120" w:after="120" w:line="240" w:lineRule="auto"/>
              <w:rPr>
                <w:rFonts w:ascii="Arial" w:eastAsia="Times New Roman" w:hAnsi="Arial" w:cs="Arial"/>
                <w:lang w:eastAsia="en-GB"/>
              </w:rPr>
            </w:pPr>
            <w:r w:rsidRPr="00A84A07">
              <w:rPr>
                <w:rFonts w:ascii="Arial" w:eastAsia="Times New Roman" w:hAnsi="Arial" w:cs="Arial"/>
                <w:lang w:eastAsia="en-GB"/>
              </w:rPr>
              <w:t xml:space="preserve">An ageing estate portfolio putting increased pressure on facilities management budgets </w:t>
            </w:r>
          </w:p>
        </w:tc>
        <w:tc>
          <w:tcPr>
            <w:tcW w:w="3060" w:type="dxa"/>
          </w:tcPr>
          <w:p w14:paraId="7535CD01" w14:textId="77777777" w:rsid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 xml:space="preserve">Agree and deliver capital programme </w:t>
            </w:r>
            <w:proofErr w:type="gramStart"/>
            <w:r w:rsidRPr="00A84A07">
              <w:rPr>
                <w:rFonts w:ascii="Arial" w:eastAsia="Times New Roman" w:hAnsi="Arial" w:cs="Arial"/>
                <w:lang w:eastAsia="en-GB"/>
              </w:rPr>
              <w:t>time</w:t>
            </w:r>
            <w:proofErr w:type="gramEnd"/>
            <w:r w:rsidRPr="00A84A07">
              <w:rPr>
                <w:rFonts w:ascii="Arial" w:eastAsia="Times New Roman" w:hAnsi="Arial" w:cs="Arial"/>
                <w:lang w:eastAsia="en-GB"/>
              </w:rPr>
              <w:t xml:space="preserve"> </w:t>
            </w:r>
          </w:p>
          <w:p w14:paraId="3ED80662" w14:textId="61BED659" w:rsidR="0018325E" w:rsidRPr="00A84A07" w:rsidRDefault="0018325E"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 xml:space="preserve">Maximise extended </w:t>
            </w:r>
            <w:proofErr w:type="gramStart"/>
            <w:r>
              <w:rPr>
                <w:rFonts w:ascii="Arial" w:eastAsia="Times New Roman" w:hAnsi="Arial" w:cs="Arial"/>
                <w:lang w:eastAsia="en-GB"/>
              </w:rPr>
              <w:t>funding</w:t>
            </w:r>
            <w:proofErr w:type="gramEnd"/>
            <w:r>
              <w:rPr>
                <w:rFonts w:ascii="Arial" w:eastAsia="Times New Roman" w:hAnsi="Arial" w:cs="Arial"/>
                <w:lang w:eastAsia="en-GB"/>
              </w:rPr>
              <w:t xml:space="preserve"> </w:t>
            </w:r>
          </w:p>
          <w:p w14:paraId="2C0697C6" w14:textId="77777777" w:rsidR="00A84A07" w:rsidRP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Effective project planning</w:t>
            </w:r>
          </w:p>
        </w:tc>
        <w:tc>
          <w:tcPr>
            <w:tcW w:w="3060" w:type="dxa"/>
          </w:tcPr>
          <w:p w14:paraId="13F95CE0" w14:textId="67B5DC56" w:rsidR="00A84A07" w:rsidRPr="00A84A07" w:rsidRDefault="00595AD3"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PCC</w:t>
            </w:r>
            <w:r w:rsidR="00A84A07" w:rsidRPr="00A84A07">
              <w:rPr>
                <w:rFonts w:ascii="Arial" w:eastAsia="Times New Roman" w:hAnsi="Arial" w:cs="Arial"/>
                <w:lang w:eastAsia="en-GB"/>
              </w:rPr>
              <w:t xml:space="preserve"> Chief Finance Officer / </w:t>
            </w:r>
            <w:r>
              <w:rPr>
                <w:rFonts w:ascii="Arial" w:eastAsia="Times New Roman" w:hAnsi="Arial" w:cs="Arial"/>
                <w:lang w:eastAsia="en-GB"/>
              </w:rPr>
              <w:t>PCC</w:t>
            </w:r>
          </w:p>
        </w:tc>
      </w:tr>
      <w:tr w:rsidR="00A84A07" w:rsidRPr="00A84A07" w14:paraId="74252AD4" w14:textId="77777777" w:rsidTr="00FA69F7">
        <w:tc>
          <w:tcPr>
            <w:tcW w:w="3240" w:type="dxa"/>
          </w:tcPr>
          <w:p w14:paraId="46C0763C" w14:textId="77777777" w:rsidR="00A84A07" w:rsidRPr="00A84A07" w:rsidRDefault="00A84A07" w:rsidP="00A84A07">
            <w:pPr>
              <w:spacing w:before="120" w:after="120" w:line="240" w:lineRule="auto"/>
              <w:rPr>
                <w:rFonts w:ascii="Arial" w:eastAsia="Times New Roman" w:hAnsi="Arial" w:cs="Arial"/>
              </w:rPr>
            </w:pPr>
            <w:r w:rsidRPr="00A84A07">
              <w:rPr>
                <w:rFonts w:ascii="Arial" w:eastAsia="Times New Roman" w:hAnsi="Arial" w:cs="Arial"/>
              </w:rPr>
              <w:t>Police officer capacity to respond to service demands</w:t>
            </w:r>
          </w:p>
        </w:tc>
        <w:tc>
          <w:tcPr>
            <w:tcW w:w="3060" w:type="dxa"/>
          </w:tcPr>
          <w:p w14:paraId="6084BCE7" w14:textId="77777777" w:rsidR="00A84A07" w:rsidRPr="00A84A07" w:rsidRDefault="00A84A07" w:rsidP="00A84A07">
            <w:pPr>
              <w:numPr>
                <w:ilvl w:val="0"/>
                <w:numId w:val="2"/>
              </w:numPr>
              <w:spacing w:before="120" w:after="120" w:line="240" w:lineRule="auto"/>
              <w:rPr>
                <w:rFonts w:ascii="Arial" w:eastAsia="Times New Roman" w:hAnsi="Arial" w:cs="Arial"/>
              </w:rPr>
            </w:pPr>
            <w:r w:rsidRPr="00A84A07">
              <w:rPr>
                <w:rFonts w:ascii="Arial" w:eastAsia="Times New Roman" w:hAnsi="Arial" w:cs="Arial"/>
              </w:rPr>
              <w:t>Allocating resource to priority activities</w:t>
            </w:r>
          </w:p>
          <w:p w14:paraId="5F4FD357" w14:textId="77777777" w:rsidR="00A84A07" w:rsidRPr="00A84A07" w:rsidRDefault="002C450B" w:rsidP="00A84A07">
            <w:pPr>
              <w:numPr>
                <w:ilvl w:val="0"/>
                <w:numId w:val="2"/>
              </w:numPr>
              <w:spacing w:before="120" w:after="120" w:line="240" w:lineRule="auto"/>
              <w:rPr>
                <w:rFonts w:ascii="Arial" w:eastAsia="Times New Roman" w:hAnsi="Arial" w:cs="Arial"/>
              </w:rPr>
            </w:pPr>
            <w:r>
              <w:rPr>
                <w:rFonts w:ascii="Arial" w:eastAsia="Times New Roman" w:hAnsi="Arial" w:cs="Arial"/>
              </w:rPr>
              <w:t>Deliver agreed training programme.</w:t>
            </w:r>
          </w:p>
          <w:p w14:paraId="146BA040" w14:textId="77777777" w:rsidR="00A84A07" w:rsidRPr="00614489" w:rsidRDefault="00A84A07" w:rsidP="00A84A07">
            <w:pPr>
              <w:numPr>
                <w:ilvl w:val="0"/>
                <w:numId w:val="2"/>
              </w:numPr>
              <w:spacing w:before="120" w:after="120" w:line="240" w:lineRule="auto"/>
              <w:rPr>
                <w:rFonts w:ascii="Arial" w:eastAsia="Times New Roman" w:hAnsi="Arial" w:cs="Arial"/>
              </w:rPr>
            </w:pPr>
            <w:r w:rsidRPr="00A84A07">
              <w:rPr>
                <w:rFonts w:ascii="Arial" w:eastAsia="Times New Roman" w:hAnsi="Arial" w:cs="Arial"/>
              </w:rPr>
              <w:t xml:space="preserve">Productivity measurement and </w:t>
            </w:r>
            <w:r w:rsidRPr="00614489">
              <w:rPr>
                <w:rFonts w:ascii="Arial" w:eastAsia="Times New Roman" w:hAnsi="Arial" w:cs="Arial"/>
              </w:rPr>
              <w:t>management</w:t>
            </w:r>
          </w:p>
          <w:p w14:paraId="7FEF8373" w14:textId="37026909" w:rsidR="00A00D3F" w:rsidRPr="00A84A07" w:rsidRDefault="00A00D3F" w:rsidP="00A84A07">
            <w:pPr>
              <w:numPr>
                <w:ilvl w:val="0"/>
                <w:numId w:val="2"/>
              </w:numPr>
              <w:spacing w:before="120" w:after="120" w:line="240" w:lineRule="auto"/>
              <w:rPr>
                <w:rFonts w:ascii="Arial" w:eastAsia="Times New Roman" w:hAnsi="Arial" w:cs="Arial"/>
              </w:rPr>
            </w:pPr>
            <w:r w:rsidRPr="00614489">
              <w:rPr>
                <w:rFonts w:ascii="Arial" w:eastAsia="Times New Roman" w:hAnsi="Arial" w:cs="Arial"/>
              </w:rPr>
              <w:t xml:space="preserve">Strategic </w:t>
            </w:r>
            <w:r w:rsidR="002672A7">
              <w:rPr>
                <w:rFonts w:ascii="Arial" w:eastAsia="Times New Roman" w:hAnsi="Arial" w:cs="Arial"/>
              </w:rPr>
              <w:t xml:space="preserve">Threat </w:t>
            </w:r>
            <w:r w:rsidRPr="00614489">
              <w:rPr>
                <w:rFonts w:ascii="Arial" w:eastAsia="Times New Roman" w:hAnsi="Arial" w:cs="Arial"/>
              </w:rPr>
              <w:t>As</w:t>
            </w:r>
            <w:r w:rsidR="00614489">
              <w:rPr>
                <w:rFonts w:ascii="Arial" w:eastAsia="Times New Roman" w:hAnsi="Arial" w:cs="Arial"/>
              </w:rPr>
              <w:t>sessment agreed and implemented</w:t>
            </w:r>
          </w:p>
        </w:tc>
        <w:tc>
          <w:tcPr>
            <w:tcW w:w="3060" w:type="dxa"/>
          </w:tcPr>
          <w:p w14:paraId="2292C891" w14:textId="2EB85670" w:rsidR="00A84A07" w:rsidRPr="00A84A07" w:rsidRDefault="002C450B"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Commanders</w:t>
            </w:r>
            <w:r w:rsidR="002672A7">
              <w:rPr>
                <w:rFonts w:ascii="Arial" w:eastAsia="Times New Roman" w:hAnsi="Arial" w:cs="Arial"/>
                <w:lang w:eastAsia="en-GB"/>
              </w:rPr>
              <w:t xml:space="preserve"> </w:t>
            </w:r>
            <w:r>
              <w:rPr>
                <w:rFonts w:ascii="Arial" w:eastAsia="Times New Roman" w:hAnsi="Arial" w:cs="Arial"/>
                <w:lang w:eastAsia="en-GB"/>
              </w:rPr>
              <w:t>/</w:t>
            </w:r>
            <w:r w:rsidR="002672A7">
              <w:rPr>
                <w:rFonts w:ascii="Arial" w:eastAsia="Times New Roman" w:hAnsi="Arial" w:cs="Arial"/>
                <w:lang w:eastAsia="en-GB"/>
              </w:rPr>
              <w:t>Executive Team</w:t>
            </w:r>
            <w:r w:rsidR="00A84A07" w:rsidRPr="00A84A07">
              <w:rPr>
                <w:rFonts w:ascii="Arial" w:eastAsia="Times New Roman" w:hAnsi="Arial" w:cs="Arial"/>
                <w:lang w:eastAsia="en-GB"/>
              </w:rPr>
              <w:t xml:space="preserve"> </w:t>
            </w:r>
          </w:p>
        </w:tc>
      </w:tr>
      <w:tr w:rsidR="00A84A07" w:rsidRPr="00A84A07" w14:paraId="2303FC32" w14:textId="77777777" w:rsidTr="00FA69F7">
        <w:tc>
          <w:tcPr>
            <w:tcW w:w="3240" w:type="dxa"/>
          </w:tcPr>
          <w:p w14:paraId="50E90425" w14:textId="77777777" w:rsidR="00A84A07" w:rsidRPr="00A84A07" w:rsidRDefault="00A84A07" w:rsidP="00A84A07">
            <w:pPr>
              <w:spacing w:before="120" w:after="120" w:line="240" w:lineRule="auto"/>
              <w:rPr>
                <w:rFonts w:ascii="Arial" w:eastAsia="Times New Roman" w:hAnsi="Arial" w:cs="Arial"/>
              </w:rPr>
            </w:pPr>
            <w:r w:rsidRPr="00A84A07">
              <w:rPr>
                <w:rFonts w:ascii="Arial" w:eastAsia="Times New Roman" w:hAnsi="Arial" w:cs="Arial"/>
              </w:rPr>
              <w:t>Flexibility to move police resources to areas of need</w:t>
            </w:r>
          </w:p>
        </w:tc>
        <w:tc>
          <w:tcPr>
            <w:tcW w:w="3060" w:type="dxa"/>
          </w:tcPr>
          <w:p w14:paraId="1650E678" w14:textId="77777777" w:rsid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 xml:space="preserve">Plan on a page promulgated across the </w:t>
            </w:r>
            <w:proofErr w:type="gramStart"/>
            <w:r w:rsidRPr="00A84A07">
              <w:rPr>
                <w:rFonts w:ascii="Arial" w:eastAsia="Times New Roman" w:hAnsi="Arial" w:cs="Arial"/>
                <w:lang w:eastAsia="en-GB"/>
              </w:rPr>
              <w:t>organisation</w:t>
            </w:r>
            <w:proofErr w:type="gramEnd"/>
            <w:r w:rsidRPr="00A84A07">
              <w:rPr>
                <w:rFonts w:ascii="Arial" w:eastAsia="Times New Roman" w:hAnsi="Arial" w:cs="Arial"/>
                <w:lang w:eastAsia="en-GB"/>
              </w:rPr>
              <w:t xml:space="preserve"> </w:t>
            </w:r>
          </w:p>
          <w:p w14:paraId="38A65A11" w14:textId="77777777" w:rsidR="00F3748C" w:rsidRDefault="00F3748C"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Regular Force threat and risk meetings</w:t>
            </w:r>
          </w:p>
          <w:p w14:paraId="60DA1B29" w14:textId="77777777" w:rsidR="00AD2026" w:rsidRDefault="00AD2026"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Update workforce plan</w:t>
            </w:r>
          </w:p>
          <w:p w14:paraId="2A50DDB2" w14:textId="77777777" w:rsidR="00AD2026" w:rsidRPr="00A84A07" w:rsidRDefault="00AD2026"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Targeted reviews to be carried out</w:t>
            </w:r>
          </w:p>
        </w:tc>
        <w:tc>
          <w:tcPr>
            <w:tcW w:w="3060" w:type="dxa"/>
          </w:tcPr>
          <w:p w14:paraId="7B55BB6B" w14:textId="248C96E7" w:rsidR="00A84A07" w:rsidRP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Executive</w:t>
            </w:r>
            <w:r w:rsidR="00F03D88">
              <w:rPr>
                <w:rFonts w:ascii="Arial" w:eastAsia="Times New Roman" w:hAnsi="Arial" w:cs="Arial"/>
                <w:lang w:eastAsia="en-GB"/>
              </w:rPr>
              <w:t xml:space="preserve"> Team </w:t>
            </w:r>
            <w:r w:rsidRPr="00A84A07">
              <w:rPr>
                <w:rFonts w:ascii="Arial" w:eastAsia="Times New Roman" w:hAnsi="Arial" w:cs="Arial"/>
                <w:lang w:eastAsia="en-GB"/>
              </w:rPr>
              <w:t>/ Tasking &amp; Coordination</w:t>
            </w:r>
          </w:p>
        </w:tc>
      </w:tr>
      <w:tr w:rsidR="00A84A07" w:rsidRPr="00A84A07" w14:paraId="3B560EEA" w14:textId="77777777" w:rsidTr="00FA69F7">
        <w:tc>
          <w:tcPr>
            <w:tcW w:w="3240" w:type="dxa"/>
          </w:tcPr>
          <w:p w14:paraId="6AEEDB9C" w14:textId="77777777" w:rsidR="00A84A07" w:rsidRPr="00A84A07" w:rsidRDefault="00BE625A" w:rsidP="00FA69F7">
            <w:pPr>
              <w:spacing w:before="120" w:after="120" w:line="240" w:lineRule="auto"/>
              <w:rPr>
                <w:rFonts w:ascii="Arial" w:eastAsia="Times New Roman" w:hAnsi="Arial" w:cs="Arial"/>
              </w:rPr>
            </w:pPr>
            <w:r>
              <w:rPr>
                <w:rFonts w:ascii="Arial" w:eastAsia="Times New Roman" w:hAnsi="Arial" w:cs="Arial"/>
              </w:rPr>
              <w:t>Demand</w:t>
            </w:r>
            <w:r w:rsidR="00A84A07" w:rsidRPr="00A84A07">
              <w:rPr>
                <w:rFonts w:ascii="Arial" w:eastAsia="Times New Roman" w:hAnsi="Arial" w:cs="Arial"/>
              </w:rPr>
              <w:t xml:space="preserve"> continue</w:t>
            </w:r>
            <w:r w:rsidR="00FA69F7">
              <w:rPr>
                <w:rFonts w:ascii="Arial" w:eastAsia="Times New Roman" w:hAnsi="Arial" w:cs="Arial"/>
              </w:rPr>
              <w:t>s</w:t>
            </w:r>
            <w:r w:rsidR="00A84A07" w:rsidRPr="00A84A07">
              <w:rPr>
                <w:rFonts w:ascii="Arial" w:eastAsia="Times New Roman" w:hAnsi="Arial" w:cs="Arial"/>
              </w:rPr>
              <w:t xml:space="preserve"> to </w:t>
            </w:r>
            <w:r w:rsidR="00FA69F7">
              <w:rPr>
                <w:rFonts w:ascii="Arial" w:eastAsia="Times New Roman" w:hAnsi="Arial" w:cs="Arial"/>
              </w:rPr>
              <w:t>rise</w:t>
            </w:r>
          </w:p>
        </w:tc>
        <w:tc>
          <w:tcPr>
            <w:tcW w:w="3060" w:type="dxa"/>
          </w:tcPr>
          <w:p w14:paraId="0CAAFB0F" w14:textId="77777777" w:rsidR="00A84A07" w:rsidRP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 xml:space="preserve">On-going crime prevention/detection and </w:t>
            </w:r>
            <w:proofErr w:type="gramStart"/>
            <w:r w:rsidRPr="00A84A07">
              <w:rPr>
                <w:rFonts w:ascii="Arial" w:eastAsia="Times New Roman" w:hAnsi="Arial" w:cs="Arial"/>
                <w:lang w:eastAsia="en-GB"/>
              </w:rPr>
              <w:lastRenderedPageBreak/>
              <w:t>problem solving</w:t>
            </w:r>
            <w:proofErr w:type="gramEnd"/>
            <w:r w:rsidR="00BE625A">
              <w:rPr>
                <w:rFonts w:ascii="Arial" w:eastAsia="Times New Roman" w:hAnsi="Arial" w:cs="Arial"/>
                <w:lang w:eastAsia="en-GB"/>
              </w:rPr>
              <w:t xml:space="preserve"> initiatives.</w:t>
            </w:r>
          </w:p>
          <w:p w14:paraId="166E20A7" w14:textId="77777777" w:rsid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rPr>
              <w:t>Productivity measurement and management</w:t>
            </w:r>
          </w:p>
          <w:p w14:paraId="19E774F8" w14:textId="77777777" w:rsidR="00683FB3" w:rsidRDefault="00683FB3"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rPr>
              <w:t xml:space="preserve">Deliver agreed training </w:t>
            </w:r>
            <w:proofErr w:type="gramStart"/>
            <w:r>
              <w:rPr>
                <w:rFonts w:ascii="Arial" w:eastAsia="Times New Roman" w:hAnsi="Arial" w:cs="Arial"/>
              </w:rPr>
              <w:t>programme</w:t>
            </w:r>
            <w:proofErr w:type="gramEnd"/>
          </w:p>
          <w:p w14:paraId="5F7F20D0" w14:textId="50E21852" w:rsidR="00AD2026" w:rsidRPr="00A84A07" w:rsidRDefault="00AD2026"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rPr>
              <w:t>New shift pattern introduced fo</w:t>
            </w:r>
            <w:r w:rsidR="0018325E">
              <w:rPr>
                <w:rFonts w:ascii="Arial" w:eastAsia="Times New Roman" w:hAnsi="Arial" w:cs="Arial"/>
              </w:rPr>
              <w:t>r Safeguarding</w:t>
            </w:r>
          </w:p>
        </w:tc>
        <w:tc>
          <w:tcPr>
            <w:tcW w:w="3060" w:type="dxa"/>
          </w:tcPr>
          <w:p w14:paraId="2B1AB9C9" w14:textId="77777777" w:rsidR="00A84A07" w:rsidRP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lastRenderedPageBreak/>
              <w:t>Heads of Commands</w:t>
            </w:r>
          </w:p>
        </w:tc>
      </w:tr>
      <w:tr w:rsidR="00A84A07" w:rsidRPr="00A84A07" w14:paraId="5627CFE9" w14:textId="77777777" w:rsidTr="00FA69F7">
        <w:tc>
          <w:tcPr>
            <w:tcW w:w="3240" w:type="dxa"/>
          </w:tcPr>
          <w:p w14:paraId="6F86F801" w14:textId="77777777" w:rsidR="00A84A07" w:rsidRPr="00A84A07" w:rsidRDefault="00A84A07" w:rsidP="00A84A07">
            <w:pPr>
              <w:spacing w:before="120" w:after="120" w:line="240" w:lineRule="auto"/>
              <w:rPr>
                <w:rFonts w:ascii="Arial" w:eastAsia="Times New Roman" w:hAnsi="Arial" w:cs="Arial"/>
              </w:rPr>
            </w:pPr>
            <w:r w:rsidRPr="00A84A07">
              <w:rPr>
                <w:rFonts w:ascii="Arial" w:eastAsia="Times New Roman" w:hAnsi="Arial" w:cs="Arial"/>
              </w:rPr>
              <w:t>Collaboration may require up-front costs of change</w:t>
            </w:r>
          </w:p>
        </w:tc>
        <w:tc>
          <w:tcPr>
            <w:tcW w:w="3060" w:type="dxa"/>
          </w:tcPr>
          <w:p w14:paraId="27E525C4" w14:textId="77777777" w:rsidR="00A84A07" w:rsidRPr="00A84A07" w:rsidRDefault="00A84A07" w:rsidP="00A84A07">
            <w:pPr>
              <w:numPr>
                <w:ilvl w:val="0"/>
                <w:numId w:val="3"/>
              </w:numPr>
              <w:spacing w:before="120" w:after="120" w:line="240" w:lineRule="auto"/>
              <w:rPr>
                <w:rFonts w:ascii="Arial" w:eastAsia="Times New Roman" w:hAnsi="Arial" w:cs="Arial"/>
                <w:lang w:eastAsia="en-GB"/>
              </w:rPr>
            </w:pPr>
            <w:r w:rsidRPr="00A84A07">
              <w:rPr>
                <w:rFonts w:ascii="Arial" w:eastAsia="Times New Roman" w:hAnsi="Arial" w:cs="Arial"/>
                <w:lang w:eastAsia="en-GB"/>
              </w:rPr>
              <w:t xml:space="preserve">Identify ‘invest to save’ budget/reserve </w:t>
            </w:r>
          </w:p>
        </w:tc>
        <w:tc>
          <w:tcPr>
            <w:tcW w:w="3060" w:type="dxa"/>
          </w:tcPr>
          <w:p w14:paraId="1CE69D28" w14:textId="07781E6F" w:rsidR="00A84A07" w:rsidRPr="00A84A07" w:rsidRDefault="00595AD3"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rPr>
              <w:t>PCC</w:t>
            </w:r>
            <w:r w:rsidR="00A84A07" w:rsidRPr="00A84A07">
              <w:rPr>
                <w:rFonts w:ascii="Arial" w:eastAsia="Times New Roman" w:hAnsi="Arial" w:cs="Arial"/>
              </w:rPr>
              <w:t xml:space="preserve"> Chief Finance Officer</w:t>
            </w:r>
            <w:r w:rsidR="00683FB3">
              <w:rPr>
                <w:rFonts w:ascii="Arial" w:eastAsia="Times New Roman" w:hAnsi="Arial" w:cs="Arial"/>
              </w:rPr>
              <w:t>/Exec/</w:t>
            </w:r>
            <w:r>
              <w:rPr>
                <w:rFonts w:ascii="Arial" w:eastAsia="Times New Roman" w:hAnsi="Arial" w:cs="Arial"/>
              </w:rPr>
              <w:t>PCC</w:t>
            </w:r>
          </w:p>
        </w:tc>
      </w:tr>
      <w:tr w:rsidR="00D5781E" w:rsidRPr="00A84A07" w14:paraId="524878C1" w14:textId="77777777" w:rsidTr="00FA69F7">
        <w:tc>
          <w:tcPr>
            <w:tcW w:w="3240" w:type="dxa"/>
          </w:tcPr>
          <w:p w14:paraId="50600951" w14:textId="77777777" w:rsidR="00D5781E" w:rsidRPr="00A84A07" w:rsidRDefault="00D5781E" w:rsidP="00A84A07">
            <w:pPr>
              <w:spacing w:before="120" w:after="120" w:line="240" w:lineRule="auto"/>
              <w:rPr>
                <w:rFonts w:ascii="Arial" w:eastAsia="Times New Roman" w:hAnsi="Arial" w:cs="Arial"/>
              </w:rPr>
            </w:pPr>
            <w:r>
              <w:rPr>
                <w:rFonts w:ascii="Arial" w:eastAsia="Times New Roman" w:hAnsi="Arial" w:cs="Arial"/>
              </w:rPr>
              <w:t>Move to multiyear pay award</w:t>
            </w:r>
          </w:p>
        </w:tc>
        <w:tc>
          <w:tcPr>
            <w:tcW w:w="3060" w:type="dxa"/>
          </w:tcPr>
          <w:p w14:paraId="0F5242F1" w14:textId="77777777" w:rsidR="00D5781E" w:rsidRDefault="00D5781E"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 xml:space="preserve">Include in planning </w:t>
            </w:r>
            <w:proofErr w:type="gramStart"/>
            <w:r>
              <w:rPr>
                <w:rFonts w:ascii="Arial" w:eastAsia="Times New Roman" w:hAnsi="Arial" w:cs="Arial"/>
                <w:lang w:eastAsia="en-GB"/>
              </w:rPr>
              <w:t>assumption</w:t>
            </w:r>
            <w:proofErr w:type="gramEnd"/>
          </w:p>
          <w:p w14:paraId="61DEDB36" w14:textId="254498F1" w:rsidR="00D5781E" w:rsidRPr="00A84A07" w:rsidRDefault="00D5781E"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Calculate cashflow loss</w:t>
            </w:r>
            <w:r w:rsidR="00653D0A">
              <w:rPr>
                <w:rFonts w:ascii="Arial" w:eastAsia="Times New Roman" w:hAnsi="Arial" w:cs="Arial"/>
                <w:lang w:eastAsia="en-GB"/>
              </w:rPr>
              <w:t xml:space="preserve">/ budget savings </w:t>
            </w:r>
          </w:p>
        </w:tc>
        <w:tc>
          <w:tcPr>
            <w:tcW w:w="3060" w:type="dxa"/>
          </w:tcPr>
          <w:p w14:paraId="3D8C8148" w14:textId="3D4E747D" w:rsidR="00D5781E" w:rsidRPr="00A84A07" w:rsidRDefault="00595AD3" w:rsidP="00A84A07">
            <w:pPr>
              <w:numPr>
                <w:ilvl w:val="0"/>
                <w:numId w:val="3"/>
              </w:numPr>
              <w:spacing w:before="120" w:after="120" w:line="240" w:lineRule="auto"/>
              <w:rPr>
                <w:rFonts w:ascii="Arial" w:eastAsia="Times New Roman" w:hAnsi="Arial" w:cs="Arial"/>
              </w:rPr>
            </w:pPr>
            <w:r>
              <w:rPr>
                <w:rFonts w:ascii="Arial" w:eastAsia="Times New Roman" w:hAnsi="Arial" w:cs="Arial"/>
              </w:rPr>
              <w:t>PCC</w:t>
            </w:r>
            <w:r w:rsidR="00D5781E">
              <w:rPr>
                <w:rFonts w:ascii="Arial" w:eastAsia="Times New Roman" w:hAnsi="Arial" w:cs="Arial"/>
              </w:rPr>
              <w:t>/CC Chief Finance Officer</w:t>
            </w:r>
          </w:p>
        </w:tc>
      </w:tr>
      <w:tr w:rsidR="00125479" w:rsidRPr="00A84A07" w14:paraId="1997E573" w14:textId="77777777" w:rsidTr="00FA69F7">
        <w:tc>
          <w:tcPr>
            <w:tcW w:w="3240" w:type="dxa"/>
          </w:tcPr>
          <w:p w14:paraId="414D5689" w14:textId="77777777" w:rsidR="00125479" w:rsidRDefault="00EA4B3D" w:rsidP="00A84A07">
            <w:pPr>
              <w:spacing w:before="120" w:after="120" w:line="240" w:lineRule="auto"/>
              <w:rPr>
                <w:rFonts w:ascii="Arial" w:eastAsia="Times New Roman" w:hAnsi="Arial" w:cs="Arial"/>
              </w:rPr>
            </w:pPr>
            <w:r>
              <w:rPr>
                <w:rFonts w:ascii="Arial" w:eastAsia="Times New Roman" w:hAnsi="Arial" w:cs="Arial"/>
              </w:rPr>
              <w:t>Uncertainty in relation to future pension costs</w:t>
            </w:r>
          </w:p>
        </w:tc>
        <w:tc>
          <w:tcPr>
            <w:tcW w:w="3060" w:type="dxa"/>
          </w:tcPr>
          <w:p w14:paraId="4EFD981D" w14:textId="77777777" w:rsidR="00125479" w:rsidRDefault="00EA4B3D"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Police office</w:t>
            </w:r>
            <w:r w:rsidR="00A96152">
              <w:rPr>
                <w:rFonts w:ascii="Arial" w:eastAsia="Times New Roman" w:hAnsi="Arial" w:cs="Arial"/>
                <w:lang w:eastAsia="en-GB"/>
              </w:rPr>
              <w:t>rs</w:t>
            </w:r>
            <w:r>
              <w:rPr>
                <w:rFonts w:ascii="Arial" w:eastAsia="Times New Roman" w:hAnsi="Arial" w:cs="Arial"/>
                <w:lang w:eastAsia="en-GB"/>
              </w:rPr>
              <w:t>, request grant funding (national issue)</w:t>
            </w:r>
          </w:p>
          <w:p w14:paraId="71C18246" w14:textId="77777777" w:rsidR="00EA4B3D" w:rsidRDefault="00EA4B3D" w:rsidP="00A84A07">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Staff, identify corresponding savings</w:t>
            </w:r>
          </w:p>
        </w:tc>
        <w:tc>
          <w:tcPr>
            <w:tcW w:w="3060" w:type="dxa"/>
          </w:tcPr>
          <w:p w14:paraId="27AFAD4B" w14:textId="409CD5E7" w:rsidR="00125479" w:rsidRDefault="00595AD3" w:rsidP="00A84A07">
            <w:pPr>
              <w:numPr>
                <w:ilvl w:val="0"/>
                <w:numId w:val="3"/>
              </w:numPr>
              <w:spacing w:before="120" w:after="120" w:line="240" w:lineRule="auto"/>
              <w:rPr>
                <w:rFonts w:ascii="Arial" w:eastAsia="Times New Roman" w:hAnsi="Arial" w:cs="Arial"/>
              </w:rPr>
            </w:pPr>
            <w:r>
              <w:rPr>
                <w:rFonts w:ascii="Arial" w:eastAsia="Times New Roman" w:hAnsi="Arial" w:cs="Arial"/>
              </w:rPr>
              <w:t>PCC</w:t>
            </w:r>
            <w:r w:rsidR="00EA4B3D">
              <w:rPr>
                <w:rFonts w:ascii="Arial" w:eastAsia="Times New Roman" w:hAnsi="Arial" w:cs="Arial"/>
              </w:rPr>
              <w:t>/CC Chief Finance Officer</w:t>
            </w:r>
          </w:p>
        </w:tc>
      </w:tr>
      <w:tr w:rsidR="00125479" w:rsidRPr="00A84A07" w14:paraId="17839436" w14:textId="77777777" w:rsidTr="00FA69F7">
        <w:tc>
          <w:tcPr>
            <w:tcW w:w="3240" w:type="dxa"/>
          </w:tcPr>
          <w:p w14:paraId="734A2007" w14:textId="77777777" w:rsidR="00125479" w:rsidRDefault="00EA4B3D" w:rsidP="00A84A07">
            <w:pPr>
              <w:spacing w:before="120" w:after="120" w:line="240" w:lineRule="auto"/>
              <w:rPr>
                <w:rFonts w:ascii="Arial" w:eastAsia="Times New Roman" w:hAnsi="Arial" w:cs="Arial"/>
              </w:rPr>
            </w:pPr>
            <w:r>
              <w:rPr>
                <w:rFonts w:ascii="Arial" w:eastAsia="Times New Roman" w:hAnsi="Arial" w:cs="Arial"/>
              </w:rPr>
              <w:t>Adequate future funding of uplift</w:t>
            </w:r>
          </w:p>
        </w:tc>
        <w:tc>
          <w:tcPr>
            <w:tcW w:w="3060" w:type="dxa"/>
          </w:tcPr>
          <w:p w14:paraId="7DBB8FAB" w14:textId="77777777" w:rsidR="00125479" w:rsidRDefault="00EA4B3D" w:rsidP="00EA4B3D">
            <w:pPr>
              <w:numPr>
                <w:ilvl w:val="0"/>
                <w:numId w:val="3"/>
              </w:numPr>
              <w:spacing w:before="120" w:after="120" w:line="240" w:lineRule="auto"/>
              <w:rPr>
                <w:rFonts w:ascii="Arial" w:eastAsia="Times New Roman" w:hAnsi="Arial" w:cs="Arial"/>
                <w:lang w:eastAsia="en-GB"/>
              </w:rPr>
            </w:pPr>
            <w:r>
              <w:rPr>
                <w:rFonts w:ascii="Arial" w:eastAsia="Times New Roman" w:hAnsi="Arial" w:cs="Arial"/>
                <w:lang w:eastAsia="en-GB"/>
              </w:rPr>
              <w:t>Ensure influence</w:t>
            </w:r>
            <w:r w:rsidR="00A96152">
              <w:rPr>
                <w:rFonts w:ascii="Arial" w:eastAsia="Times New Roman" w:hAnsi="Arial" w:cs="Arial"/>
                <w:lang w:eastAsia="en-GB"/>
              </w:rPr>
              <w:t>,</w:t>
            </w:r>
            <w:r>
              <w:rPr>
                <w:rFonts w:ascii="Arial" w:eastAsia="Times New Roman" w:hAnsi="Arial" w:cs="Arial"/>
                <w:lang w:eastAsia="en-GB"/>
              </w:rPr>
              <w:t xml:space="preserve"> where possible</w:t>
            </w:r>
            <w:r w:rsidR="00A96152">
              <w:rPr>
                <w:rFonts w:ascii="Arial" w:eastAsia="Times New Roman" w:hAnsi="Arial" w:cs="Arial"/>
                <w:lang w:eastAsia="en-GB"/>
              </w:rPr>
              <w:t>,</w:t>
            </w:r>
            <w:r>
              <w:rPr>
                <w:rFonts w:ascii="Arial" w:eastAsia="Times New Roman" w:hAnsi="Arial" w:cs="Arial"/>
                <w:lang w:eastAsia="en-GB"/>
              </w:rPr>
              <w:t xml:space="preserve"> of national financial position </w:t>
            </w:r>
          </w:p>
        </w:tc>
        <w:tc>
          <w:tcPr>
            <w:tcW w:w="3060" w:type="dxa"/>
          </w:tcPr>
          <w:p w14:paraId="1F839F50" w14:textId="7859466B" w:rsidR="00125479" w:rsidRDefault="00595AD3" w:rsidP="00A84A07">
            <w:pPr>
              <w:numPr>
                <w:ilvl w:val="0"/>
                <w:numId w:val="3"/>
              </w:numPr>
              <w:spacing w:before="120" w:after="120" w:line="240" w:lineRule="auto"/>
              <w:rPr>
                <w:rFonts w:ascii="Arial" w:eastAsia="Times New Roman" w:hAnsi="Arial" w:cs="Arial"/>
              </w:rPr>
            </w:pPr>
            <w:r>
              <w:rPr>
                <w:rFonts w:ascii="Arial" w:eastAsia="Times New Roman" w:hAnsi="Arial" w:cs="Arial"/>
              </w:rPr>
              <w:t>PCC</w:t>
            </w:r>
            <w:r w:rsidR="00EA4B3D">
              <w:rPr>
                <w:rFonts w:ascii="Arial" w:eastAsia="Times New Roman" w:hAnsi="Arial" w:cs="Arial"/>
              </w:rPr>
              <w:t>/CC Chief Finance Officer</w:t>
            </w:r>
          </w:p>
        </w:tc>
      </w:tr>
    </w:tbl>
    <w:p w14:paraId="2DD98E6C" w14:textId="77777777" w:rsidR="00A84A07" w:rsidRPr="00A84A07" w:rsidRDefault="00A84A07" w:rsidP="00A84A07">
      <w:pPr>
        <w:tabs>
          <w:tab w:val="left" w:pos="567"/>
        </w:tabs>
        <w:spacing w:before="120" w:after="120" w:line="240" w:lineRule="auto"/>
        <w:ind w:left="567" w:hanging="567"/>
        <w:jc w:val="both"/>
        <w:rPr>
          <w:rFonts w:ascii="Arial" w:eastAsia="Times New Roman" w:hAnsi="Arial" w:cs="Arial"/>
          <w:b/>
          <w:sz w:val="28"/>
          <w:szCs w:val="28"/>
          <w:highlight w:val="yellow"/>
          <w:lang w:val="x-none"/>
        </w:rPr>
      </w:pPr>
    </w:p>
    <w:p w14:paraId="0E397E8F" w14:textId="77777777" w:rsidR="00A84A07" w:rsidRPr="00A84A07" w:rsidRDefault="00A84A07" w:rsidP="00A84A07">
      <w:pPr>
        <w:tabs>
          <w:tab w:val="left" w:pos="567"/>
        </w:tabs>
        <w:spacing w:before="120" w:after="120" w:line="240" w:lineRule="auto"/>
        <w:ind w:left="567" w:hanging="567"/>
        <w:jc w:val="both"/>
        <w:rPr>
          <w:rFonts w:ascii="Arial" w:eastAsia="Times New Roman" w:hAnsi="Arial" w:cs="Arial"/>
          <w:b/>
          <w:sz w:val="24"/>
          <w:szCs w:val="24"/>
          <w:lang w:val="x-none"/>
        </w:rPr>
      </w:pPr>
      <w:r w:rsidRPr="00A84A07">
        <w:rPr>
          <w:rFonts w:ascii="Arial" w:eastAsia="Times New Roman" w:hAnsi="Arial" w:cs="Arial"/>
          <w:b/>
          <w:sz w:val="24"/>
          <w:szCs w:val="24"/>
          <w:lang w:val="x-none"/>
        </w:rPr>
        <w:t>Monitoring and Review</w:t>
      </w:r>
    </w:p>
    <w:p w14:paraId="4EB8E5B3" w14:textId="6461A987" w:rsidR="00A84A07" w:rsidRPr="00A84A07" w:rsidRDefault="00A84A07" w:rsidP="00A84A07">
      <w:pPr>
        <w:tabs>
          <w:tab w:val="left" w:pos="284"/>
        </w:tabs>
        <w:spacing w:before="120" w:after="120" w:line="240" w:lineRule="auto"/>
        <w:jc w:val="both"/>
        <w:rPr>
          <w:rFonts w:ascii="Arial" w:eastAsia="Times New Roman" w:hAnsi="Arial" w:cs="Arial"/>
          <w:sz w:val="24"/>
          <w:szCs w:val="20"/>
          <w:lang w:val="x-none"/>
        </w:rPr>
      </w:pPr>
      <w:r w:rsidRPr="00A84A07">
        <w:rPr>
          <w:rFonts w:ascii="Arial" w:eastAsia="Times New Roman" w:hAnsi="Arial" w:cs="Arial"/>
          <w:sz w:val="24"/>
          <w:szCs w:val="20"/>
          <w:lang w:val="x-none"/>
        </w:rPr>
        <w:t xml:space="preserve">This financial plan will be subject to continuous review and forms part of the overall planning processes within the </w:t>
      </w:r>
      <w:r w:rsidR="00595AD3">
        <w:rPr>
          <w:rFonts w:ascii="Arial" w:eastAsia="Times New Roman" w:hAnsi="Arial" w:cs="Arial"/>
          <w:sz w:val="24"/>
          <w:szCs w:val="20"/>
        </w:rPr>
        <w:t>PCC</w:t>
      </w:r>
      <w:r w:rsidRPr="00A84A07">
        <w:rPr>
          <w:rFonts w:ascii="Arial" w:eastAsia="Times New Roman" w:hAnsi="Arial" w:cs="Arial"/>
          <w:sz w:val="24"/>
          <w:szCs w:val="20"/>
          <w:lang w:val="x-none"/>
        </w:rPr>
        <w:t xml:space="preserve"> and Constabulary. This will ensure that an accurate future financial forecast is maintained to give an indication as to the affordability of spending plans which in turn will be fed into the corporate planning process.  </w:t>
      </w:r>
    </w:p>
    <w:p w14:paraId="2650F53F" w14:textId="77777777" w:rsidR="00B1538F" w:rsidRDefault="00A84A07" w:rsidP="002E55AF">
      <w:pPr>
        <w:tabs>
          <w:tab w:val="left" w:pos="0"/>
        </w:tabs>
        <w:spacing w:before="120" w:after="120" w:line="240" w:lineRule="auto"/>
        <w:jc w:val="both"/>
        <w:rPr>
          <w:rFonts w:ascii="Arial" w:eastAsia="Times New Roman" w:hAnsi="Arial" w:cs="Arial"/>
          <w:sz w:val="24"/>
          <w:szCs w:val="20"/>
        </w:rPr>
      </w:pPr>
      <w:r w:rsidRPr="00A84A07">
        <w:rPr>
          <w:rFonts w:ascii="Arial" w:eastAsia="Times New Roman" w:hAnsi="Arial" w:cs="Arial"/>
          <w:sz w:val="24"/>
          <w:szCs w:val="20"/>
          <w:lang w:val="x-none"/>
        </w:rPr>
        <w:t>The content of this plan will be kept under review as part of normal medium term financial planning procedures.</w:t>
      </w:r>
    </w:p>
    <w:p w14:paraId="0ADD36F9" w14:textId="77777777" w:rsidR="00C90F22" w:rsidRDefault="00C90F22" w:rsidP="002E55AF">
      <w:pPr>
        <w:tabs>
          <w:tab w:val="left" w:pos="0"/>
        </w:tabs>
        <w:spacing w:before="120" w:after="120" w:line="240" w:lineRule="auto"/>
        <w:jc w:val="both"/>
        <w:rPr>
          <w:rFonts w:ascii="Arial" w:eastAsia="Times New Roman" w:hAnsi="Arial" w:cs="Arial"/>
          <w:sz w:val="24"/>
          <w:szCs w:val="20"/>
        </w:rPr>
      </w:pPr>
    </w:p>
    <w:p w14:paraId="6392B410" w14:textId="77777777" w:rsidR="00C90F22" w:rsidRDefault="00C90F22" w:rsidP="002E55AF">
      <w:pPr>
        <w:tabs>
          <w:tab w:val="left" w:pos="0"/>
        </w:tabs>
        <w:spacing w:before="120" w:after="120" w:line="240" w:lineRule="auto"/>
        <w:jc w:val="both"/>
        <w:rPr>
          <w:rFonts w:ascii="Arial" w:eastAsia="Times New Roman" w:hAnsi="Arial" w:cs="Arial"/>
          <w:sz w:val="24"/>
          <w:szCs w:val="20"/>
        </w:rPr>
      </w:pPr>
    </w:p>
    <w:p w14:paraId="0E12C034" w14:textId="77777777" w:rsidR="00EA4B3D" w:rsidRDefault="00EA4B3D" w:rsidP="002E55AF">
      <w:pPr>
        <w:tabs>
          <w:tab w:val="left" w:pos="0"/>
        </w:tabs>
        <w:spacing w:before="120" w:after="120" w:line="240" w:lineRule="auto"/>
        <w:jc w:val="both"/>
        <w:rPr>
          <w:rFonts w:ascii="Arial" w:eastAsia="Times New Roman" w:hAnsi="Arial" w:cs="Arial"/>
          <w:sz w:val="24"/>
          <w:szCs w:val="20"/>
        </w:rPr>
      </w:pPr>
    </w:p>
    <w:p w14:paraId="00643E12" w14:textId="77777777" w:rsidR="00EA4B3D" w:rsidRDefault="00EA4B3D" w:rsidP="002E55AF">
      <w:pPr>
        <w:tabs>
          <w:tab w:val="left" w:pos="0"/>
        </w:tabs>
        <w:spacing w:before="120" w:after="120" w:line="240" w:lineRule="auto"/>
        <w:jc w:val="both"/>
        <w:rPr>
          <w:rFonts w:ascii="Arial" w:eastAsia="Times New Roman" w:hAnsi="Arial" w:cs="Arial"/>
          <w:sz w:val="24"/>
          <w:szCs w:val="20"/>
        </w:rPr>
      </w:pPr>
    </w:p>
    <w:p w14:paraId="20ADEE57" w14:textId="77777777" w:rsidR="00EA4B3D" w:rsidRDefault="00EA4B3D" w:rsidP="002E55AF">
      <w:pPr>
        <w:tabs>
          <w:tab w:val="left" w:pos="0"/>
        </w:tabs>
        <w:spacing w:before="120" w:after="120" w:line="240" w:lineRule="auto"/>
        <w:jc w:val="both"/>
        <w:rPr>
          <w:rFonts w:ascii="Arial" w:eastAsia="Times New Roman" w:hAnsi="Arial" w:cs="Arial"/>
          <w:sz w:val="24"/>
          <w:szCs w:val="20"/>
        </w:rPr>
      </w:pPr>
    </w:p>
    <w:p w14:paraId="1D5461E6" w14:textId="77777777" w:rsidR="006D1BDF" w:rsidRDefault="006D1BDF" w:rsidP="00B1538F">
      <w:pPr>
        <w:spacing w:before="120" w:after="120"/>
        <w:jc w:val="right"/>
        <w:rPr>
          <w:rFonts w:ascii="Arial" w:hAnsi="Arial" w:cs="Arial"/>
          <w:b/>
          <w:sz w:val="24"/>
          <w:szCs w:val="24"/>
        </w:rPr>
      </w:pPr>
    </w:p>
    <w:p w14:paraId="3243D4F8" w14:textId="77777777" w:rsidR="006D1BDF" w:rsidRDefault="006D1BDF" w:rsidP="00B1538F">
      <w:pPr>
        <w:spacing w:before="120" w:after="120"/>
        <w:jc w:val="right"/>
        <w:rPr>
          <w:rFonts w:ascii="Arial" w:hAnsi="Arial" w:cs="Arial"/>
          <w:b/>
          <w:sz w:val="24"/>
          <w:szCs w:val="24"/>
        </w:rPr>
      </w:pPr>
    </w:p>
    <w:p w14:paraId="7AA8ADEC" w14:textId="1A837C5E" w:rsidR="00B1538F" w:rsidRDefault="008F6AD2" w:rsidP="00B1538F">
      <w:pPr>
        <w:spacing w:before="120" w:after="120"/>
        <w:jc w:val="right"/>
        <w:rPr>
          <w:rFonts w:ascii="Arial" w:hAnsi="Arial" w:cs="Arial"/>
          <w:b/>
          <w:sz w:val="24"/>
          <w:szCs w:val="24"/>
        </w:rPr>
      </w:pPr>
      <w:r>
        <w:rPr>
          <w:rFonts w:ascii="Arial" w:hAnsi="Arial" w:cs="Arial"/>
          <w:b/>
          <w:sz w:val="24"/>
          <w:szCs w:val="24"/>
        </w:rPr>
        <w:t>A</w:t>
      </w:r>
      <w:r w:rsidR="00B1538F">
        <w:rPr>
          <w:rFonts w:ascii="Arial" w:hAnsi="Arial" w:cs="Arial"/>
          <w:b/>
          <w:sz w:val="24"/>
          <w:szCs w:val="24"/>
        </w:rPr>
        <w:t>ppendix 4</w:t>
      </w:r>
    </w:p>
    <w:p w14:paraId="34253417" w14:textId="77777777" w:rsidR="00B1538F" w:rsidRPr="00B1538F" w:rsidRDefault="00B1538F" w:rsidP="00B1538F">
      <w:pPr>
        <w:spacing w:before="120" w:after="120"/>
        <w:jc w:val="both"/>
        <w:rPr>
          <w:rFonts w:ascii="Arial" w:hAnsi="Arial" w:cs="Arial"/>
          <w:b/>
          <w:sz w:val="24"/>
          <w:szCs w:val="24"/>
          <w:u w:val="single"/>
        </w:rPr>
      </w:pPr>
      <w:r w:rsidRPr="00B1538F">
        <w:rPr>
          <w:rFonts w:ascii="Arial" w:hAnsi="Arial" w:cs="Arial"/>
          <w:b/>
          <w:sz w:val="24"/>
          <w:szCs w:val="24"/>
        </w:rPr>
        <w:t>Purpose of Report</w:t>
      </w:r>
    </w:p>
    <w:p w14:paraId="124C2BDA" w14:textId="637F1FFF"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The purpose of this report is to provide the Police</w:t>
      </w:r>
      <w:r w:rsidR="00030553">
        <w:rPr>
          <w:rFonts w:ascii="Arial" w:hAnsi="Arial" w:cs="Arial"/>
          <w:sz w:val="24"/>
          <w:szCs w:val="24"/>
        </w:rPr>
        <w:t xml:space="preserve"> Crime</w:t>
      </w:r>
      <w:r w:rsidRPr="00B1538F">
        <w:rPr>
          <w:rFonts w:ascii="Arial" w:hAnsi="Arial" w:cs="Arial"/>
          <w:sz w:val="24"/>
          <w:szCs w:val="24"/>
        </w:rPr>
        <w:t xml:space="preserve"> and </w:t>
      </w:r>
      <w:r w:rsidR="00030553">
        <w:rPr>
          <w:rFonts w:ascii="Arial" w:hAnsi="Arial" w:cs="Arial"/>
          <w:sz w:val="24"/>
          <w:szCs w:val="24"/>
        </w:rPr>
        <w:t>Victims’</w:t>
      </w:r>
      <w:r w:rsidRPr="00B1538F">
        <w:rPr>
          <w:rFonts w:ascii="Arial" w:hAnsi="Arial" w:cs="Arial"/>
          <w:sz w:val="24"/>
          <w:szCs w:val="24"/>
        </w:rPr>
        <w:t xml:space="preserve"> Commissioner (</w:t>
      </w:r>
      <w:r w:rsidR="00595AD3">
        <w:rPr>
          <w:rFonts w:ascii="Arial" w:hAnsi="Arial" w:cs="Arial"/>
          <w:sz w:val="24"/>
          <w:szCs w:val="24"/>
        </w:rPr>
        <w:t>PCC</w:t>
      </w:r>
      <w:r w:rsidRPr="00B1538F">
        <w:rPr>
          <w:rFonts w:ascii="Arial" w:hAnsi="Arial" w:cs="Arial"/>
          <w:sz w:val="24"/>
          <w:szCs w:val="24"/>
        </w:rPr>
        <w:t>) with reassurance and confidence in the accuracy and quality of the financial estimates for the year</w:t>
      </w:r>
      <w:r w:rsidRPr="00E07785">
        <w:rPr>
          <w:rFonts w:ascii="Arial" w:hAnsi="Arial" w:cs="Arial"/>
          <w:sz w:val="24"/>
          <w:szCs w:val="24"/>
        </w:rPr>
        <w:t xml:space="preserve">s </w:t>
      </w:r>
      <w:r w:rsidR="009C04DE" w:rsidRPr="00E07785">
        <w:rPr>
          <w:rFonts w:ascii="Arial" w:hAnsi="Arial" w:cs="Arial"/>
          <w:sz w:val="24"/>
          <w:szCs w:val="24"/>
        </w:rPr>
        <w:t>202</w:t>
      </w:r>
      <w:r w:rsidR="005B6C5D">
        <w:rPr>
          <w:rFonts w:ascii="Arial" w:hAnsi="Arial" w:cs="Arial"/>
          <w:sz w:val="24"/>
          <w:szCs w:val="24"/>
        </w:rPr>
        <w:t>4</w:t>
      </w:r>
      <w:r w:rsidR="009C04DE" w:rsidRPr="00E07785">
        <w:rPr>
          <w:rFonts w:ascii="Arial" w:hAnsi="Arial" w:cs="Arial"/>
          <w:sz w:val="24"/>
          <w:szCs w:val="24"/>
        </w:rPr>
        <w:t>/2</w:t>
      </w:r>
      <w:r w:rsidR="00493551">
        <w:rPr>
          <w:rFonts w:ascii="Arial" w:hAnsi="Arial" w:cs="Arial"/>
          <w:sz w:val="24"/>
          <w:szCs w:val="24"/>
        </w:rPr>
        <w:t>5</w:t>
      </w:r>
      <w:r w:rsidRPr="00E07785">
        <w:rPr>
          <w:rFonts w:ascii="Arial" w:hAnsi="Arial" w:cs="Arial"/>
          <w:sz w:val="24"/>
          <w:szCs w:val="24"/>
        </w:rPr>
        <w:t xml:space="preserve"> t</w:t>
      </w:r>
      <w:r w:rsidRPr="00465516">
        <w:rPr>
          <w:rFonts w:ascii="Arial" w:hAnsi="Arial" w:cs="Arial"/>
          <w:sz w:val="24"/>
          <w:szCs w:val="24"/>
        </w:rPr>
        <w:t xml:space="preserve">o </w:t>
      </w:r>
      <w:r w:rsidR="00523EBA" w:rsidRPr="00465516">
        <w:rPr>
          <w:rFonts w:ascii="Arial" w:hAnsi="Arial" w:cs="Arial"/>
          <w:sz w:val="24"/>
          <w:szCs w:val="24"/>
        </w:rPr>
        <w:t>202</w:t>
      </w:r>
      <w:r w:rsidR="00563C08">
        <w:rPr>
          <w:rFonts w:ascii="Arial" w:hAnsi="Arial" w:cs="Arial"/>
          <w:sz w:val="24"/>
          <w:szCs w:val="24"/>
        </w:rPr>
        <w:t>7</w:t>
      </w:r>
      <w:r w:rsidR="009238E5">
        <w:rPr>
          <w:rFonts w:ascii="Arial" w:hAnsi="Arial" w:cs="Arial"/>
          <w:sz w:val="24"/>
          <w:szCs w:val="24"/>
        </w:rPr>
        <w:t>/2</w:t>
      </w:r>
      <w:r w:rsidR="00563C08">
        <w:rPr>
          <w:rFonts w:ascii="Arial" w:hAnsi="Arial" w:cs="Arial"/>
          <w:sz w:val="24"/>
          <w:szCs w:val="24"/>
        </w:rPr>
        <w:t>8</w:t>
      </w:r>
      <w:r w:rsidR="00465516" w:rsidRPr="00465516">
        <w:rPr>
          <w:rFonts w:ascii="Arial" w:hAnsi="Arial" w:cs="Arial"/>
          <w:sz w:val="24"/>
          <w:szCs w:val="24"/>
        </w:rPr>
        <w:t>.</w:t>
      </w:r>
      <w:r w:rsidRPr="00465516">
        <w:rPr>
          <w:rFonts w:ascii="Arial" w:hAnsi="Arial" w:cs="Arial"/>
          <w:sz w:val="24"/>
          <w:szCs w:val="24"/>
        </w:rPr>
        <w:t xml:space="preserve"> </w:t>
      </w:r>
    </w:p>
    <w:p w14:paraId="0F3B0757" w14:textId="2FA94859" w:rsidR="00B1538F" w:rsidRPr="00E07785"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The robustness of the financial estimates considers important factors such as risks facing the </w:t>
      </w:r>
      <w:r w:rsidR="00595AD3">
        <w:rPr>
          <w:rFonts w:ascii="Arial" w:hAnsi="Arial" w:cs="Arial"/>
          <w:sz w:val="24"/>
          <w:szCs w:val="24"/>
        </w:rPr>
        <w:t>PCC</w:t>
      </w:r>
      <w:r w:rsidRPr="00B1538F">
        <w:rPr>
          <w:rFonts w:ascii="Arial" w:hAnsi="Arial" w:cs="Arial"/>
          <w:sz w:val="24"/>
          <w:szCs w:val="24"/>
        </w:rPr>
        <w:t xml:space="preserve"> and the adequacy of financial reserves to enable the </w:t>
      </w:r>
      <w:r w:rsidR="00595AD3">
        <w:rPr>
          <w:rFonts w:ascii="Arial" w:hAnsi="Arial" w:cs="Arial"/>
          <w:sz w:val="24"/>
          <w:szCs w:val="24"/>
        </w:rPr>
        <w:t>PCC</w:t>
      </w:r>
      <w:r w:rsidRPr="00B1538F">
        <w:rPr>
          <w:rFonts w:ascii="Arial" w:hAnsi="Arial" w:cs="Arial"/>
          <w:sz w:val="24"/>
          <w:szCs w:val="24"/>
        </w:rPr>
        <w:t xml:space="preserve"> to have flexibility in dealing with any unplanned events that may have a significant financial consequence </w:t>
      </w:r>
      <w:proofErr w:type="gramStart"/>
      <w:r w:rsidRPr="00B1538F">
        <w:rPr>
          <w:rFonts w:ascii="Arial" w:hAnsi="Arial" w:cs="Arial"/>
          <w:sz w:val="24"/>
          <w:szCs w:val="24"/>
        </w:rPr>
        <w:t>during the course of</w:t>
      </w:r>
      <w:proofErr w:type="gramEnd"/>
      <w:r w:rsidRPr="00B1538F">
        <w:rPr>
          <w:rFonts w:ascii="Arial" w:hAnsi="Arial" w:cs="Arial"/>
          <w:sz w:val="24"/>
          <w:szCs w:val="24"/>
        </w:rPr>
        <w:t xml:space="preserve"> the budget </w:t>
      </w:r>
      <w:r w:rsidRPr="00465516">
        <w:rPr>
          <w:rFonts w:ascii="Arial" w:hAnsi="Arial" w:cs="Arial"/>
          <w:sz w:val="24"/>
          <w:szCs w:val="24"/>
        </w:rPr>
        <w:t xml:space="preserve">year </w:t>
      </w:r>
      <w:r w:rsidR="009C04DE" w:rsidRPr="00E07785">
        <w:rPr>
          <w:rFonts w:ascii="Arial" w:hAnsi="Arial" w:cs="Arial"/>
          <w:sz w:val="24"/>
          <w:szCs w:val="24"/>
        </w:rPr>
        <w:t>202</w:t>
      </w:r>
      <w:r w:rsidR="005B6C5D">
        <w:rPr>
          <w:rFonts w:ascii="Arial" w:hAnsi="Arial" w:cs="Arial"/>
          <w:sz w:val="24"/>
          <w:szCs w:val="24"/>
        </w:rPr>
        <w:t>4</w:t>
      </w:r>
      <w:r w:rsidR="009C04DE" w:rsidRPr="00E07785">
        <w:rPr>
          <w:rFonts w:ascii="Arial" w:hAnsi="Arial" w:cs="Arial"/>
          <w:sz w:val="24"/>
          <w:szCs w:val="24"/>
        </w:rPr>
        <w:t>/2</w:t>
      </w:r>
      <w:r w:rsidR="00493551">
        <w:rPr>
          <w:rFonts w:ascii="Arial" w:hAnsi="Arial" w:cs="Arial"/>
          <w:sz w:val="24"/>
          <w:szCs w:val="24"/>
        </w:rPr>
        <w:t>5</w:t>
      </w:r>
      <w:r w:rsidRPr="00E07785">
        <w:rPr>
          <w:rFonts w:ascii="Arial" w:hAnsi="Arial" w:cs="Arial"/>
          <w:sz w:val="24"/>
          <w:szCs w:val="24"/>
        </w:rPr>
        <w:t>.</w:t>
      </w:r>
    </w:p>
    <w:p w14:paraId="66955079" w14:textId="77777777" w:rsidR="00B1538F" w:rsidRPr="00B1538F" w:rsidRDefault="00B1538F" w:rsidP="00B1538F">
      <w:pPr>
        <w:spacing w:before="120" w:after="120"/>
        <w:jc w:val="both"/>
        <w:rPr>
          <w:rFonts w:ascii="Arial" w:hAnsi="Arial" w:cs="Arial"/>
          <w:sz w:val="24"/>
          <w:szCs w:val="24"/>
        </w:rPr>
      </w:pPr>
    </w:p>
    <w:p w14:paraId="093D10D2" w14:textId="77777777" w:rsidR="00B1538F" w:rsidRPr="00B1538F" w:rsidRDefault="00B1538F" w:rsidP="00B1538F">
      <w:pPr>
        <w:spacing w:before="120" w:after="120"/>
        <w:jc w:val="both"/>
        <w:rPr>
          <w:rFonts w:ascii="Arial" w:hAnsi="Arial" w:cs="Arial"/>
          <w:b/>
          <w:sz w:val="24"/>
          <w:szCs w:val="24"/>
        </w:rPr>
      </w:pPr>
      <w:r w:rsidRPr="00B1538F">
        <w:rPr>
          <w:rFonts w:ascii="Arial" w:hAnsi="Arial" w:cs="Arial"/>
          <w:b/>
          <w:sz w:val="24"/>
          <w:szCs w:val="24"/>
        </w:rPr>
        <w:t>Background</w:t>
      </w:r>
    </w:p>
    <w:p w14:paraId="06BAFA1F" w14:textId="3DF16414" w:rsidR="00B1538F" w:rsidRPr="00B1538F" w:rsidRDefault="00465516" w:rsidP="00B1538F">
      <w:pPr>
        <w:numPr>
          <w:ilvl w:val="0"/>
          <w:numId w:val="4"/>
        </w:numPr>
        <w:spacing w:before="120" w:after="120" w:line="240" w:lineRule="auto"/>
        <w:jc w:val="both"/>
        <w:rPr>
          <w:rFonts w:ascii="Arial" w:hAnsi="Arial" w:cs="Arial"/>
          <w:sz w:val="24"/>
          <w:szCs w:val="24"/>
        </w:rPr>
      </w:pPr>
      <w:r>
        <w:rPr>
          <w:rFonts w:ascii="Arial" w:hAnsi="Arial" w:cs="Arial"/>
          <w:sz w:val="24"/>
          <w:szCs w:val="24"/>
        </w:rPr>
        <w:t xml:space="preserve">The </w:t>
      </w:r>
      <w:r w:rsidR="0039285F" w:rsidRPr="00B1538F">
        <w:rPr>
          <w:rFonts w:ascii="Arial" w:hAnsi="Arial" w:cs="Arial"/>
          <w:sz w:val="24"/>
          <w:szCs w:val="24"/>
        </w:rPr>
        <w:t>Police</w:t>
      </w:r>
      <w:r>
        <w:rPr>
          <w:rFonts w:ascii="Arial" w:hAnsi="Arial" w:cs="Arial"/>
          <w:sz w:val="24"/>
          <w:szCs w:val="24"/>
        </w:rPr>
        <w:t xml:space="preserve"> and </w:t>
      </w:r>
      <w:r w:rsidR="0039285F">
        <w:rPr>
          <w:rFonts w:ascii="Arial" w:hAnsi="Arial" w:cs="Arial"/>
          <w:sz w:val="24"/>
          <w:szCs w:val="24"/>
        </w:rPr>
        <w:t>Crime</w:t>
      </w:r>
      <w:r w:rsidR="0039285F" w:rsidRPr="00B1538F">
        <w:rPr>
          <w:rFonts w:ascii="Arial" w:hAnsi="Arial" w:cs="Arial"/>
          <w:sz w:val="24"/>
          <w:szCs w:val="24"/>
        </w:rPr>
        <w:t xml:space="preserve"> Commissioner </w:t>
      </w:r>
      <w:r w:rsidR="00B1538F" w:rsidRPr="00B1538F">
        <w:rPr>
          <w:rFonts w:ascii="Arial" w:hAnsi="Arial" w:cs="Arial"/>
          <w:sz w:val="24"/>
          <w:szCs w:val="24"/>
        </w:rPr>
        <w:t>decide</w:t>
      </w:r>
      <w:r w:rsidR="002D2094">
        <w:rPr>
          <w:rFonts w:ascii="Arial" w:hAnsi="Arial" w:cs="Arial"/>
          <w:sz w:val="24"/>
          <w:szCs w:val="24"/>
        </w:rPr>
        <w:t>s</w:t>
      </w:r>
      <w:r w:rsidR="00B1538F" w:rsidRPr="00B1538F">
        <w:rPr>
          <w:rFonts w:ascii="Arial" w:hAnsi="Arial" w:cs="Arial"/>
          <w:sz w:val="24"/>
          <w:szCs w:val="24"/>
        </w:rPr>
        <w:t xml:space="preserve"> every year how much they are going to raise from council tax. They base their decision on a budget that sets out estimates of what they plan to spend on each of their services.</w:t>
      </w:r>
    </w:p>
    <w:p w14:paraId="4E1A22B8" w14:textId="77777777"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The decision on the level of the council tax must be taken before the coming financial year begins and that level cannot be changed during the year, so allowances for risks and uncertainties that may create an increase in service </w:t>
      </w:r>
      <w:proofErr w:type="gramStart"/>
      <w:r w:rsidRPr="00B1538F">
        <w:rPr>
          <w:rFonts w:ascii="Arial" w:hAnsi="Arial" w:cs="Arial"/>
          <w:sz w:val="24"/>
          <w:szCs w:val="24"/>
        </w:rPr>
        <w:t>costs</w:t>
      </w:r>
      <w:proofErr w:type="gramEnd"/>
      <w:r w:rsidRPr="00B1538F">
        <w:rPr>
          <w:rFonts w:ascii="Arial" w:hAnsi="Arial" w:cs="Arial"/>
          <w:sz w:val="24"/>
          <w:szCs w:val="24"/>
        </w:rPr>
        <w:t xml:space="preserve"> or a loss of income must be made by:</w:t>
      </w:r>
    </w:p>
    <w:p w14:paraId="5BB2D42B" w14:textId="77777777" w:rsidR="00B1538F" w:rsidRPr="00B1538F" w:rsidRDefault="00B1538F" w:rsidP="00B1538F">
      <w:pPr>
        <w:numPr>
          <w:ilvl w:val="1"/>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Making realistic and prudent allowances in the financial estimates for the policing services provided, </w:t>
      </w:r>
      <w:proofErr w:type="gramStart"/>
      <w:r w:rsidRPr="00B1538F">
        <w:rPr>
          <w:rFonts w:ascii="Arial" w:hAnsi="Arial" w:cs="Arial"/>
          <w:sz w:val="24"/>
          <w:szCs w:val="24"/>
        </w:rPr>
        <w:t>and also</w:t>
      </w:r>
      <w:proofErr w:type="gramEnd"/>
      <w:r w:rsidRPr="00B1538F">
        <w:rPr>
          <w:rFonts w:ascii="Arial" w:hAnsi="Arial" w:cs="Arial"/>
          <w:sz w:val="24"/>
          <w:szCs w:val="24"/>
        </w:rPr>
        <w:t>,</w:t>
      </w:r>
    </w:p>
    <w:p w14:paraId="768261F7" w14:textId="746C65CB" w:rsidR="00B1538F" w:rsidRPr="00B1538F" w:rsidRDefault="00B1538F" w:rsidP="00B1538F">
      <w:pPr>
        <w:numPr>
          <w:ilvl w:val="1"/>
          <w:numId w:val="4"/>
        </w:numPr>
        <w:spacing w:before="120" w:after="120" w:line="240" w:lineRule="auto"/>
        <w:jc w:val="both"/>
        <w:rPr>
          <w:rFonts w:ascii="Arial" w:hAnsi="Arial" w:cs="Arial"/>
          <w:sz w:val="24"/>
          <w:szCs w:val="24"/>
        </w:rPr>
      </w:pPr>
      <w:r w:rsidRPr="00B1538F">
        <w:rPr>
          <w:rFonts w:ascii="Arial" w:hAnsi="Arial" w:cs="Arial"/>
          <w:sz w:val="24"/>
          <w:szCs w:val="24"/>
        </w:rPr>
        <w:t>Ensuring that there are adequate reserves in place that can be drawn on to help manage the impact of any incident</w:t>
      </w:r>
      <w:r w:rsidRPr="00D2392A">
        <w:rPr>
          <w:rFonts w:ascii="Arial" w:hAnsi="Arial" w:cs="Arial"/>
          <w:sz w:val="24"/>
          <w:szCs w:val="24"/>
        </w:rPr>
        <w:t xml:space="preserve"> or eventuality that causes the </w:t>
      </w:r>
      <w:r w:rsidR="00595AD3" w:rsidRPr="00D2392A">
        <w:rPr>
          <w:rFonts w:ascii="Arial" w:hAnsi="Arial" w:cs="Arial"/>
          <w:sz w:val="24"/>
          <w:szCs w:val="24"/>
        </w:rPr>
        <w:t>PCC</w:t>
      </w:r>
      <w:r w:rsidRPr="00D2392A">
        <w:rPr>
          <w:rFonts w:ascii="Arial" w:hAnsi="Arial" w:cs="Arial"/>
          <w:sz w:val="24"/>
          <w:szCs w:val="24"/>
        </w:rPr>
        <w:t xml:space="preserve"> to exceed the budget estimates in </w:t>
      </w:r>
      <w:r w:rsidR="009C04DE" w:rsidRPr="00D2392A">
        <w:rPr>
          <w:rFonts w:ascii="Arial" w:hAnsi="Arial" w:cs="Arial"/>
          <w:sz w:val="24"/>
          <w:szCs w:val="24"/>
        </w:rPr>
        <w:t>202</w:t>
      </w:r>
      <w:r w:rsidR="005B6C5D">
        <w:rPr>
          <w:rFonts w:ascii="Arial" w:hAnsi="Arial" w:cs="Arial"/>
          <w:sz w:val="24"/>
          <w:szCs w:val="24"/>
        </w:rPr>
        <w:t>4</w:t>
      </w:r>
      <w:r w:rsidR="009C04DE" w:rsidRPr="00D2392A">
        <w:rPr>
          <w:rFonts w:ascii="Arial" w:hAnsi="Arial" w:cs="Arial"/>
          <w:sz w:val="24"/>
          <w:szCs w:val="24"/>
        </w:rPr>
        <w:t>/2</w:t>
      </w:r>
      <w:r w:rsidR="00493551">
        <w:rPr>
          <w:rFonts w:ascii="Arial" w:hAnsi="Arial" w:cs="Arial"/>
          <w:sz w:val="24"/>
          <w:szCs w:val="24"/>
        </w:rPr>
        <w:t>5</w:t>
      </w:r>
      <w:r w:rsidRPr="00D2392A">
        <w:rPr>
          <w:rFonts w:ascii="Arial" w:hAnsi="Arial" w:cs="Arial"/>
          <w:sz w:val="24"/>
          <w:szCs w:val="24"/>
        </w:rPr>
        <w:t xml:space="preserve"> for the </w:t>
      </w:r>
      <w:r w:rsidRPr="00B1538F">
        <w:rPr>
          <w:rFonts w:ascii="Arial" w:hAnsi="Arial" w:cs="Arial"/>
          <w:sz w:val="24"/>
          <w:szCs w:val="24"/>
        </w:rPr>
        <w:t>delivery of policing services to the community of County Durham and Darlington.</w:t>
      </w:r>
    </w:p>
    <w:p w14:paraId="02F53399" w14:textId="65B21FAB"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Section 25 of the Local Government Act 2003 requires that the </w:t>
      </w:r>
      <w:r w:rsidR="00595AD3">
        <w:rPr>
          <w:rFonts w:ascii="Arial" w:hAnsi="Arial" w:cs="Arial"/>
          <w:sz w:val="24"/>
          <w:szCs w:val="24"/>
        </w:rPr>
        <w:t>PCC</w:t>
      </w:r>
      <w:r w:rsidRPr="00B1538F">
        <w:rPr>
          <w:rFonts w:ascii="Arial" w:hAnsi="Arial" w:cs="Arial"/>
          <w:sz w:val="24"/>
          <w:szCs w:val="24"/>
        </w:rPr>
        <w:t xml:space="preserve">’s Chief Financial Officer reports to the </w:t>
      </w:r>
      <w:r w:rsidR="00595AD3">
        <w:rPr>
          <w:rFonts w:ascii="Arial" w:hAnsi="Arial" w:cs="Arial"/>
          <w:sz w:val="24"/>
          <w:szCs w:val="24"/>
        </w:rPr>
        <w:t>PCC</w:t>
      </w:r>
      <w:r w:rsidRPr="00B1538F">
        <w:rPr>
          <w:rFonts w:ascii="Arial" w:hAnsi="Arial" w:cs="Arial"/>
          <w:sz w:val="24"/>
          <w:szCs w:val="24"/>
        </w:rPr>
        <w:t xml:space="preserve"> when considering the budget and council tax on the robustness of the estimates and the adequacy of the reserves allowed for in the budget proposals, so that the </w:t>
      </w:r>
      <w:r w:rsidR="00595AD3">
        <w:rPr>
          <w:rFonts w:ascii="Arial" w:hAnsi="Arial" w:cs="Arial"/>
          <w:sz w:val="24"/>
          <w:szCs w:val="24"/>
        </w:rPr>
        <w:t>PCC</w:t>
      </w:r>
      <w:r w:rsidRPr="00B1538F">
        <w:rPr>
          <w:rFonts w:ascii="Arial" w:hAnsi="Arial" w:cs="Arial"/>
          <w:sz w:val="24"/>
          <w:szCs w:val="24"/>
        </w:rPr>
        <w:t xml:space="preserve"> will have authoritative advice available to him prior to making the budget setting decisions.</w:t>
      </w:r>
    </w:p>
    <w:p w14:paraId="13C93998" w14:textId="2C2EF4E4"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Section 25 also requires the </w:t>
      </w:r>
      <w:r w:rsidR="00595AD3">
        <w:rPr>
          <w:rFonts w:ascii="Arial" w:hAnsi="Arial" w:cs="Arial"/>
          <w:sz w:val="24"/>
          <w:szCs w:val="24"/>
        </w:rPr>
        <w:t>PCC</w:t>
      </w:r>
      <w:r w:rsidRPr="00B1538F">
        <w:rPr>
          <w:rFonts w:ascii="Arial" w:hAnsi="Arial" w:cs="Arial"/>
          <w:sz w:val="24"/>
          <w:szCs w:val="24"/>
        </w:rPr>
        <w:t xml:space="preserve"> to consider this report when making decisions about the budget.</w:t>
      </w:r>
    </w:p>
    <w:p w14:paraId="29B33ADD" w14:textId="77777777" w:rsidR="00B1538F" w:rsidRPr="00B1538F" w:rsidRDefault="00B1538F" w:rsidP="00B1538F">
      <w:pPr>
        <w:spacing w:before="120" w:after="120"/>
        <w:jc w:val="both"/>
        <w:rPr>
          <w:rFonts w:ascii="Arial" w:hAnsi="Arial" w:cs="Arial"/>
          <w:sz w:val="24"/>
          <w:szCs w:val="24"/>
        </w:rPr>
      </w:pPr>
    </w:p>
    <w:p w14:paraId="5BE5F511" w14:textId="77777777" w:rsidR="00B1538F" w:rsidRPr="00B1538F" w:rsidRDefault="00B1538F" w:rsidP="00B1538F">
      <w:pPr>
        <w:tabs>
          <w:tab w:val="left" w:pos="709"/>
        </w:tabs>
        <w:spacing w:before="120" w:after="120"/>
        <w:jc w:val="both"/>
        <w:rPr>
          <w:rFonts w:ascii="Arial" w:hAnsi="Arial" w:cs="Arial"/>
          <w:b/>
          <w:sz w:val="24"/>
          <w:szCs w:val="24"/>
        </w:rPr>
      </w:pPr>
      <w:r w:rsidRPr="00B1538F">
        <w:rPr>
          <w:rFonts w:ascii="Arial" w:hAnsi="Arial" w:cs="Arial"/>
          <w:b/>
          <w:sz w:val="24"/>
          <w:szCs w:val="24"/>
        </w:rPr>
        <w:t>Critical Role of Risk Management</w:t>
      </w:r>
    </w:p>
    <w:p w14:paraId="7581E4B8" w14:textId="71321433" w:rsidR="00B1538F" w:rsidRPr="00F903BC" w:rsidRDefault="00B1538F" w:rsidP="005D63DB">
      <w:pPr>
        <w:numPr>
          <w:ilvl w:val="0"/>
          <w:numId w:val="4"/>
        </w:numPr>
        <w:spacing w:before="120" w:after="120" w:line="240" w:lineRule="auto"/>
        <w:jc w:val="both"/>
        <w:rPr>
          <w:rFonts w:ascii="Arial" w:hAnsi="Arial" w:cs="Arial"/>
          <w:sz w:val="24"/>
          <w:szCs w:val="24"/>
        </w:rPr>
      </w:pPr>
      <w:r w:rsidRPr="00F903BC">
        <w:rPr>
          <w:rFonts w:ascii="Arial" w:hAnsi="Arial" w:cs="Arial"/>
          <w:sz w:val="24"/>
          <w:szCs w:val="24"/>
        </w:rPr>
        <w:t xml:space="preserve">There is considerable </w:t>
      </w:r>
      <w:r w:rsidR="002D2094" w:rsidRPr="00F903BC">
        <w:rPr>
          <w:rFonts w:ascii="Arial" w:hAnsi="Arial" w:cs="Arial"/>
          <w:sz w:val="24"/>
          <w:szCs w:val="24"/>
        </w:rPr>
        <w:t xml:space="preserve">and </w:t>
      </w:r>
      <w:r w:rsidRPr="00F903BC">
        <w:rPr>
          <w:rFonts w:ascii="Arial" w:hAnsi="Arial" w:cs="Arial"/>
          <w:sz w:val="24"/>
          <w:szCs w:val="24"/>
        </w:rPr>
        <w:t xml:space="preserve">continuous attention given to the risks facing the delivery of policing services in County Durham and Darlington. Each of the risks identified by the Force is allocated to and formally assessed by a strategic programme </w:t>
      </w:r>
      <w:proofErr w:type="spellStart"/>
      <w:proofErr w:type="gramStart"/>
      <w:r w:rsidRPr="00F903BC">
        <w:rPr>
          <w:rFonts w:ascii="Arial" w:hAnsi="Arial" w:cs="Arial"/>
          <w:sz w:val="24"/>
          <w:szCs w:val="24"/>
        </w:rPr>
        <w:t>board.When</w:t>
      </w:r>
      <w:proofErr w:type="spellEnd"/>
      <w:proofErr w:type="gramEnd"/>
      <w:r w:rsidRPr="00F903BC">
        <w:rPr>
          <w:rFonts w:ascii="Arial" w:hAnsi="Arial" w:cs="Arial"/>
          <w:sz w:val="24"/>
          <w:szCs w:val="24"/>
        </w:rPr>
        <w:t xml:space="preserve"> each board meets </w:t>
      </w:r>
      <w:r w:rsidR="00F903BC" w:rsidRPr="00F903BC">
        <w:rPr>
          <w:rFonts w:ascii="Arial" w:hAnsi="Arial" w:cs="Arial"/>
          <w:sz w:val="24"/>
          <w:szCs w:val="24"/>
        </w:rPr>
        <w:t xml:space="preserve">work plans </w:t>
      </w:r>
      <w:r w:rsidRPr="00F903BC">
        <w:rPr>
          <w:rFonts w:ascii="Arial" w:hAnsi="Arial" w:cs="Arial"/>
          <w:sz w:val="24"/>
          <w:szCs w:val="24"/>
        </w:rPr>
        <w:t xml:space="preserve">are modified to reflect new risks, or to reflect the best available information and the impact of mitigating actions. </w:t>
      </w:r>
    </w:p>
    <w:p w14:paraId="13306540" w14:textId="58CF6817" w:rsidR="00B1538F" w:rsidRPr="00205F22" w:rsidRDefault="00B1538F" w:rsidP="00B1538F">
      <w:pPr>
        <w:numPr>
          <w:ilvl w:val="0"/>
          <w:numId w:val="4"/>
        </w:numPr>
        <w:spacing w:before="120" w:after="120" w:line="240" w:lineRule="auto"/>
        <w:jc w:val="both"/>
        <w:rPr>
          <w:rFonts w:ascii="Arial" w:hAnsi="Arial" w:cs="Arial"/>
          <w:sz w:val="24"/>
          <w:szCs w:val="24"/>
        </w:rPr>
      </w:pPr>
      <w:r w:rsidRPr="00205F22">
        <w:rPr>
          <w:rFonts w:ascii="Arial" w:hAnsi="Arial" w:cs="Arial"/>
          <w:sz w:val="24"/>
          <w:szCs w:val="24"/>
        </w:rPr>
        <w:t xml:space="preserve">In setting the budget the risks facing the </w:t>
      </w:r>
      <w:r w:rsidR="00595AD3">
        <w:rPr>
          <w:rFonts w:ascii="Arial" w:hAnsi="Arial" w:cs="Arial"/>
          <w:sz w:val="24"/>
          <w:szCs w:val="24"/>
        </w:rPr>
        <w:t>PCC</w:t>
      </w:r>
      <w:r w:rsidRPr="00205F22">
        <w:rPr>
          <w:rFonts w:ascii="Arial" w:hAnsi="Arial" w:cs="Arial"/>
          <w:sz w:val="24"/>
          <w:szCs w:val="24"/>
        </w:rPr>
        <w:t xml:space="preserve"> are influenced by the uncertainties of the economic environment and the level of expenditure reductions in the Policing </w:t>
      </w:r>
      <w:r w:rsidRPr="00205F22">
        <w:rPr>
          <w:rFonts w:ascii="Arial" w:hAnsi="Arial" w:cs="Arial"/>
          <w:sz w:val="24"/>
          <w:szCs w:val="24"/>
        </w:rPr>
        <w:lastRenderedPageBreak/>
        <w:t xml:space="preserve">Service and the wider public sector, all of which present difficulties in delivering a balanced budget. The key risks </w:t>
      </w:r>
      <w:r w:rsidR="00205F22" w:rsidRPr="00205F22">
        <w:rPr>
          <w:rFonts w:ascii="Arial" w:hAnsi="Arial" w:cs="Arial"/>
          <w:sz w:val="24"/>
          <w:szCs w:val="24"/>
        </w:rPr>
        <w:t>have been</w:t>
      </w:r>
      <w:r w:rsidRPr="00205F22">
        <w:rPr>
          <w:rFonts w:ascii="Arial" w:hAnsi="Arial" w:cs="Arial"/>
          <w:sz w:val="24"/>
          <w:szCs w:val="24"/>
        </w:rPr>
        <w:t xml:space="preserve"> identified in the Budget report</w:t>
      </w:r>
      <w:r w:rsidR="00205F22" w:rsidRPr="00205F22">
        <w:rPr>
          <w:rFonts w:ascii="Arial" w:hAnsi="Arial" w:cs="Arial"/>
          <w:sz w:val="24"/>
          <w:szCs w:val="24"/>
        </w:rPr>
        <w:t>.</w:t>
      </w:r>
    </w:p>
    <w:p w14:paraId="42A90C36" w14:textId="77777777"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The Annual Governance Statement gives assurance in relation to the organisation’s arrangements for the management of risk and ensuring proper arrangements are in place for governing its affairs and looking after the resources at its disposal.</w:t>
      </w:r>
    </w:p>
    <w:p w14:paraId="6A4643CA" w14:textId="77777777" w:rsidR="00B1538F" w:rsidRPr="00B1538F" w:rsidRDefault="00B1538F" w:rsidP="00B1538F">
      <w:pPr>
        <w:spacing w:before="120" w:after="120"/>
        <w:jc w:val="both"/>
        <w:rPr>
          <w:rFonts w:ascii="Arial" w:hAnsi="Arial" w:cs="Arial"/>
          <w:sz w:val="24"/>
          <w:szCs w:val="24"/>
        </w:rPr>
      </w:pPr>
    </w:p>
    <w:p w14:paraId="24A383DC" w14:textId="77777777" w:rsidR="00B1538F" w:rsidRPr="00B1538F" w:rsidRDefault="00B1538F" w:rsidP="00B1538F">
      <w:pPr>
        <w:spacing w:before="120" w:after="120"/>
        <w:jc w:val="both"/>
        <w:rPr>
          <w:rFonts w:ascii="Arial" w:hAnsi="Arial" w:cs="Arial"/>
          <w:b/>
          <w:sz w:val="24"/>
          <w:szCs w:val="24"/>
        </w:rPr>
      </w:pPr>
      <w:r w:rsidRPr="00B1538F">
        <w:rPr>
          <w:rFonts w:ascii="Arial" w:hAnsi="Arial" w:cs="Arial"/>
          <w:b/>
          <w:sz w:val="24"/>
          <w:szCs w:val="24"/>
        </w:rPr>
        <w:t>Robustness of Estimates</w:t>
      </w:r>
    </w:p>
    <w:p w14:paraId="300662D8" w14:textId="77777777"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The budget process has involved the senior leadership teams in each Command, who have considered and evaluated a variety of service delivery options that balance the twin needs of maintaining service delivery and balancing the budget.</w:t>
      </w:r>
    </w:p>
    <w:p w14:paraId="000ABCBC" w14:textId="20598208" w:rsidR="00B1538F" w:rsidRPr="00A27351" w:rsidRDefault="00B1538F" w:rsidP="00A27351">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These options, identifying areas where savings can be made to provide the resources to fund the unavoidable service pressures, have been reported to the </w:t>
      </w:r>
      <w:r w:rsidR="00595AD3">
        <w:rPr>
          <w:rFonts w:ascii="Arial" w:hAnsi="Arial" w:cs="Arial"/>
          <w:sz w:val="24"/>
          <w:szCs w:val="24"/>
        </w:rPr>
        <w:t>PCC</w:t>
      </w:r>
      <w:r w:rsidRPr="00B1538F">
        <w:rPr>
          <w:rFonts w:ascii="Arial" w:hAnsi="Arial" w:cs="Arial"/>
          <w:sz w:val="24"/>
          <w:szCs w:val="24"/>
        </w:rPr>
        <w:t xml:space="preserve"> and h</w:t>
      </w:r>
      <w:r w:rsidR="00246E1E">
        <w:rPr>
          <w:rFonts w:ascii="Arial" w:hAnsi="Arial" w:cs="Arial"/>
          <w:sz w:val="24"/>
          <w:szCs w:val="24"/>
        </w:rPr>
        <w:t>er</w:t>
      </w:r>
      <w:r w:rsidRPr="00B1538F">
        <w:rPr>
          <w:rFonts w:ascii="Arial" w:hAnsi="Arial" w:cs="Arial"/>
          <w:sz w:val="24"/>
          <w:szCs w:val="24"/>
        </w:rPr>
        <w:t xml:space="preserve"> Executive, which includes the Chief Constable and the </w:t>
      </w:r>
      <w:r w:rsidR="00595AD3">
        <w:rPr>
          <w:rFonts w:ascii="Arial" w:hAnsi="Arial" w:cs="Arial"/>
          <w:sz w:val="24"/>
          <w:szCs w:val="24"/>
        </w:rPr>
        <w:t>PCC</w:t>
      </w:r>
      <w:r w:rsidRPr="00B1538F">
        <w:rPr>
          <w:rFonts w:ascii="Arial" w:hAnsi="Arial" w:cs="Arial"/>
          <w:sz w:val="24"/>
          <w:szCs w:val="24"/>
        </w:rPr>
        <w:t xml:space="preserve">’s Chief Financial Officer. </w:t>
      </w:r>
    </w:p>
    <w:p w14:paraId="36F7179E" w14:textId="77777777" w:rsidR="00B1538F" w:rsidRDefault="00B1538F" w:rsidP="00B1538F">
      <w:pPr>
        <w:numPr>
          <w:ilvl w:val="0"/>
          <w:numId w:val="4"/>
        </w:numPr>
        <w:spacing w:before="120" w:after="120" w:line="240" w:lineRule="auto"/>
        <w:jc w:val="both"/>
        <w:rPr>
          <w:rFonts w:ascii="Arial" w:eastAsia="Times New Roman" w:hAnsi="Arial" w:cs="Arial"/>
          <w:sz w:val="24"/>
          <w:szCs w:val="24"/>
        </w:rPr>
      </w:pPr>
      <w:r w:rsidRPr="00B1538F">
        <w:rPr>
          <w:rFonts w:ascii="Arial" w:eastAsia="Times New Roman" w:hAnsi="Arial" w:cs="Arial"/>
          <w:sz w:val="24"/>
          <w:szCs w:val="24"/>
        </w:rPr>
        <w:t xml:space="preserve">The key </w:t>
      </w:r>
      <w:r w:rsidRPr="00B1538F">
        <w:rPr>
          <w:rFonts w:ascii="Arial" w:hAnsi="Arial" w:cs="Arial"/>
          <w:sz w:val="24"/>
          <w:szCs w:val="24"/>
        </w:rPr>
        <w:t xml:space="preserve">income and </w:t>
      </w:r>
      <w:r w:rsidRPr="00B1538F">
        <w:rPr>
          <w:rFonts w:ascii="Arial" w:eastAsia="Times New Roman" w:hAnsi="Arial" w:cs="Arial"/>
          <w:sz w:val="24"/>
          <w:szCs w:val="24"/>
        </w:rPr>
        <w:t>expenditure</w:t>
      </w:r>
      <w:r w:rsidRPr="00311A52">
        <w:rPr>
          <w:rFonts w:ascii="Arial" w:eastAsia="Times New Roman" w:hAnsi="Arial" w:cs="Arial"/>
          <w:sz w:val="24"/>
          <w:szCs w:val="24"/>
        </w:rPr>
        <w:t xml:space="preserve"> related planning assumptions are reflected in the attached </w:t>
      </w:r>
      <w:proofErr w:type="gramStart"/>
      <w:r w:rsidRPr="00311A52">
        <w:rPr>
          <w:rFonts w:ascii="Arial" w:eastAsia="Times New Roman" w:hAnsi="Arial" w:cs="Arial"/>
          <w:sz w:val="24"/>
          <w:szCs w:val="24"/>
        </w:rPr>
        <w:t>table</w:t>
      </w:r>
      <w:proofErr w:type="gramEnd"/>
    </w:p>
    <w:tbl>
      <w:tblPr>
        <w:tblW w:w="92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3"/>
        <w:gridCol w:w="1231"/>
        <w:gridCol w:w="1217"/>
        <w:gridCol w:w="1217"/>
        <w:gridCol w:w="1217"/>
      </w:tblGrid>
      <w:tr w:rsidR="00D2392A" w:rsidRPr="00A84A07" w14:paraId="44F06231" w14:textId="77777777" w:rsidTr="0083738E">
        <w:trPr>
          <w:trHeight w:val="600"/>
          <w:tblHeader/>
        </w:trPr>
        <w:tc>
          <w:tcPr>
            <w:tcW w:w="4363" w:type="dxa"/>
            <w:vAlign w:val="center"/>
          </w:tcPr>
          <w:p w14:paraId="4051DF64" w14:textId="77777777" w:rsidR="00D2392A" w:rsidRPr="00A84A07" w:rsidRDefault="00D2392A" w:rsidP="00D2392A">
            <w:pPr>
              <w:spacing w:before="60" w:after="60" w:line="240" w:lineRule="auto"/>
              <w:jc w:val="center"/>
              <w:rPr>
                <w:rFonts w:ascii="Arial" w:eastAsia="Times New Roman" w:hAnsi="Arial" w:cs="Arial"/>
                <w:b/>
                <w:bCs/>
                <w:lang w:eastAsia="en-GB"/>
              </w:rPr>
            </w:pPr>
            <w:r w:rsidRPr="00A84A07">
              <w:rPr>
                <w:rFonts w:ascii="Arial" w:eastAsia="Times New Roman" w:hAnsi="Arial" w:cs="Arial"/>
                <w:lang w:eastAsia="en-GB"/>
              </w:rPr>
              <w:t> </w:t>
            </w:r>
          </w:p>
        </w:tc>
        <w:tc>
          <w:tcPr>
            <w:tcW w:w="1231" w:type="dxa"/>
            <w:vAlign w:val="center"/>
          </w:tcPr>
          <w:p w14:paraId="1FF3E263" w14:textId="33384E0C" w:rsidR="00D2392A" w:rsidRPr="00D2392A" w:rsidRDefault="00D2392A" w:rsidP="00D2392A">
            <w:pPr>
              <w:spacing w:before="60" w:after="60" w:line="240" w:lineRule="auto"/>
              <w:jc w:val="center"/>
              <w:rPr>
                <w:rFonts w:ascii="Arial" w:eastAsia="Times New Roman" w:hAnsi="Arial" w:cs="Arial"/>
                <w:b/>
                <w:bCs/>
                <w:lang w:eastAsia="en-GB"/>
              </w:rPr>
            </w:pPr>
            <w:r w:rsidRPr="00D2392A">
              <w:rPr>
                <w:rFonts w:ascii="Arial" w:eastAsia="Times New Roman" w:hAnsi="Arial" w:cs="Arial"/>
                <w:b/>
                <w:bCs/>
                <w:lang w:eastAsia="en-GB"/>
              </w:rPr>
              <w:t>Estimate 202</w:t>
            </w:r>
            <w:r w:rsidR="005B6C5D">
              <w:rPr>
                <w:rFonts w:ascii="Arial" w:eastAsia="Times New Roman" w:hAnsi="Arial" w:cs="Arial"/>
                <w:b/>
                <w:bCs/>
                <w:lang w:eastAsia="en-GB"/>
              </w:rPr>
              <w:t>4</w:t>
            </w:r>
            <w:r w:rsidRPr="00D2392A">
              <w:rPr>
                <w:rFonts w:ascii="Arial" w:eastAsia="Times New Roman" w:hAnsi="Arial" w:cs="Arial"/>
                <w:b/>
                <w:bCs/>
                <w:lang w:eastAsia="en-GB"/>
              </w:rPr>
              <w:t>/2</w:t>
            </w:r>
            <w:r w:rsidR="00493551">
              <w:rPr>
                <w:rFonts w:ascii="Arial" w:eastAsia="Times New Roman" w:hAnsi="Arial" w:cs="Arial"/>
                <w:b/>
                <w:bCs/>
                <w:lang w:eastAsia="en-GB"/>
              </w:rPr>
              <w:t>5</w:t>
            </w:r>
          </w:p>
        </w:tc>
        <w:tc>
          <w:tcPr>
            <w:tcW w:w="1217" w:type="dxa"/>
            <w:vAlign w:val="center"/>
          </w:tcPr>
          <w:p w14:paraId="6A40A862" w14:textId="7275CC24" w:rsidR="00D2392A" w:rsidRPr="00D2392A" w:rsidRDefault="00D2392A" w:rsidP="00D2392A">
            <w:pPr>
              <w:spacing w:before="60" w:after="60" w:line="240" w:lineRule="auto"/>
              <w:jc w:val="center"/>
              <w:rPr>
                <w:rFonts w:ascii="Arial" w:eastAsia="Times New Roman" w:hAnsi="Arial" w:cs="Arial"/>
                <w:b/>
                <w:bCs/>
                <w:lang w:eastAsia="en-GB"/>
              </w:rPr>
            </w:pPr>
            <w:r w:rsidRPr="00D2392A">
              <w:rPr>
                <w:rFonts w:ascii="Arial" w:eastAsia="Times New Roman" w:hAnsi="Arial" w:cs="Arial"/>
                <w:b/>
                <w:bCs/>
                <w:lang w:eastAsia="en-GB"/>
              </w:rPr>
              <w:t>Estimate 202</w:t>
            </w:r>
            <w:r w:rsidR="00493551">
              <w:rPr>
                <w:rFonts w:ascii="Arial" w:eastAsia="Times New Roman" w:hAnsi="Arial" w:cs="Arial"/>
                <w:b/>
                <w:bCs/>
                <w:lang w:eastAsia="en-GB"/>
              </w:rPr>
              <w:t>5</w:t>
            </w:r>
            <w:r w:rsidRPr="00D2392A">
              <w:rPr>
                <w:rFonts w:ascii="Arial" w:eastAsia="Times New Roman" w:hAnsi="Arial" w:cs="Arial"/>
                <w:b/>
                <w:bCs/>
                <w:lang w:eastAsia="en-GB"/>
              </w:rPr>
              <w:t>/2</w:t>
            </w:r>
            <w:r w:rsidR="004C0453">
              <w:rPr>
                <w:rFonts w:ascii="Arial" w:eastAsia="Times New Roman" w:hAnsi="Arial" w:cs="Arial"/>
                <w:b/>
                <w:bCs/>
                <w:lang w:eastAsia="en-GB"/>
              </w:rPr>
              <w:t>6</w:t>
            </w:r>
          </w:p>
        </w:tc>
        <w:tc>
          <w:tcPr>
            <w:tcW w:w="1217" w:type="dxa"/>
            <w:vAlign w:val="center"/>
          </w:tcPr>
          <w:p w14:paraId="4D88AF30" w14:textId="50F2D05C" w:rsidR="00D2392A" w:rsidRPr="00D2392A" w:rsidRDefault="00D2392A" w:rsidP="00D2392A">
            <w:pPr>
              <w:spacing w:before="60" w:after="60" w:line="240" w:lineRule="auto"/>
              <w:jc w:val="center"/>
              <w:rPr>
                <w:rFonts w:ascii="Arial" w:eastAsia="Times New Roman" w:hAnsi="Arial" w:cs="Arial"/>
                <w:b/>
                <w:bCs/>
                <w:lang w:eastAsia="en-GB"/>
              </w:rPr>
            </w:pPr>
            <w:r w:rsidRPr="00D2392A">
              <w:rPr>
                <w:rFonts w:ascii="Arial" w:eastAsia="Times New Roman" w:hAnsi="Arial" w:cs="Arial"/>
                <w:b/>
                <w:bCs/>
                <w:lang w:eastAsia="en-GB"/>
              </w:rPr>
              <w:t>Estimate 202</w:t>
            </w:r>
            <w:r w:rsidR="004C0453">
              <w:rPr>
                <w:rFonts w:ascii="Arial" w:eastAsia="Times New Roman" w:hAnsi="Arial" w:cs="Arial"/>
                <w:b/>
                <w:bCs/>
                <w:lang w:eastAsia="en-GB"/>
              </w:rPr>
              <w:t>6</w:t>
            </w:r>
            <w:r w:rsidRPr="00D2392A">
              <w:rPr>
                <w:rFonts w:ascii="Arial" w:eastAsia="Times New Roman" w:hAnsi="Arial" w:cs="Arial"/>
                <w:b/>
                <w:bCs/>
                <w:lang w:eastAsia="en-GB"/>
              </w:rPr>
              <w:t>/2</w:t>
            </w:r>
            <w:r w:rsidR="00563C08">
              <w:rPr>
                <w:rFonts w:ascii="Arial" w:eastAsia="Times New Roman" w:hAnsi="Arial" w:cs="Arial"/>
                <w:b/>
                <w:bCs/>
                <w:lang w:eastAsia="en-GB"/>
              </w:rPr>
              <w:t>7</w:t>
            </w:r>
          </w:p>
        </w:tc>
        <w:tc>
          <w:tcPr>
            <w:tcW w:w="1217" w:type="dxa"/>
            <w:vAlign w:val="center"/>
          </w:tcPr>
          <w:p w14:paraId="0FB59A62" w14:textId="4ACEC89C" w:rsidR="00D2392A" w:rsidRPr="00D2392A" w:rsidRDefault="00D2392A" w:rsidP="00D2392A">
            <w:pPr>
              <w:spacing w:before="60" w:after="60" w:line="240" w:lineRule="auto"/>
              <w:jc w:val="center"/>
              <w:rPr>
                <w:rFonts w:ascii="Arial" w:eastAsia="Times New Roman" w:hAnsi="Arial" w:cs="Arial"/>
                <w:b/>
                <w:bCs/>
                <w:lang w:eastAsia="en-GB"/>
              </w:rPr>
            </w:pPr>
            <w:r w:rsidRPr="00D2392A">
              <w:rPr>
                <w:rFonts w:ascii="Arial" w:eastAsia="Times New Roman" w:hAnsi="Arial" w:cs="Arial"/>
                <w:b/>
                <w:bCs/>
                <w:lang w:eastAsia="en-GB"/>
              </w:rPr>
              <w:t>Estimate 202</w:t>
            </w:r>
            <w:r w:rsidR="00563C08">
              <w:rPr>
                <w:rFonts w:ascii="Arial" w:eastAsia="Times New Roman" w:hAnsi="Arial" w:cs="Arial"/>
                <w:b/>
                <w:bCs/>
                <w:lang w:eastAsia="en-GB"/>
              </w:rPr>
              <w:t>7</w:t>
            </w:r>
            <w:r w:rsidRPr="00D2392A">
              <w:rPr>
                <w:rFonts w:ascii="Arial" w:eastAsia="Times New Roman" w:hAnsi="Arial" w:cs="Arial"/>
                <w:b/>
                <w:bCs/>
                <w:lang w:eastAsia="en-GB"/>
              </w:rPr>
              <w:t>/2</w:t>
            </w:r>
            <w:r w:rsidR="00563C08">
              <w:rPr>
                <w:rFonts w:ascii="Arial" w:eastAsia="Times New Roman" w:hAnsi="Arial" w:cs="Arial"/>
                <w:b/>
                <w:bCs/>
                <w:lang w:eastAsia="en-GB"/>
              </w:rPr>
              <w:t>8</w:t>
            </w:r>
          </w:p>
        </w:tc>
      </w:tr>
      <w:tr w:rsidR="00D2392A" w:rsidRPr="00A84A07" w14:paraId="72FEF23A" w14:textId="77777777" w:rsidTr="0083738E">
        <w:trPr>
          <w:trHeight w:val="300"/>
        </w:trPr>
        <w:tc>
          <w:tcPr>
            <w:tcW w:w="4363" w:type="dxa"/>
            <w:vAlign w:val="center"/>
          </w:tcPr>
          <w:p w14:paraId="54F3BB4E" w14:textId="77777777" w:rsidR="00D2392A" w:rsidRPr="00A84A07" w:rsidRDefault="00D2392A" w:rsidP="00D2392A">
            <w:pPr>
              <w:spacing w:before="60" w:after="60" w:line="240" w:lineRule="auto"/>
              <w:rPr>
                <w:rFonts w:ascii="Arial" w:eastAsia="Times New Roman" w:hAnsi="Arial" w:cs="Arial"/>
                <w:bCs/>
                <w:lang w:eastAsia="en-GB"/>
              </w:rPr>
            </w:pPr>
            <w:r>
              <w:rPr>
                <w:rFonts w:ascii="Arial" w:eastAsia="Times New Roman" w:hAnsi="Arial" w:cs="Arial"/>
                <w:bCs/>
                <w:lang w:eastAsia="en-GB"/>
              </w:rPr>
              <w:t xml:space="preserve">Officer </w:t>
            </w:r>
            <w:r w:rsidRPr="00A84A07">
              <w:rPr>
                <w:rFonts w:ascii="Arial" w:eastAsia="Times New Roman" w:hAnsi="Arial" w:cs="Arial"/>
                <w:bCs/>
                <w:lang w:eastAsia="en-GB"/>
              </w:rPr>
              <w:t>Pay Inflation (from September each year)</w:t>
            </w:r>
          </w:p>
        </w:tc>
        <w:tc>
          <w:tcPr>
            <w:tcW w:w="1231" w:type="dxa"/>
            <w:vAlign w:val="center"/>
          </w:tcPr>
          <w:p w14:paraId="25658072" w14:textId="21820720" w:rsidR="00D2392A" w:rsidRPr="009238E5" w:rsidRDefault="009B1771" w:rsidP="00D2392A">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2.5</w:t>
            </w:r>
            <w:r w:rsidR="00D2392A" w:rsidRPr="00540041">
              <w:rPr>
                <w:rFonts w:ascii="Arial" w:eastAsia="Times New Roman" w:hAnsi="Arial" w:cs="Arial"/>
                <w:bCs/>
                <w:lang w:eastAsia="en-GB"/>
              </w:rPr>
              <w:t>%</w:t>
            </w:r>
          </w:p>
        </w:tc>
        <w:tc>
          <w:tcPr>
            <w:tcW w:w="1217" w:type="dxa"/>
            <w:vAlign w:val="center"/>
          </w:tcPr>
          <w:p w14:paraId="41FD587A" w14:textId="5BB29ED4"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2.0%</w:t>
            </w:r>
          </w:p>
        </w:tc>
        <w:tc>
          <w:tcPr>
            <w:tcW w:w="1217" w:type="dxa"/>
            <w:vAlign w:val="center"/>
          </w:tcPr>
          <w:p w14:paraId="2F38099A" w14:textId="5B33A64A"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w:t>
            </w:r>
            <w:r>
              <w:rPr>
                <w:rFonts w:ascii="Arial" w:eastAsia="Times New Roman" w:hAnsi="Arial" w:cs="Arial"/>
                <w:bCs/>
                <w:lang w:eastAsia="en-GB"/>
              </w:rPr>
              <w:t>.0</w:t>
            </w:r>
            <w:r w:rsidRPr="00540041">
              <w:rPr>
                <w:rFonts w:ascii="Arial" w:eastAsia="Times New Roman" w:hAnsi="Arial" w:cs="Arial"/>
                <w:bCs/>
                <w:lang w:eastAsia="en-GB"/>
              </w:rPr>
              <w:t>%</w:t>
            </w:r>
          </w:p>
        </w:tc>
        <w:tc>
          <w:tcPr>
            <w:tcW w:w="1217" w:type="dxa"/>
            <w:vAlign w:val="center"/>
          </w:tcPr>
          <w:p w14:paraId="13D52527" w14:textId="171D5650"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w:t>
            </w:r>
            <w:r>
              <w:rPr>
                <w:rFonts w:ascii="Arial" w:eastAsia="Times New Roman" w:hAnsi="Arial" w:cs="Arial"/>
                <w:bCs/>
                <w:lang w:eastAsia="en-GB"/>
              </w:rPr>
              <w:t>.0</w:t>
            </w:r>
            <w:r w:rsidRPr="00540041">
              <w:rPr>
                <w:rFonts w:ascii="Arial" w:eastAsia="Times New Roman" w:hAnsi="Arial" w:cs="Arial"/>
                <w:bCs/>
                <w:lang w:eastAsia="en-GB"/>
              </w:rPr>
              <w:t>%</w:t>
            </w:r>
          </w:p>
        </w:tc>
      </w:tr>
      <w:tr w:rsidR="00D2392A" w:rsidRPr="00A84A07" w14:paraId="04182622" w14:textId="77777777" w:rsidTr="0083738E">
        <w:trPr>
          <w:trHeight w:val="300"/>
        </w:trPr>
        <w:tc>
          <w:tcPr>
            <w:tcW w:w="4363" w:type="dxa"/>
            <w:vAlign w:val="center"/>
          </w:tcPr>
          <w:p w14:paraId="399F8997" w14:textId="77777777" w:rsidR="00D2392A" w:rsidRDefault="00D2392A" w:rsidP="00D2392A">
            <w:pPr>
              <w:spacing w:before="60" w:after="60" w:line="240" w:lineRule="auto"/>
              <w:rPr>
                <w:rFonts w:ascii="Arial" w:eastAsia="Times New Roman" w:hAnsi="Arial" w:cs="Arial"/>
                <w:bCs/>
                <w:lang w:eastAsia="en-GB"/>
              </w:rPr>
            </w:pPr>
            <w:r>
              <w:rPr>
                <w:rFonts w:ascii="Arial" w:eastAsia="Times New Roman" w:hAnsi="Arial" w:cs="Arial"/>
                <w:bCs/>
                <w:lang w:eastAsia="en-GB"/>
              </w:rPr>
              <w:t>Officer Pension Contribution Increase</w:t>
            </w:r>
          </w:p>
        </w:tc>
        <w:tc>
          <w:tcPr>
            <w:tcW w:w="1231" w:type="dxa"/>
            <w:vAlign w:val="center"/>
          </w:tcPr>
          <w:p w14:paraId="386E3CB3" w14:textId="189FD4B3"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781B6681" w14:textId="5A2FE834"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4E386E01" w14:textId="48A90AD0"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65E1020A" w14:textId="502700C8"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r>
      <w:tr w:rsidR="00D2392A" w:rsidRPr="00A84A07" w14:paraId="51518F69" w14:textId="77777777" w:rsidTr="0083738E">
        <w:trPr>
          <w:trHeight w:val="300"/>
        </w:trPr>
        <w:tc>
          <w:tcPr>
            <w:tcW w:w="4363" w:type="dxa"/>
            <w:vAlign w:val="center"/>
          </w:tcPr>
          <w:p w14:paraId="2D7B9A6E" w14:textId="77777777" w:rsidR="00D2392A" w:rsidRPr="00A84A07" w:rsidRDefault="00D2392A" w:rsidP="00D2392A">
            <w:pPr>
              <w:spacing w:before="60" w:after="60" w:line="240" w:lineRule="auto"/>
              <w:rPr>
                <w:rFonts w:ascii="Arial" w:eastAsia="Times New Roman" w:hAnsi="Arial" w:cs="Arial"/>
                <w:bCs/>
                <w:lang w:eastAsia="en-GB"/>
              </w:rPr>
            </w:pPr>
            <w:r>
              <w:rPr>
                <w:rFonts w:ascii="Arial" w:eastAsia="Times New Roman" w:hAnsi="Arial" w:cs="Arial"/>
                <w:bCs/>
                <w:lang w:eastAsia="en-GB"/>
              </w:rPr>
              <w:t xml:space="preserve">Staff </w:t>
            </w:r>
            <w:r w:rsidRPr="00A84A07">
              <w:rPr>
                <w:rFonts w:ascii="Arial" w:eastAsia="Times New Roman" w:hAnsi="Arial" w:cs="Arial"/>
                <w:bCs/>
                <w:lang w:eastAsia="en-GB"/>
              </w:rPr>
              <w:t xml:space="preserve">Pay Inflation </w:t>
            </w:r>
          </w:p>
        </w:tc>
        <w:tc>
          <w:tcPr>
            <w:tcW w:w="1231" w:type="dxa"/>
            <w:vAlign w:val="center"/>
          </w:tcPr>
          <w:p w14:paraId="79E02AA6" w14:textId="2F2B589A" w:rsidR="00D2392A" w:rsidRPr="009238E5" w:rsidRDefault="009B1771" w:rsidP="00D2392A">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2.5</w:t>
            </w:r>
            <w:r w:rsidR="00D2392A" w:rsidRPr="00540041">
              <w:rPr>
                <w:rFonts w:ascii="Arial" w:eastAsia="Times New Roman" w:hAnsi="Arial" w:cs="Arial"/>
                <w:bCs/>
                <w:lang w:eastAsia="en-GB"/>
              </w:rPr>
              <w:t>%</w:t>
            </w:r>
          </w:p>
        </w:tc>
        <w:tc>
          <w:tcPr>
            <w:tcW w:w="1217" w:type="dxa"/>
            <w:vAlign w:val="center"/>
          </w:tcPr>
          <w:p w14:paraId="27D12774" w14:textId="0ECEC255"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2.0%</w:t>
            </w:r>
          </w:p>
        </w:tc>
        <w:tc>
          <w:tcPr>
            <w:tcW w:w="1217" w:type="dxa"/>
            <w:vAlign w:val="center"/>
          </w:tcPr>
          <w:p w14:paraId="1DE35E71" w14:textId="3FAA9E29"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w:t>
            </w:r>
            <w:r>
              <w:rPr>
                <w:rFonts w:ascii="Arial" w:eastAsia="Times New Roman" w:hAnsi="Arial" w:cs="Arial"/>
                <w:bCs/>
                <w:lang w:eastAsia="en-GB"/>
              </w:rPr>
              <w:t>.0</w:t>
            </w:r>
            <w:r w:rsidRPr="00540041">
              <w:rPr>
                <w:rFonts w:ascii="Arial" w:eastAsia="Times New Roman" w:hAnsi="Arial" w:cs="Arial"/>
                <w:bCs/>
                <w:lang w:eastAsia="en-GB"/>
              </w:rPr>
              <w:t>%</w:t>
            </w:r>
          </w:p>
        </w:tc>
        <w:tc>
          <w:tcPr>
            <w:tcW w:w="1217" w:type="dxa"/>
            <w:vAlign w:val="center"/>
          </w:tcPr>
          <w:p w14:paraId="36AACB99" w14:textId="15F26DE8"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2</w:t>
            </w:r>
            <w:r>
              <w:rPr>
                <w:rFonts w:ascii="Arial" w:eastAsia="Times New Roman" w:hAnsi="Arial" w:cs="Arial"/>
                <w:bCs/>
                <w:lang w:eastAsia="en-GB"/>
              </w:rPr>
              <w:t>.0</w:t>
            </w:r>
            <w:r w:rsidRPr="00540041">
              <w:rPr>
                <w:rFonts w:ascii="Arial" w:eastAsia="Times New Roman" w:hAnsi="Arial" w:cs="Arial"/>
                <w:bCs/>
                <w:lang w:eastAsia="en-GB"/>
              </w:rPr>
              <w:t>%</w:t>
            </w:r>
          </w:p>
        </w:tc>
      </w:tr>
      <w:tr w:rsidR="00D2392A" w:rsidRPr="00A84A07" w14:paraId="71D6FB53" w14:textId="77777777" w:rsidTr="0083738E">
        <w:trPr>
          <w:trHeight w:val="285"/>
        </w:trPr>
        <w:tc>
          <w:tcPr>
            <w:tcW w:w="4363" w:type="dxa"/>
            <w:vAlign w:val="center"/>
          </w:tcPr>
          <w:p w14:paraId="40F79F63" w14:textId="77777777" w:rsidR="00D2392A" w:rsidRPr="00A84A07" w:rsidRDefault="00D2392A" w:rsidP="00D2392A">
            <w:pPr>
              <w:spacing w:before="60" w:after="60" w:line="240" w:lineRule="auto"/>
              <w:rPr>
                <w:rFonts w:ascii="Arial" w:eastAsia="Times New Roman" w:hAnsi="Arial" w:cs="Arial"/>
                <w:lang w:eastAsia="en-GB"/>
              </w:rPr>
            </w:pPr>
            <w:r>
              <w:rPr>
                <w:rFonts w:ascii="Arial" w:eastAsia="Times New Roman" w:hAnsi="Arial" w:cs="Arial"/>
                <w:bCs/>
                <w:lang w:eastAsia="en-GB"/>
              </w:rPr>
              <w:t>Police Staff Pension Contribution Decrease (including lump sum payment)</w:t>
            </w:r>
          </w:p>
        </w:tc>
        <w:tc>
          <w:tcPr>
            <w:tcW w:w="1231" w:type="dxa"/>
            <w:vAlign w:val="center"/>
          </w:tcPr>
          <w:p w14:paraId="76AA768C" w14:textId="10FC677A"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0492D40C" w14:textId="188CD343"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0FDD7527" w14:textId="017E8D71"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3DE413C3" w14:textId="28389DC9"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r>
      <w:tr w:rsidR="00D2392A" w:rsidRPr="00A84A07" w14:paraId="67DD4DA2" w14:textId="77777777" w:rsidTr="0083738E">
        <w:trPr>
          <w:trHeight w:val="285"/>
        </w:trPr>
        <w:tc>
          <w:tcPr>
            <w:tcW w:w="4363" w:type="dxa"/>
            <w:vAlign w:val="center"/>
          </w:tcPr>
          <w:p w14:paraId="5F749709" w14:textId="77777777" w:rsidR="00D2392A" w:rsidRPr="00A84A07" w:rsidRDefault="00D2392A" w:rsidP="00D2392A">
            <w:pPr>
              <w:spacing w:before="60" w:after="60" w:line="240" w:lineRule="auto"/>
              <w:rPr>
                <w:rFonts w:ascii="Arial" w:eastAsia="Times New Roman" w:hAnsi="Arial" w:cs="Arial"/>
                <w:lang w:eastAsia="en-GB"/>
              </w:rPr>
            </w:pPr>
            <w:r w:rsidRPr="00A84A07">
              <w:rPr>
                <w:rFonts w:ascii="Arial" w:eastAsia="Times New Roman" w:hAnsi="Arial" w:cs="Arial"/>
                <w:lang w:eastAsia="en-GB"/>
              </w:rPr>
              <w:t>Police Officer Vacancy Factor</w:t>
            </w:r>
          </w:p>
        </w:tc>
        <w:tc>
          <w:tcPr>
            <w:tcW w:w="1231" w:type="dxa"/>
            <w:vAlign w:val="center"/>
          </w:tcPr>
          <w:p w14:paraId="16D32617" w14:textId="5E01A613"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3D68F076" w14:textId="285865B6"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7DDDA9DE" w14:textId="341E57B1"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c>
          <w:tcPr>
            <w:tcW w:w="1217" w:type="dxa"/>
            <w:vAlign w:val="center"/>
          </w:tcPr>
          <w:p w14:paraId="3BCAA308" w14:textId="07635728" w:rsidR="00D2392A" w:rsidRPr="009238E5" w:rsidRDefault="00D2392A" w:rsidP="00D2392A">
            <w:pPr>
              <w:spacing w:before="60" w:after="60" w:line="240" w:lineRule="auto"/>
              <w:jc w:val="right"/>
              <w:rPr>
                <w:rFonts w:ascii="Arial" w:eastAsia="Times New Roman" w:hAnsi="Arial" w:cs="Arial"/>
                <w:bCs/>
                <w:color w:val="FF0000"/>
                <w:lang w:eastAsia="en-GB"/>
              </w:rPr>
            </w:pPr>
            <w:r w:rsidRPr="00540041">
              <w:rPr>
                <w:rFonts w:ascii="Arial" w:eastAsia="Times New Roman" w:hAnsi="Arial" w:cs="Arial"/>
                <w:bCs/>
                <w:lang w:eastAsia="en-GB"/>
              </w:rPr>
              <w:t>0%</w:t>
            </w:r>
          </w:p>
        </w:tc>
      </w:tr>
      <w:tr w:rsidR="00D2392A" w:rsidRPr="00AB181D" w14:paraId="7467EA49" w14:textId="77777777" w:rsidTr="0083738E">
        <w:trPr>
          <w:trHeight w:val="285"/>
        </w:trPr>
        <w:tc>
          <w:tcPr>
            <w:tcW w:w="4363" w:type="dxa"/>
            <w:vAlign w:val="center"/>
          </w:tcPr>
          <w:p w14:paraId="2FF836FD" w14:textId="77777777" w:rsidR="00D2392A" w:rsidRPr="00A84A07" w:rsidRDefault="00D2392A" w:rsidP="00D2392A">
            <w:pPr>
              <w:spacing w:before="60" w:after="60" w:line="240" w:lineRule="auto"/>
              <w:rPr>
                <w:rFonts w:ascii="Arial" w:eastAsia="Times New Roman" w:hAnsi="Arial" w:cs="Arial"/>
                <w:lang w:eastAsia="en-GB"/>
              </w:rPr>
            </w:pPr>
            <w:r w:rsidRPr="00A84A07">
              <w:rPr>
                <w:rFonts w:ascii="Arial" w:eastAsia="Times New Roman" w:hAnsi="Arial" w:cs="Arial"/>
                <w:lang w:eastAsia="en-GB"/>
              </w:rPr>
              <w:t>Police Staff Vacancy Factor</w:t>
            </w:r>
          </w:p>
        </w:tc>
        <w:tc>
          <w:tcPr>
            <w:tcW w:w="1231" w:type="dxa"/>
            <w:vAlign w:val="center"/>
          </w:tcPr>
          <w:p w14:paraId="60625A68" w14:textId="44A095D9" w:rsidR="00D2392A" w:rsidRPr="009238E5" w:rsidRDefault="00D2392A" w:rsidP="00D2392A">
            <w:pPr>
              <w:spacing w:before="60" w:after="60" w:line="240" w:lineRule="auto"/>
              <w:jc w:val="right"/>
              <w:rPr>
                <w:rFonts w:ascii="Arial" w:eastAsia="Times New Roman" w:hAnsi="Arial" w:cs="Arial"/>
                <w:color w:val="FF0000"/>
                <w:lang w:eastAsia="en-GB"/>
              </w:rPr>
            </w:pPr>
            <w:r w:rsidRPr="00540041">
              <w:rPr>
                <w:rFonts w:ascii="Arial" w:eastAsia="Times New Roman" w:hAnsi="Arial" w:cs="Arial"/>
                <w:lang w:eastAsia="en-GB"/>
              </w:rPr>
              <w:t>8%</w:t>
            </w:r>
          </w:p>
        </w:tc>
        <w:tc>
          <w:tcPr>
            <w:tcW w:w="1217" w:type="dxa"/>
            <w:vAlign w:val="center"/>
          </w:tcPr>
          <w:p w14:paraId="38332119" w14:textId="4FF10F12" w:rsidR="00D2392A" w:rsidRPr="009238E5" w:rsidRDefault="00D2392A" w:rsidP="00D2392A">
            <w:pPr>
              <w:spacing w:before="60" w:after="60" w:line="240" w:lineRule="auto"/>
              <w:jc w:val="right"/>
              <w:rPr>
                <w:rFonts w:ascii="Arial" w:eastAsia="Times New Roman" w:hAnsi="Arial" w:cs="Arial"/>
                <w:color w:val="FF0000"/>
                <w:lang w:eastAsia="en-GB"/>
              </w:rPr>
            </w:pPr>
            <w:r w:rsidRPr="00540041">
              <w:rPr>
                <w:rFonts w:ascii="Arial" w:eastAsia="Times New Roman" w:hAnsi="Arial" w:cs="Arial"/>
                <w:lang w:eastAsia="en-GB"/>
              </w:rPr>
              <w:t>8%</w:t>
            </w:r>
          </w:p>
        </w:tc>
        <w:tc>
          <w:tcPr>
            <w:tcW w:w="1217" w:type="dxa"/>
            <w:vAlign w:val="center"/>
          </w:tcPr>
          <w:p w14:paraId="1C898357" w14:textId="2EEEDABC" w:rsidR="00D2392A" w:rsidRPr="009238E5" w:rsidRDefault="00D2392A" w:rsidP="00D2392A">
            <w:pPr>
              <w:spacing w:before="60" w:after="60" w:line="240" w:lineRule="auto"/>
              <w:jc w:val="right"/>
              <w:rPr>
                <w:rFonts w:ascii="Arial" w:eastAsia="Times New Roman" w:hAnsi="Arial" w:cs="Arial"/>
                <w:color w:val="FF0000"/>
                <w:lang w:eastAsia="en-GB"/>
              </w:rPr>
            </w:pPr>
            <w:r w:rsidRPr="00540041">
              <w:rPr>
                <w:rFonts w:ascii="Arial" w:eastAsia="Times New Roman" w:hAnsi="Arial" w:cs="Arial"/>
                <w:lang w:eastAsia="en-GB"/>
              </w:rPr>
              <w:t>8%</w:t>
            </w:r>
          </w:p>
        </w:tc>
        <w:tc>
          <w:tcPr>
            <w:tcW w:w="1217" w:type="dxa"/>
            <w:vAlign w:val="center"/>
          </w:tcPr>
          <w:p w14:paraId="6280707A" w14:textId="650AF763" w:rsidR="00D2392A" w:rsidRPr="009238E5" w:rsidRDefault="00D2392A" w:rsidP="00D2392A">
            <w:pPr>
              <w:spacing w:before="60" w:after="60" w:line="240" w:lineRule="auto"/>
              <w:jc w:val="right"/>
              <w:rPr>
                <w:rFonts w:ascii="Arial" w:eastAsia="Times New Roman" w:hAnsi="Arial" w:cs="Arial"/>
                <w:color w:val="FF0000"/>
                <w:lang w:eastAsia="en-GB"/>
              </w:rPr>
            </w:pPr>
            <w:r w:rsidRPr="00540041">
              <w:rPr>
                <w:rFonts w:ascii="Arial" w:eastAsia="Times New Roman" w:hAnsi="Arial" w:cs="Arial"/>
                <w:lang w:eastAsia="en-GB"/>
              </w:rPr>
              <w:t>8%</w:t>
            </w:r>
          </w:p>
        </w:tc>
      </w:tr>
      <w:tr w:rsidR="00D2392A" w:rsidRPr="004C0AF6" w14:paraId="101EA711" w14:textId="77777777" w:rsidTr="0083738E">
        <w:trPr>
          <w:trHeight w:val="285"/>
        </w:trPr>
        <w:tc>
          <w:tcPr>
            <w:tcW w:w="4363" w:type="dxa"/>
            <w:vAlign w:val="center"/>
          </w:tcPr>
          <w:p w14:paraId="5193D6EC" w14:textId="308DEEF7" w:rsidR="00D2392A" w:rsidRPr="00A84A07" w:rsidRDefault="00D2392A" w:rsidP="00D2392A">
            <w:pPr>
              <w:spacing w:before="60" w:after="60" w:line="240" w:lineRule="auto"/>
              <w:rPr>
                <w:rFonts w:ascii="Arial" w:eastAsia="Times New Roman" w:hAnsi="Arial" w:cs="Arial"/>
                <w:lang w:eastAsia="en-GB"/>
              </w:rPr>
            </w:pPr>
            <w:r w:rsidRPr="00A84A07">
              <w:rPr>
                <w:rFonts w:ascii="Arial" w:eastAsia="Times New Roman" w:hAnsi="Arial" w:cs="Arial"/>
                <w:lang w:eastAsia="en-GB"/>
              </w:rPr>
              <w:t>Energy &amp; Fuel Inflation</w:t>
            </w:r>
            <w:r>
              <w:rPr>
                <w:rFonts w:ascii="Arial" w:eastAsia="Times New Roman" w:hAnsi="Arial" w:cs="Arial"/>
                <w:lang w:eastAsia="en-GB"/>
              </w:rPr>
              <w:t>/reduction</w:t>
            </w:r>
          </w:p>
        </w:tc>
        <w:tc>
          <w:tcPr>
            <w:tcW w:w="1231" w:type="dxa"/>
            <w:vAlign w:val="center"/>
          </w:tcPr>
          <w:p w14:paraId="2FA904DC" w14:textId="16CC3F01" w:rsidR="00D2392A" w:rsidRPr="0068448E" w:rsidRDefault="009B1771" w:rsidP="00D2392A">
            <w:pPr>
              <w:spacing w:before="60" w:after="60" w:line="240" w:lineRule="auto"/>
              <w:jc w:val="right"/>
              <w:rPr>
                <w:rFonts w:ascii="Arial" w:eastAsia="Times New Roman" w:hAnsi="Arial" w:cs="Arial"/>
                <w:color w:val="000000" w:themeColor="text1"/>
                <w:lang w:eastAsia="en-GB"/>
              </w:rPr>
            </w:pPr>
            <w:r w:rsidRPr="0068448E">
              <w:rPr>
                <w:rFonts w:ascii="Arial" w:eastAsia="Times New Roman" w:hAnsi="Arial" w:cs="Arial"/>
                <w:color w:val="000000" w:themeColor="text1"/>
                <w:lang w:eastAsia="en-GB"/>
              </w:rPr>
              <w:t>-</w:t>
            </w:r>
            <w:r w:rsidR="0068448E" w:rsidRPr="0068448E">
              <w:rPr>
                <w:rFonts w:ascii="Arial" w:eastAsia="Times New Roman" w:hAnsi="Arial" w:cs="Arial"/>
                <w:color w:val="000000" w:themeColor="text1"/>
                <w:lang w:eastAsia="en-GB"/>
              </w:rPr>
              <w:t>£</w:t>
            </w:r>
            <w:r w:rsidRPr="0068448E">
              <w:rPr>
                <w:rFonts w:ascii="Arial" w:eastAsia="Times New Roman" w:hAnsi="Arial" w:cs="Arial"/>
                <w:color w:val="000000" w:themeColor="text1"/>
                <w:lang w:eastAsia="en-GB"/>
              </w:rPr>
              <w:t>0.4</w:t>
            </w:r>
            <w:r w:rsidR="0068448E" w:rsidRPr="0068448E">
              <w:rPr>
                <w:rFonts w:ascii="Arial" w:eastAsia="Times New Roman" w:hAnsi="Arial" w:cs="Arial"/>
                <w:color w:val="000000" w:themeColor="text1"/>
                <w:lang w:eastAsia="en-GB"/>
              </w:rPr>
              <w:t>m</w:t>
            </w:r>
          </w:p>
        </w:tc>
        <w:tc>
          <w:tcPr>
            <w:tcW w:w="1217" w:type="dxa"/>
            <w:vAlign w:val="center"/>
          </w:tcPr>
          <w:p w14:paraId="022C3FB2" w14:textId="13DD19CD" w:rsidR="00D2392A" w:rsidRPr="0068448E" w:rsidRDefault="0068448E" w:rsidP="00D2392A">
            <w:pPr>
              <w:spacing w:before="60" w:after="60" w:line="240" w:lineRule="auto"/>
              <w:jc w:val="right"/>
              <w:rPr>
                <w:rFonts w:ascii="Arial" w:eastAsia="Times New Roman" w:hAnsi="Arial" w:cs="Arial"/>
                <w:color w:val="000000" w:themeColor="text1"/>
                <w:lang w:eastAsia="en-GB"/>
              </w:rPr>
            </w:pPr>
            <w:r w:rsidRPr="0068448E">
              <w:rPr>
                <w:rFonts w:ascii="Arial" w:eastAsia="Times New Roman" w:hAnsi="Arial" w:cs="Arial"/>
                <w:color w:val="000000" w:themeColor="text1"/>
                <w:lang w:eastAsia="en-GB"/>
              </w:rPr>
              <w:t>£0.3m</w:t>
            </w:r>
          </w:p>
        </w:tc>
        <w:tc>
          <w:tcPr>
            <w:tcW w:w="1217" w:type="dxa"/>
            <w:vAlign w:val="center"/>
          </w:tcPr>
          <w:p w14:paraId="769445FC" w14:textId="0AECA8CD" w:rsidR="00D2392A" w:rsidRPr="0068448E" w:rsidRDefault="0068448E" w:rsidP="00D2392A">
            <w:pPr>
              <w:spacing w:before="60" w:after="60" w:line="240" w:lineRule="auto"/>
              <w:jc w:val="right"/>
              <w:rPr>
                <w:rFonts w:ascii="Arial" w:eastAsia="Times New Roman" w:hAnsi="Arial" w:cs="Arial"/>
                <w:color w:val="000000" w:themeColor="text1"/>
                <w:lang w:eastAsia="en-GB"/>
              </w:rPr>
            </w:pPr>
            <w:r w:rsidRPr="0068448E">
              <w:rPr>
                <w:rFonts w:ascii="Arial" w:eastAsia="Times New Roman" w:hAnsi="Arial" w:cs="Arial"/>
                <w:color w:val="000000" w:themeColor="text1"/>
                <w:lang w:eastAsia="en-GB"/>
              </w:rPr>
              <w:t>-£0.1m</w:t>
            </w:r>
          </w:p>
        </w:tc>
        <w:tc>
          <w:tcPr>
            <w:tcW w:w="1217" w:type="dxa"/>
            <w:vAlign w:val="center"/>
          </w:tcPr>
          <w:p w14:paraId="314DC8D7" w14:textId="34147C1E" w:rsidR="00D2392A" w:rsidRPr="0068448E" w:rsidRDefault="0068448E" w:rsidP="00D2392A">
            <w:pPr>
              <w:spacing w:before="60" w:after="60" w:line="240" w:lineRule="auto"/>
              <w:jc w:val="right"/>
              <w:rPr>
                <w:rFonts w:ascii="Arial" w:eastAsia="Times New Roman" w:hAnsi="Arial" w:cs="Arial"/>
                <w:color w:val="000000" w:themeColor="text1"/>
                <w:lang w:eastAsia="en-GB"/>
              </w:rPr>
            </w:pPr>
            <w:r w:rsidRPr="0068448E">
              <w:rPr>
                <w:rFonts w:ascii="Arial" w:eastAsia="Times New Roman" w:hAnsi="Arial" w:cs="Arial"/>
                <w:color w:val="000000" w:themeColor="text1"/>
                <w:lang w:eastAsia="en-GB"/>
              </w:rPr>
              <w:t>-</w:t>
            </w:r>
          </w:p>
        </w:tc>
      </w:tr>
      <w:tr w:rsidR="00D2392A" w:rsidRPr="00A84A07" w14:paraId="3EA5A664" w14:textId="77777777" w:rsidTr="0083738E">
        <w:trPr>
          <w:trHeight w:val="285"/>
        </w:trPr>
        <w:tc>
          <w:tcPr>
            <w:tcW w:w="4363" w:type="dxa"/>
            <w:vAlign w:val="center"/>
          </w:tcPr>
          <w:p w14:paraId="02FBEB2E" w14:textId="77777777" w:rsidR="00D2392A" w:rsidRPr="00A84A07" w:rsidRDefault="00D2392A" w:rsidP="00D2392A">
            <w:pPr>
              <w:spacing w:before="60" w:after="60" w:line="240" w:lineRule="auto"/>
              <w:rPr>
                <w:rFonts w:ascii="Arial" w:eastAsia="Times New Roman" w:hAnsi="Arial" w:cs="Arial"/>
                <w:lang w:eastAsia="en-GB"/>
              </w:rPr>
            </w:pPr>
            <w:r w:rsidRPr="00A84A07">
              <w:rPr>
                <w:rFonts w:ascii="Arial" w:eastAsia="Times New Roman" w:hAnsi="Arial" w:cs="Arial"/>
                <w:lang w:eastAsia="en-GB"/>
              </w:rPr>
              <w:t>Other Non-Pay Inflation</w:t>
            </w:r>
            <w:r>
              <w:rPr>
                <w:rFonts w:ascii="Arial" w:eastAsia="Times New Roman" w:hAnsi="Arial" w:cs="Arial"/>
                <w:lang w:eastAsia="en-GB"/>
              </w:rPr>
              <w:t xml:space="preserve"> (except where contractually based)</w:t>
            </w:r>
          </w:p>
        </w:tc>
        <w:tc>
          <w:tcPr>
            <w:tcW w:w="1231" w:type="dxa"/>
            <w:vAlign w:val="center"/>
          </w:tcPr>
          <w:p w14:paraId="1579F970" w14:textId="6B9A066B" w:rsidR="00D2392A" w:rsidRPr="009238E5" w:rsidRDefault="00D2392A" w:rsidP="00D2392A">
            <w:pPr>
              <w:spacing w:before="60" w:after="60" w:line="240" w:lineRule="auto"/>
              <w:jc w:val="right"/>
              <w:rPr>
                <w:rFonts w:ascii="Arial" w:eastAsia="Times New Roman" w:hAnsi="Arial" w:cs="Arial"/>
                <w:color w:val="FF0000"/>
                <w:lang w:eastAsia="en-GB"/>
              </w:rPr>
            </w:pPr>
            <w:r w:rsidRPr="000900DE">
              <w:rPr>
                <w:rFonts w:ascii="Arial" w:eastAsia="Times New Roman" w:hAnsi="Arial" w:cs="Arial"/>
                <w:lang w:eastAsia="en-GB"/>
              </w:rPr>
              <w:t>0%</w:t>
            </w:r>
          </w:p>
        </w:tc>
        <w:tc>
          <w:tcPr>
            <w:tcW w:w="1217" w:type="dxa"/>
            <w:vAlign w:val="center"/>
          </w:tcPr>
          <w:p w14:paraId="0362FA3C" w14:textId="6C1B9604" w:rsidR="00D2392A" w:rsidRPr="009238E5" w:rsidRDefault="00D2392A" w:rsidP="00D2392A">
            <w:pPr>
              <w:spacing w:before="60" w:after="60" w:line="240" w:lineRule="auto"/>
              <w:jc w:val="right"/>
              <w:rPr>
                <w:rFonts w:ascii="Arial" w:eastAsia="Times New Roman" w:hAnsi="Arial" w:cs="Arial"/>
                <w:color w:val="FF0000"/>
                <w:lang w:eastAsia="en-GB"/>
              </w:rPr>
            </w:pPr>
            <w:r w:rsidRPr="000900DE">
              <w:rPr>
                <w:rFonts w:ascii="Arial" w:eastAsia="Times New Roman" w:hAnsi="Arial" w:cs="Arial"/>
                <w:lang w:eastAsia="en-GB"/>
              </w:rPr>
              <w:t>0%</w:t>
            </w:r>
          </w:p>
        </w:tc>
        <w:tc>
          <w:tcPr>
            <w:tcW w:w="1217" w:type="dxa"/>
            <w:vAlign w:val="center"/>
          </w:tcPr>
          <w:p w14:paraId="0726914A" w14:textId="19706508" w:rsidR="00D2392A" w:rsidRPr="009238E5" w:rsidRDefault="00D2392A" w:rsidP="00D2392A">
            <w:pPr>
              <w:spacing w:before="60" w:after="60" w:line="240" w:lineRule="auto"/>
              <w:jc w:val="right"/>
              <w:rPr>
                <w:rFonts w:ascii="Arial" w:eastAsia="Times New Roman" w:hAnsi="Arial" w:cs="Arial"/>
                <w:color w:val="FF0000"/>
                <w:lang w:eastAsia="en-GB"/>
              </w:rPr>
            </w:pPr>
            <w:r w:rsidRPr="000900DE">
              <w:rPr>
                <w:rFonts w:ascii="Arial" w:eastAsia="Times New Roman" w:hAnsi="Arial" w:cs="Arial"/>
                <w:lang w:eastAsia="en-GB"/>
              </w:rPr>
              <w:t>0%</w:t>
            </w:r>
          </w:p>
        </w:tc>
        <w:tc>
          <w:tcPr>
            <w:tcW w:w="1217" w:type="dxa"/>
            <w:vAlign w:val="center"/>
          </w:tcPr>
          <w:p w14:paraId="6DA06DEA" w14:textId="4DF9DDD3" w:rsidR="00D2392A" w:rsidRPr="009238E5" w:rsidRDefault="00D2392A" w:rsidP="00D2392A">
            <w:pPr>
              <w:spacing w:before="60" w:after="60" w:line="240" w:lineRule="auto"/>
              <w:jc w:val="right"/>
              <w:rPr>
                <w:rFonts w:ascii="Arial" w:eastAsia="Times New Roman" w:hAnsi="Arial" w:cs="Arial"/>
                <w:color w:val="FF0000"/>
                <w:lang w:eastAsia="en-GB"/>
              </w:rPr>
            </w:pPr>
            <w:r w:rsidRPr="000900DE">
              <w:rPr>
                <w:rFonts w:ascii="Arial" w:eastAsia="Times New Roman" w:hAnsi="Arial" w:cs="Arial"/>
                <w:lang w:eastAsia="en-GB"/>
              </w:rPr>
              <w:t>0%</w:t>
            </w:r>
          </w:p>
        </w:tc>
      </w:tr>
      <w:tr w:rsidR="00D2392A" w:rsidRPr="00A84A07" w14:paraId="5BD0E00C" w14:textId="77777777" w:rsidTr="0083738E">
        <w:trPr>
          <w:trHeight w:val="285"/>
        </w:trPr>
        <w:tc>
          <w:tcPr>
            <w:tcW w:w="4363" w:type="dxa"/>
            <w:vAlign w:val="center"/>
          </w:tcPr>
          <w:p w14:paraId="73ED11E2" w14:textId="77777777" w:rsidR="00D2392A" w:rsidRPr="00A84A07" w:rsidRDefault="00D2392A" w:rsidP="00D2392A">
            <w:pPr>
              <w:spacing w:before="60" w:after="60" w:line="240" w:lineRule="auto"/>
              <w:rPr>
                <w:rFonts w:ascii="Arial" w:eastAsia="Times New Roman" w:hAnsi="Arial" w:cs="Arial"/>
                <w:lang w:eastAsia="en-GB"/>
              </w:rPr>
            </w:pPr>
            <w:r w:rsidRPr="00A84A07">
              <w:rPr>
                <w:rFonts w:ascii="Arial" w:eastAsia="Times New Roman" w:hAnsi="Arial" w:cs="Arial"/>
                <w:lang w:eastAsia="en-GB"/>
              </w:rPr>
              <w:t>Council Tax Increase</w:t>
            </w:r>
            <w:r>
              <w:rPr>
                <w:rFonts w:ascii="Arial" w:eastAsia="Times New Roman" w:hAnsi="Arial" w:cs="Arial"/>
                <w:lang w:eastAsia="en-GB"/>
              </w:rPr>
              <w:t xml:space="preserve"> Band D</w:t>
            </w:r>
          </w:p>
        </w:tc>
        <w:tc>
          <w:tcPr>
            <w:tcW w:w="1231" w:type="dxa"/>
            <w:vAlign w:val="center"/>
          </w:tcPr>
          <w:p w14:paraId="68D3F6D9" w14:textId="08C613C1" w:rsidR="00D2392A" w:rsidRPr="009238E5" w:rsidRDefault="00D2392A" w:rsidP="00D2392A">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w:t>
            </w:r>
            <w:r w:rsidR="0068448E">
              <w:rPr>
                <w:rFonts w:ascii="Arial" w:eastAsia="Times New Roman" w:hAnsi="Arial" w:cs="Arial"/>
                <w:lang w:eastAsia="en-GB"/>
              </w:rPr>
              <w:t>3</w:t>
            </w:r>
          </w:p>
        </w:tc>
        <w:tc>
          <w:tcPr>
            <w:tcW w:w="1217" w:type="dxa"/>
            <w:vAlign w:val="center"/>
          </w:tcPr>
          <w:p w14:paraId="26B1C477" w14:textId="7209704D" w:rsidR="00D2392A" w:rsidRPr="009238E5" w:rsidRDefault="00D2392A" w:rsidP="00D2392A">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w:t>
            </w:r>
            <w:r w:rsidR="0068448E">
              <w:rPr>
                <w:rFonts w:ascii="Arial" w:eastAsia="Times New Roman" w:hAnsi="Arial" w:cs="Arial"/>
                <w:lang w:eastAsia="en-GB"/>
              </w:rPr>
              <w:t>0</w:t>
            </w:r>
          </w:p>
        </w:tc>
        <w:tc>
          <w:tcPr>
            <w:tcW w:w="1217" w:type="dxa"/>
            <w:vAlign w:val="center"/>
          </w:tcPr>
          <w:p w14:paraId="0CCAD6B6" w14:textId="2C57BB72" w:rsidR="00D2392A" w:rsidRPr="009238E5" w:rsidRDefault="00D2392A" w:rsidP="00D2392A">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£10</w:t>
            </w:r>
          </w:p>
        </w:tc>
        <w:tc>
          <w:tcPr>
            <w:tcW w:w="1217" w:type="dxa"/>
            <w:vAlign w:val="center"/>
          </w:tcPr>
          <w:p w14:paraId="5C9BB08C" w14:textId="7D5943B6" w:rsidR="00D2392A" w:rsidRPr="009238E5" w:rsidRDefault="00D2392A" w:rsidP="00D2392A">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£10</w:t>
            </w:r>
          </w:p>
        </w:tc>
      </w:tr>
      <w:tr w:rsidR="00E07785" w:rsidRPr="00AB181D" w14:paraId="1B3B0641" w14:textId="77777777" w:rsidTr="0083738E">
        <w:trPr>
          <w:trHeight w:val="285"/>
        </w:trPr>
        <w:tc>
          <w:tcPr>
            <w:tcW w:w="4363" w:type="dxa"/>
            <w:vAlign w:val="center"/>
          </w:tcPr>
          <w:p w14:paraId="7730097E" w14:textId="77777777" w:rsidR="00E07785" w:rsidRPr="00A84A07" w:rsidRDefault="00E07785" w:rsidP="00E07785">
            <w:pPr>
              <w:spacing w:before="60" w:after="60" w:line="240" w:lineRule="auto"/>
              <w:rPr>
                <w:rFonts w:ascii="Arial" w:eastAsia="Times New Roman" w:hAnsi="Arial" w:cs="Arial"/>
                <w:lang w:eastAsia="en-GB"/>
              </w:rPr>
            </w:pPr>
            <w:r>
              <w:rPr>
                <w:rFonts w:ascii="Arial" w:eastAsia="Times New Roman" w:hAnsi="Arial" w:cs="Arial"/>
                <w:lang w:eastAsia="en-GB"/>
              </w:rPr>
              <w:t>Tax Base Growth</w:t>
            </w:r>
          </w:p>
        </w:tc>
        <w:tc>
          <w:tcPr>
            <w:tcW w:w="1231" w:type="dxa"/>
            <w:vAlign w:val="center"/>
          </w:tcPr>
          <w:p w14:paraId="08E91E83" w14:textId="1BB0293A" w:rsidR="00E07785" w:rsidRPr="009238E5" w:rsidRDefault="00E07785" w:rsidP="00E07785">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 xml:space="preserve">Actual </w:t>
            </w:r>
          </w:p>
        </w:tc>
        <w:tc>
          <w:tcPr>
            <w:tcW w:w="1217" w:type="dxa"/>
            <w:vAlign w:val="center"/>
          </w:tcPr>
          <w:p w14:paraId="72444541" w14:textId="0536E4CA" w:rsidR="00E07785" w:rsidRPr="009238E5" w:rsidRDefault="00E07785" w:rsidP="00E07785">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1.3%</w:t>
            </w:r>
          </w:p>
        </w:tc>
        <w:tc>
          <w:tcPr>
            <w:tcW w:w="1217" w:type="dxa"/>
            <w:vAlign w:val="center"/>
          </w:tcPr>
          <w:p w14:paraId="4021BB42" w14:textId="13FE717F" w:rsidR="00E07785" w:rsidRPr="009238E5" w:rsidRDefault="00E07785" w:rsidP="00E07785">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1.3%</w:t>
            </w:r>
          </w:p>
        </w:tc>
        <w:tc>
          <w:tcPr>
            <w:tcW w:w="1217" w:type="dxa"/>
            <w:vAlign w:val="center"/>
          </w:tcPr>
          <w:p w14:paraId="6919BB80" w14:textId="05E3493F" w:rsidR="00E07785" w:rsidRPr="009238E5" w:rsidRDefault="00E07785" w:rsidP="00E07785">
            <w:pPr>
              <w:spacing w:before="60" w:after="60" w:line="240" w:lineRule="auto"/>
              <w:jc w:val="right"/>
              <w:rPr>
                <w:rFonts w:ascii="Arial" w:eastAsia="Times New Roman" w:hAnsi="Arial" w:cs="Arial"/>
                <w:color w:val="FF0000"/>
                <w:lang w:eastAsia="en-GB"/>
              </w:rPr>
            </w:pPr>
            <w:r>
              <w:rPr>
                <w:rFonts w:ascii="Arial" w:eastAsia="Times New Roman" w:hAnsi="Arial" w:cs="Arial"/>
                <w:lang w:eastAsia="en-GB"/>
              </w:rPr>
              <w:t>1.3%</w:t>
            </w:r>
          </w:p>
        </w:tc>
      </w:tr>
      <w:tr w:rsidR="00E07785" w:rsidRPr="00A84A07" w14:paraId="3EE5FE4C" w14:textId="77777777" w:rsidTr="0083738E">
        <w:trPr>
          <w:trHeight w:val="285"/>
        </w:trPr>
        <w:tc>
          <w:tcPr>
            <w:tcW w:w="4363" w:type="dxa"/>
            <w:vAlign w:val="center"/>
          </w:tcPr>
          <w:p w14:paraId="426B9C8B" w14:textId="77777777" w:rsidR="00E07785" w:rsidRPr="00A84A07" w:rsidRDefault="00E07785" w:rsidP="00E07785">
            <w:pPr>
              <w:spacing w:before="60" w:after="60" w:line="240" w:lineRule="auto"/>
              <w:rPr>
                <w:rFonts w:ascii="Arial" w:eastAsia="Times New Roman" w:hAnsi="Arial" w:cs="Arial"/>
                <w:lang w:eastAsia="en-GB"/>
              </w:rPr>
            </w:pPr>
            <w:r w:rsidRPr="00A84A07">
              <w:rPr>
                <w:rFonts w:ascii="Arial" w:eastAsia="Times New Roman" w:hAnsi="Arial" w:cs="Arial"/>
                <w:lang w:eastAsia="en-GB"/>
              </w:rPr>
              <w:t>Other Income Inflation</w:t>
            </w:r>
          </w:p>
        </w:tc>
        <w:tc>
          <w:tcPr>
            <w:tcW w:w="1231" w:type="dxa"/>
            <w:vAlign w:val="center"/>
          </w:tcPr>
          <w:p w14:paraId="35614B6D" w14:textId="1F4A2149" w:rsidR="00E07785" w:rsidRPr="009238E5" w:rsidRDefault="00E07785" w:rsidP="00E07785">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0%</w:t>
            </w:r>
          </w:p>
        </w:tc>
        <w:tc>
          <w:tcPr>
            <w:tcW w:w="1217" w:type="dxa"/>
            <w:vAlign w:val="center"/>
          </w:tcPr>
          <w:p w14:paraId="709760A6" w14:textId="638B7A44" w:rsidR="00E07785" w:rsidRPr="009238E5" w:rsidRDefault="00E07785" w:rsidP="00E07785">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0%</w:t>
            </w:r>
          </w:p>
        </w:tc>
        <w:tc>
          <w:tcPr>
            <w:tcW w:w="1217" w:type="dxa"/>
            <w:vAlign w:val="center"/>
          </w:tcPr>
          <w:p w14:paraId="7A63A827" w14:textId="09E0E083" w:rsidR="00E07785" w:rsidRPr="009238E5" w:rsidRDefault="00E07785" w:rsidP="00E07785">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0%</w:t>
            </w:r>
          </w:p>
        </w:tc>
        <w:tc>
          <w:tcPr>
            <w:tcW w:w="1217" w:type="dxa"/>
            <w:vAlign w:val="center"/>
          </w:tcPr>
          <w:p w14:paraId="5C36D714" w14:textId="27E0AFEC" w:rsidR="00E07785" w:rsidRPr="009238E5" w:rsidRDefault="00E07785" w:rsidP="00E07785">
            <w:pPr>
              <w:spacing w:before="60" w:after="60" w:line="240" w:lineRule="auto"/>
              <w:jc w:val="right"/>
              <w:rPr>
                <w:rFonts w:ascii="Arial" w:eastAsia="Times New Roman" w:hAnsi="Arial" w:cs="Arial"/>
                <w:bCs/>
                <w:color w:val="FF0000"/>
                <w:lang w:eastAsia="en-GB"/>
              </w:rPr>
            </w:pPr>
            <w:r>
              <w:rPr>
                <w:rFonts w:ascii="Arial" w:eastAsia="Times New Roman" w:hAnsi="Arial" w:cs="Arial"/>
                <w:bCs/>
                <w:lang w:eastAsia="en-GB"/>
              </w:rPr>
              <w:t>0%</w:t>
            </w:r>
          </w:p>
        </w:tc>
      </w:tr>
    </w:tbl>
    <w:p w14:paraId="18596FE5" w14:textId="156BD27F" w:rsidR="0039285F" w:rsidRPr="00D63DF6" w:rsidRDefault="00ED08D7" w:rsidP="00ED08D7">
      <w:pPr>
        <w:spacing w:before="120" w:after="120" w:line="240" w:lineRule="auto"/>
        <w:jc w:val="both"/>
        <w:rPr>
          <w:rFonts w:ascii="Arial" w:eastAsia="Times New Roman" w:hAnsi="Arial" w:cs="Arial"/>
          <w:sz w:val="24"/>
          <w:szCs w:val="24"/>
        </w:rPr>
      </w:pPr>
      <w:r w:rsidRPr="00D63DF6">
        <w:rPr>
          <w:rFonts w:ascii="Arial" w:eastAsia="Times New Roman" w:hAnsi="Arial" w:cs="Arial"/>
          <w:sz w:val="24"/>
          <w:szCs w:val="24"/>
        </w:rPr>
        <w:t>In relation to Government grant, assumptions fo</w:t>
      </w:r>
      <w:r w:rsidRPr="00E07785">
        <w:rPr>
          <w:rFonts w:ascii="Arial" w:eastAsia="Times New Roman" w:hAnsi="Arial" w:cs="Arial"/>
          <w:sz w:val="24"/>
          <w:szCs w:val="24"/>
        </w:rPr>
        <w:t xml:space="preserve">r </w:t>
      </w:r>
      <w:r w:rsidR="009C04DE" w:rsidRPr="00E07785">
        <w:rPr>
          <w:rFonts w:ascii="Arial" w:eastAsia="Times New Roman" w:hAnsi="Arial" w:cs="Arial"/>
          <w:sz w:val="24"/>
          <w:szCs w:val="24"/>
        </w:rPr>
        <w:t>202</w:t>
      </w:r>
      <w:r w:rsidR="005B6C5D">
        <w:rPr>
          <w:rFonts w:ascii="Arial" w:eastAsia="Times New Roman" w:hAnsi="Arial" w:cs="Arial"/>
          <w:sz w:val="24"/>
          <w:szCs w:val="24"/>
        </w:rPr>
        <w:t>4</w:t>
      </w:r>
      <w:r w:rsidR="009C04DE" w:rsidRPr="00E07785">
        <w:rPr>
          <w:rFonts w:ascii="Arial" w:eastAsia="Times New Roman" w:hAnsi="Arial" w:cs="Arial"/>
          <w:sz w:val="24"/>
          <w:szCs w:val="24"/>
        </w:rPr>
        <w:t>/2</w:t>
      </w:r>
      <w:r w:rsidR="00493551">
        <w:rPr>
          <w:rFonts w:ascii="Arial" w:eastAsia="Times New Roman" w:hAnsi="Arial" w:cs="Arial"/>
          <w:sz w:val="24"/>
          <w:szCs w:val="24"/>
        </w:rPr>
        <w:t xml:space="preserve">5 </w:t>
      </w:r>
      <w:r w:rsidRPr="00E07785">
        <w:rPr>
          <w:rFonts w:ascii="Arial" w:eastAsia="Times New Roman" w:hAnsi="Arial" w:cs="Arial"/>
          <w:sz w:val="24"/>
          <w:szCs w:val="24"/>
        </w:rPr>
        <w:t xml:space="preserve">and </w:t>
      </w:r>
      <w:r w:rsidR="009238E5" w:rsidRPr="00E07785">
        <w:rPr>
          <w:rFonts w:ascii="Arial" w:eastAsia="Times New Roman" w:hAnsi="Arial" w:cs="Arial"/>
          <w:sz w:val="24"/>
          <w:szCs w:val="24"/>
        </w:rPr>
        <w:t>beyond</w:t>
      </w:r>
      <w:r w:rsidRPr="00E07785">
        <w:rPr>
          <w:rFonts w:ascii="Arial" w:eastAsia="Times New Roman" w:hAnsi="Arial" w:cs="Arial"/>
          <w:sz w:val="24"/>
          <w:szCs w:val="24"/>
        </w:rPr>
        <w:t xml:space="preserve"> are based on </w:t>
      </w:r>
      <w:r w:rsidR="009238E5" w:rsidRPr="00E07785">
        <w:rPr>
          <w:rFonts w:ascii="Arial" w:eastAsia="Times New Roman" w:hAnsi="Arial" w:cs="Arial"/>
          <w:sz w:val="24"/>
          <w:szCs w:val="24"/>
        </w:rPr>
        <w:t>best available information</w:t>
      </w:r>
      <w:r w:rsidRPr="00E07785">
        <w:rPr>
          <w:rFonts w:ascii="Arial" w:eastAsia="Times New Roman" w:hAnsi="Arial" w:cs="Arial"/>
          <w:sz w:val="24"/>
          <w:szCs w:val="24"/>
        </w:rPr>
        <w:t>.</w:t>
      </w:r>
    </w:p>
    <w:p w14:paraId="3A266634" w14:textId="77777777" w:rsidR="00A27351" w:rsidRPr="00A27351" w:rsidRDefault="00A27351" w:rsidP="00A27351">
      <w:pPr>
        <w:pStyle w:val="ListParagraph"/>
        <w:numPr>
          <w:ilvl w:val="0"/>
          <w:numId w:val="4"/>
        </w:numPr>
        <w:spacing w:before="120" w:after="120"/>
        <w:jc w:val="both"/>
        <w:rPr>
          <w:rFonts w:cs="Arial"/>
          <w:strike/>
          <w:lang w:eastAsia="en-GB"/>
        </w:rPr>
      </w:pPr>
      <w:r w:rsidRPr="00A27351">
        <w:rPr>
          <w:rFonts w:cs="Arial"/>
          <w:lang w:eastAsia="en-GB"/>
        </w:rPr>
        <w:t>In relation to the robustness of the above table, the following should be noted:</w:t>
      </w:r>
    </w:p>
    <w:p w14:paraId="6E2BB3B4" w14:textId="0FB8679C" w:rsidR="00A27351" w:rsidRDefault="00C50C19" w:rsidP="00A27351">
      <w:pPr>
        <w:pStyle w:val="ListParagraph"/>
        <w:numPr>
          <w:ilvl w:val="0"/>
          <w:numId w:val="25"/>
        </w:numPr>
        <w:spacing w:before="120" w:after="120"/>
        <w:jc w:val="both"/>
        <w:rPr>
          <w:rFonts w:cs="Arial"/>
          <w:lang w:eastAsia="en-GB"/>
        </w:rPr>
      </w:pPr>
      <w:r>
        <w:rPr>
          <w:rFonts w:cs="Arial"/>
          <w:lang w:eastAsia="en-GB"/>
        </w:rPr>
        <w:t>Pay inflation</w:t>
      </w:r>
      <w:r w:rsidR="00A27351" w:rsidRPr="00A27351">
        <w:rPr>
          <w:rFonts w:cs="Arial"/>
          <w:lang w:eastAsia="en-GB"/>
        </w:rPr>
        <w:t>.</w:t>
      </w:r>
      <w:r w:rsidR="009C68B1">
        <w:rPr>
          <w:rFonts w:cs="Arial"/>
          <w:lang w:eastAsia="en-GB"/>
        </w:rPr>
        <w:t xml:space="preserve"> </w:t>
      </w:r>
      <w:r w:rsidR="00D63DF6">
        <w:rPr>
          <w:rFonts w:cs="Arial"/>
          <w:lang w:eastAsia="en-GB"/>
        </w:rPr>
        <w:t xml:space="preserve">This is in line with the NPCC </w:t>
      </w:r>
      <w:r w:rsidR="009238E5">
        <w:rPr>
          <w:rFonts w:cs="Arial"/>
          <w:lang w:eastAsia="en-GB"/>
        </w:rPr>
        <w:t>finance surveys</w:t>
      </w:r>
      <w:r w:rsidR="00D63DF6">
        <w:rPr>
          <w:rFonts w:cs="Arial"/>
          <w:lang w:eastAsia="en-GB"/>
        </w:rPr>
        <w:t xml:space="preserve">. </w:t>
      </w:r>
      <w:r w:rsidR="009B15E1">
        <w:rPr>
          <w:rFonts w:cs="Arial"/>
          <w:lang w:eastAsia="en-GB"/>
        </w:rPr>
        <w:t>A 1% differential is approx. £1.</w:t>
      </w:r>
      <w:r w:rsidR="009238E5">
        <w:rPr>
          <w:rFonts w:cs="Arial"/>
          <w:lang w:eastAsia="en-GB"/>
        </w:rPr>
        <w:t>3</w:t>
      </w:r>
      <w:r w:rsidR="009B15E1">
        <w:rPr>
          <w:rFonts w:cs="Arial"/>
          <w:lang w:eastAsia="en-GB"/>
        </w:rPr>
        <w:t xml:space="preserve">m. </w:t>
      </w:r>
    </w:p>
    <w:p w14:paraId="1D99DFED" w14:textId="3B1A8FFE" w:rsidR="00C50C19" w:rsidRPr="00A27351" w:rsidRDefault="00C50C19" w:rsidP="00A27351">
      <w:pPr>
        <w:pStyle w:val="ListParagraph"/>
        <w:numPr>
          <w:ilvl w:val="0"/>
          <w:numId w:val="25"/>
        </w:numPr>
        <w:spacing w:before="120" w:after="120"/>
        <w:jc w:val="both"/>
        <w:rPr>
          <w:rFonts w:cs="Arial"/>
          <w:lang w:eastAsia="en-GB"/>
        </w:rPr>
      </w:pPr>
      <w:r>
        <w:rPr>
          <w:rFonts w:cs="Arial"/>
          <w:lang w:eastAsia="en-GB"/>
        </w:rPr>
        <w:t xml:space="preserve">Pension increases. </w:t>
      </w:r>
      <w:r w:rsidR="00B7243B">
        <w:rPr>
          <w:rFonts w:cs="Arial"/>
          <w:lang w:eastAsia="en-GB"/>
        </w:rPr>
        <w:t xml:space="preserve">It is expected that </w:t>
      </w:r>
      <w:r w:rsidR="00246E1E">
        <w:rPr>
          <w:rFonts w:cs="Arial"/>
          <w:lang w:eastAsia="en-GB"/>
        </w:rPr>
        <w:t>future</w:t>
      </w:r>
      <w:r w:rsidR="00B7243B">
        <w:rPr>
          <w:rFonts w:cs="Arial"/>
          <w:lang w:eastAsia="en-GB"/>
        </w:rPr>
        <w:t xml:space="preserve"> increase</w:t>
      </w:r>
      <w:r w:rsidR="00246E1E">
        <w:rPr>
          <w:rFonts w:cs="Arial"/>
          <w:lang w:eastAsia="en-GB"/>
        </w:rPr>
        <w:t>s</w:t>
      </w:r>
      <w:r w:rsidR="00B7243B">
        <w:rPr>
          <w:rFonts w:cs="Arial"/>
          <w:lang w:eastAsia="en-GB"/>
        </w:rPr>
        <w:t xml:space="preserve"> in police officer pension contribution will be funded by government </w:t>
      </w:r>
      <w:r w:rsidR="000D03CC">
        <w:rPr>
          <w:rFonts w:cs="Arial"/>
          <w:lang w:eastAsia="en-GB"/>
        </w:rPr>
        <w:t>grants.</w:t>
      </w:r>
    </w:p>
    <w:p w14:paraId="5FADC3C2" w14:textId="2067739A" w:rsidR="00A27351" w:rsidRPr="00D2392A" w:rsidRDefault="00A27351" w:rsidP="00D63DF6">
      <w:pPr>
        <w:pStyle w:val="ListParagraph"/>
        <w:numPr>
          <w:ilvl w:val="0"/>
          <w:numId w:val="25"/>
        </w:numPr>
        <w:spacing w:before="120" w:after="120"/>
        <w:jc w:val="both"/>
        <w:rPr>
          <w:rFonts w:cs="Arial"/>
          <w:lang w:eastAsia="en-GB"/>
        </w:rPr>
      </w:pPr>
      <w:r w:rsidRPr="00A27351">
        <w:rPr>
          <w:rFonts w:cs="Arial"/>
          <w:lang w:eastAsia="en-GB"/>
        </w:rPr>
        <w:t>En</w:t>
      </w:r>
      <w:r w:rsidRPr="00D2392A">
        <w:rPr>
          <w:rFonts w:cs="Arial"/>
          <w:lang w:eastAsia="en-GB"/>
        </w:rPr>
        <w:t>ergy and Fuel.</w:t>
      </w:r>
      <w:r w:rsidR="002E20F9" w:rsidRPr="00D2392A">
        <w:rPr>
          <w:rFonts w:cs="Arial"/>
          <w:lang w:eastAsia="en-GB"/>
        </w:rPr>
        <w:t xml:space="preserve"> </w:t>
      </w:r>
      <w:r w:rsidR="00246E1E">
        <w:rPr>
          <w:rFonts w:cs="Arial"/>
          <w:lang w:eastAsia="en-GB"/>
        </w:rPr>
        <w:t xml:space="preserve">Future budgets are </w:t>
      </w:r>
      <w:r w:rsidR="000D03CC">
        <w:rPr>
          <w:rFonts w:cs="Arial"/>
          <w:lang w:eastAsia="en-GB"/>
        </w:rPr>
        <w:t xml:space="preserve">expected to reduce in </w:t>
      </w:r>
      <w:r w:rsidR="00246E1E">
        <w:rPr>
          <w:rFonts w:cs="Arial"/>
          <w:lang w:eastAsia="en-GB"/>
        </w:rPr>
        <w:t>202</w:t>
      </w:r>
      <w:r w:rsidR="000D03CC">
        <w:rPr>
          <w:rFonts w:cs="Arial"/>
          <w:lang w:eastAsia="en-GB"/>
        </w:rPr>
        <w:t>4</w:t>
      </w:r>
      <w:r w:rsidR="00246E1E">
        <w:rPr>
          <w:rFonts w:cs="Arial"/>
          <w:lang w:eastAsia="en-GB"/>
        </w:rPr>
        <w:t>/2</w:t>
      </w:r>
      <w:r w:rsidR="000D03CC">
        <w:rPr>
          <w:rFonts w:cs="Arial"/>
          <w:lang w:eastAsia="en-GB"/>
        </w:rPr>
        <w:t>5</w:t>
      </w:r>
      <w:r w:rsidR="00246E1E">
        <w:rPr>
          <w:rFonts w:cs="Arial"/>
          <w:lang w:eastAsia="en-GB"/>
        </w:rPr>
        <w:t xml:space="preserve">. </w:t>
      </w:r>
    </w:p>
    <w:p w14:paraId="283BD00E" w14:textId="77777777" w:rsidR="00A27351" w:rsidRDefault="00A27351" w:rsidP="00A27351">
      <w:pPr>
        <w:pStyle w:val="ListParagraph"/>
        <w:numPr>
          <w:ilvl w:val="0"/>
          <w:numId w:val="25"/>
        </w:numPr>
        <w:spacing w:before="120" w:after="120"/>
        <w:jc w:val="both"/>
        <w:rPr>
          <w:rFonts w:cs="Arial"/>
          <w:lang w:eastAsia="en-GB"/>
        </w:rPr>
      </w:pPr>
      <w:r w:rsidRPr="00A27351">
        <w:rPr>
          <w:rFonts w:cs="Arial"/>
          <w:lang w:eastAsia="en-GB"/>
        </w:rPr>
        <w:lastRenderedPageBreak/>
        <w:t xml:space="preserve">Council Tax. This will be subject to the maximum permitted limit by </w:t>
      </w:r>
      <w:r w:rsidR="00B1615C">
        <w:rPr>
          <w:rFonts w:cs="Arial"/>
          <w:lang w:eastAsia="en-GB"/>
        </w:rPr>
        <w:t>Central Government.</w:t>
      </w:r>
    </w:p>
    <w:p w14:paraId="19A9761D" w14:textId="11210BB7" w:rsidR="00D95232" w:rsidRPr="00A27351" w:rsidRDefault="00D95232" w:rsidP="00A27351">
      <w:pPr>
        <w:pStyle w:val="ListParagraph"/>
        <w:numPr>
          <w:ilvl w:val="0"/>
          <w:numId w:val="25"/>
        </w:numPr>
        <w:spacing w:before="120" w:after="120"/>
        <w:jc w:val="both"/>
        <w:rPr>
          <w:rFonts w:cs="Arial"/>
          <w:lang w:eastAsia="en-GB"/>
        </w:rPr>
      </w:pPr>
      <w:r>
        <w:rPr>
          <w:rFonts w:cs="Arial"/>
          <w:lang w:eastAsia="en-GB"/>
        </w:rPr>
        <w:t xml:space="preserve">Tax Base Growth. </w:t>
      </w:r>
      <w:r w:rsidR="00706AC2">
        <w:rPr>
          <w:rFonts w:cs="Arial"/>
          <w:lang w:eastAsia="en-GB"/>
        </w:rPr>
        <w:t>Future growth is based on historic trends</w:t>
      </w:r>
      <w:r w:rsidR="009B15E1">
        <w:rPr>
          <w:rFonts w:cs="Arial"/>
          <w:lang w:eastAsia="en-GB"/>
        </w:rPr>
        <w:t>. A 1% differential is approx. £0.</w:t>
      </w:r>
      <w:r w:rsidR="00246E1E">
        <w:rPr>
          <w:rFonts w:cs="Arial"/>
          <w:lang w:eastAsia="en-GB"/>
        </w:rPr>
        <w:t>5</w:t>
      </w:r>
      <w:r w:rsidR="009B15E1">
        <w:rPr>
          <w:rFonts w:cs="Arial"/>
          <w:lang w:eastAsia="en-GB"/>
        </w:rPr>
        <w:t xml:space="preserve">m. </w:t>
      </w:r>
      <w:r w:rsidR="00706AC2">
        <w:rPr>
          <w:rFonts w:cs="Arial"/>
          <w:lang w:eastAsia="en-GB"/>
        </w:rPr>
        <w:t xml:space="preserve"> </w:t>
      </w:r>
    </w:p>
    <w:p w14:paraId="152505E3" w14:textId="77777777" w:rsidR="00A27351" w:rsidRDefault="00A27351" w:rsidP="00A27351">
      <w:pPr>
        <w:pStyle w:val="ListParagraph"/>
        <w:numPr>
          <w:ilvl w:val="0"/>
          <w:numId w:val="25"/>
        </w:numPr>
        <w:spacing w:before="120" w:after="120"/>
        <w:jc w:val="both"/>
        <w:rPr>
          <w:rFonts w:cs="Arial"/>
          <w:lang w:eastAsia="en-GB"/>
        </w:rPr>
      </w:pPr>
      <w:r w:rsidRPr="00A27351">
        <w:rPr>
          <w:rFonts w:cs="Arial"/>
          <w:lang w:eastAsia="en-GB"/>
        </w:rPr>
        <w:t xml:space="preserve">Other Income Inflation. In recent years income budgets have been over-achieved therefore the budget estimates are considered reasonable. </w:t>
      </w:r>
    </w:p>
    <w:p w14:paraId="485F96A7" w14:textId="7F7E1FEC" w:rsidR="00F742E2" w:rsidRPr="00A27351" w:rsidRDefault="00F742E2" w:rsidP="00A27351">
      <w:pPr>
        <w:pStyle w:val="ListParagraph"/>
        <w:numPr>
          <w:ilvl w:val="0"/>
          <w:numId w:val="25"/>
        </w:numPr>
        <w:spacing w:before="120" w:after="120"/>
        <w:jc w:val="both"/>
        <w:rPr>
          <w:rFonts w:cs="Arial"/>
          <w:lang w:eastAsia="en-GB"/>
        </w:rPr>
      </w:pPr>
      <w:r>
        <w:rPr>
          <w:rFonts w:cs="Arial"/>
          <w:lang w:eastAsia="en-GB"/>
        </w:rPr>
        <w:t xml:space="preserve">Officer numbers are </w:t>
      </w:r>
      <w:r w:rsidR="00C9360D">
        <w:rPr>
          <w:rFonts w:cs="Arial"/>
          <w:lang w:eastAsia="en-GB"/>
        </w:rPr>
        <w:t xml:space="preserve">increased </w:t>
      </w:r>
      <w:r>
        <w:rPr>
          <w:rFonts w:cs="Arial"/>
          <w:lang w:eastAsia="en-GB"/>
        </w:rPr>
        <w:t>based</w:t>
      </w:r>
      <w:r w:rsidR="00C9360D">
        <w:rPr>
          <w:rFonts w:cs="Arial"/>
          <w:lang w:eastAsia="en-GB"/>
        </w:rPr>
        <w:t xml:space="preserve"> on the uplift projections. Staff roles </w:t>
      </w:r>
      <w:r w:rsidR="003478E8">
        <w:rPr>
          <w:rFonts w:cs="Arial"/>
          <w:lang w:eastAsia="en-GB"/>
        </w:rPr>
        <w:t>will reduce over the lifetime of this plan</w:t>
      </w:r>
      <w:r w:rsidR="00C9360D">
        <w:rPr>
          <w:rFonts w:cs="Arial"/>
          <w:lang w:eastAsia="en-GB"/>
        </w:rPr>
        <w:t>.</w:t>
      </w:r>
    </w:p>
    <w:p w14:paraId="16235F8F" w14:textId="392DF602"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Given the uncertainty about the future resources available to the </w:t>
      </w:r>
      <w:r w:rsidR="00595AD3">
        <w:rPr>
          <w:rFonts w:ascii="Arial" w:hAnsi="Arial" w:cs="Arial"/>
          <w:sz w:val="24"/>
          <w:szCs w:val="24"/>
        </w:rPr>
        <w:t>PCC</w:t>
      </w:r>
      <w:r w:rsidRPr="00B1538F">
        <w:rPr>
          <w:rFonts w:ascii="Arial" w:hAnsi="Arial" w:cs="Arial"/>
          <w:sz w:val="24"/>
          <w:szCs w:val="24"/>
        </w:rPr>
        <w:t xml:space="preserve"> at th</w:t>
      </w:r>
      <w:r w:rsidR="00393717">
        <w:rPr>
          <w:rFonts w:ascii="Arial" w:hAnsi="Arial" w:cs="Arial"/>
          <w:sz w:val="24"/>
          <w:szCs w:val="24"/>
        </w:rPr>
        <w:t>e time of preparing this report</w:t>
      </w:r>
      <w:r w:rsidRPr="00B1538F">
        <w:rPr>
          <w:rFonts w:ascii="Arial" w:hAnsi="Arial" w:cs="Arial"/>
          <w:sz w:val="24"/>
          <w:szCs w:val="24"/>
        </w:rPr>
        <w:t xml:space="preserve">, the estimates beyond </w:t>
      </w:r>
      <w:r w:rsidR="009C04DE" w:rsidRPr="00D2392A">
        <w:rPr>
          <w:rFonts w:ascii="Arial" w:hAnsi="Arial" w:cs="Arial"/>
          <w:sz w:val="24"/>
          <w:szCs w:val="24"/>
        </w:rPr>
        <w:t>202</w:t>
      </w:r>
      <w:r w:rsidR="005B6C5D">
        <w:rPr>
          <w:rFonts w:ascii="Arial" w:hAnsi="Arial" w:cs="Arial"/>
          <w:sz w:val="24"/>
          <w:szCs w:val="24"/>
        </w:rPr>
        <w:t>4</w:t>
      </w:r>
      <w:r w:rsidR="009C04DE" w:rsidRPr="00D2392A">
        <w:rPr>
          <w:rFonts w:ascii="Arial" w:hAnsi="Arial" w:cs="Arial"/>
          <w:sz w:val="24"/>
          <w:szCs w:val="24"/>
        </w:rPr>
        <w:t>/2</w:t>
      </w:r>
      <w:r w:rsidR="00493551">
        <w:rPr>
          <w:rFonts w:ascii="Arial" w:hAnsi="Arial" w:cs="Arial"/>
          <w:sz w:val="24"/>
          <w:szCs w:val="24"/>
        </w:rPr>
        <w:t>5</w:t>
      </w:r>
      <w:r w:rsidRPr="00D2392A">
        <w:rPr>
          <w:rFonts w:ascii="Arial" w:hAnsi="Arial" w:cs="Arial"/>
          <w:sz w:val="24"/>
          <w:szCs w:val="24"/>
        </w:rPr>
        <w:t xml:space="preserve"> are </w:t>
      </w:r>
      <w:r w:rsidRPr="00B1538F">
        <w:rPr>
          <w:rFonts w:ascii="Arial" w:hAnsi="Arial" w:cs="Arial"/>
          <w:sz w:val="24"/>
          <w:szCs w:val="24"/>
        </w:rPr>
        <w:t xml:space="preserve">at present set out with the best available information at the time of this report. There have </w:t>
      </w:r>
      <w:proofErr w:type="gramStart"/>
      <w:r w:rsidRPr="00B1538F">
        <w:rPr>
          <w:rFonts w:ascii="Arial" w:hAnsi="Arial" w:cs="Arial"/>
          <w:sz w:val="24"/>
          <w:szCs w:val="24"/>
        </w:rPr>
        <w:t>as yet</w:t>
      </w:r>
      <w:proofErr w:type="gramEnd"/>
      <w:r w:rsidRPr="00B1538F">
        <w:rPr>
          <w:rFonts w:ascii="Arial" w:hAnsi="Arial" w:cs="Arial"/>
          <w:sz w:val="24"/>
          <w:szCs w:val="24"/>
        </w:rPr>
        <w:t xml:space="preserve"> been no indications of </w:t>
      </w:r>
      <w:r w:rsidR="002E20F9">
        <w:rPr>
          <w:rFonts w:ascii="Arial" w:hAnsi="Arial" w:cs="Arial"/>
          <w:sz w:val="24"/>
          <w:szCs w:val="24"/>
        </w:rPr>
        <w:t>future years</w:t>
      </w:r>
      <w:r w:rsidRPr="00B1538F">
        <w:rPr>
          <w:rFonts w:ascii="Arial" w:hAnsi="Arial" w:cs="Arial"/>
          <w:sz w:val="24"/>
          <w:szCs w:val="24"/>
        </w:rPr>
        <w:t xml:space="preserve"> funding </w:t>
      </w:r>
      <w:r w:rsidR="00393717">
        <w:rPr>
          <w:rFonts w:ascii="Arial" w:hAnsi="Arial" w:cs="Arial"/>
          <w:sz w:val="24"/>
          <w:szCs w:val="24"/>
        </w:rPr>
        <w:t xml:space="preserve">allocation </w:t>
      </w:r>
      <w:r w:rsidRPr="00B1538F">
        <w:rPr>
          <w:rFonts w:ascii="Arial" w:hAnsi="Arial" w:cs="Arial"/>
          <w:sz w:val="24"/>
          <w:szCs w:val="24"/>
        </w:rPr>
        <w:t xml:space="preserve">by </w:t>
      </w:r>
      <w:r w:rsidR="00393717">
        <w:rPr>
          <w:rFonts w:ascii="Arial" w:hAnsi="Arial" w:cs="Arial"/>
          <w:sz w:val="24"/>
          <w:szCs w:val="24"/>
        </w:rPr>
        <w:t>the Home Office</w:t>
      </w:r>
      <w:r w:rsidR="00B1615C">
        <w:rPr>
          <w:rFonts w:ascii="Arial" w:hAnsi="Arial" w:cs="Arial"/>
          <w:sz w:val="24"/>
          <w:szCs w:val="24"/>
        </w:rPr>
        <w:t>.</w:t>
      </w:r>
    </w:p>
    <w:p w14:paraId="6615B116" w14:textId="77777777" w:rsidR="00B1538F" w:rsidRPr="00B1538F" w:rsidRDefault="00B1538F" w:rsidP="00B1538F">
      <w:pPr>
        <w:spacing w:before="120" w:after="120"/>
        <w:ind w:left="360"/>
        <w:jc w:val="both"/>
        <w:rPr>
          <w:rFonts w:ascii="Arial" w:hAnsi="Arial" w:cs="Arial"/>
          <w:sz w:val="24"/>
          <w:szCs w:val="24"/>
        </w:rPr>
      </w:pPr>
    </w:p>
    <w:p w14:paraId="6573E896" w14:textId="77777777" w:rsidR="009B15E1" w:rsidRDefault="009B15E1" w:rsidP="00B1538F">
      <w:pPr>
        <w:spacing w:before="120" w:after="120"/>
        <w:jc w:val="both"/>
        <w:rPr>
          <w:rFonts w:ascii="Arial" w:hAnsi="Arial" w:cs="Arial"/>
          <w:b/>
          <w:sz w:val="24"/>
          <w:szCs w:val="24"/>
        </w:rPr>
      </w:pPr>
    </w:p>
    <w:p w14:paraId="0C4505CA" w14:textId="77777777" w:rsidR="009B15E1" w:rsidRDefault="009B15E1" w:rsidP="00B1538F">
      <w:pPr>
        <w:spacing w:before="120" w:after="120"/>
        <w:jc w:val="both"/>
        <w:rPr>
          <w:rFonts w:ascii="Arial" w:hAnsi="Arial" w:cs="Arial"/>
          <w:b/>
          <w:sz w:val="24"/>
          <w:szCs w:val="24"/>
        </w:rPr>
      </w:pPr>
    </w:p>
    <w:p w14:paraId="69378569" w14:textId="2AAEBAE7" w:rsidR="00B1538F" w:rsidRPr="00B1538F" w:rsidRDefault="00B1538F" w:rsidP="00B1538F">
      <w:pPr>
        <w:spacing w:before="120" w:after="120"/>
        <w:jc w:val="both"/>
        <w:rPr>
          <w:rFonts w:ascii="Arial" w:hAnsi="Arial" w:cs="Arial"/>
          <w:b/>
          <w:sz w:val="24"/>
          <w:szCs w:val="24"/>
        </w:rPr>
      </w:pPr>
      <w:r w:rsidRPr="00B1538F">
        <w:rPr>
          <w:rFonts w:ascii="Arial" w:hAnsi="Arial" w:cs="Arial"/>
          <w:b/>
          <w:sz w:val="24"/>
          <w:szCs w:val="24"/>
        </w:rPr>
        <w:t>Adequacy of Reserves</w:t>
      </w:r>
    </w:p>
    <w:p w14:paraId="120606FB" w14:textId="77777777"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The CIPFA Local Authority Accounting Panel (LAAP) has issued a guidance note on Local Authority Reserves and balances (LAAP Bulletin 77) to assist local authorities in determining the adequacy of reserves. This guidance is not statutory, but compliance is seen as best practice.</w:t>
      </w:r>
    </w:p>
    <w:p w14:paraId="0C468C00" w14:textId="77777777" w:rsidR="00B1538F" w:rsidRPr="00B1538F"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 xml:space="preserve">The guidance however, states that no case has yet been made to set a statutory minimum level of reserves, either as an absolute amount or a percentage of the budget. Each Police and Crime Commissioner and local authority should take advice from its Chief Financial Officer and base its judgement on local circumstances. </w:t>
      </w:r>
    </w:p>
    <w:p w14:paraId="0975940D" w14:textId="77777777" w:rsidR="00B1538F" w:rsidRPr="006D02EA" w:rsidRDefault="00B1538F" w:rsidP="00B1538F">
      <w:pPr>
        <w:pStyle w:val="BodyText2"/>
        <w:numPr>
          <w:ilvl w:val="0"/>
          <w:numId w:val="4"/>
        </w:numPr>
        <w:tabs>
          <w:tab w:val="clear" w:pos="567"/>
        </w:tabs>
        <w:spacing w:before="120" w:after="120"/>
        <w:rPr>
          <w:rFonts w:ascii="Arial" w:hAnsi="Arial" w:cs="Arial"/>
          <w:szCs w:val="24"/>
        </w:rPr>
      </w:pPr>
      <w:r w:rsidRPr="006D02EA">
        <w:rPr>
          <w:rFonts w:ascii="Arial" w:hAnsi="Arial" w:cs="Arial"/>
          <w:szCs w:val="24"/>
        </w:rPr>
        <w:t>The current policy statement on the level of reserves includes the following:</w:t>
      </w:r>
    </w:p>
    <w:p w14:paraId="7EBD651A" w14:textId="1C82FD7C" w:rsidR="00B1538F" w:rsidRPr="00136EC6" w:rsidRDefault="00B1538F" w:rsidP="00B1538F">
      <w:pPr>
        <w:pStyle w:val="ListParagraph"/>
        <w:numPr>
          <w:ilvl w:val="1"/>
          <w:numId w:val="4"/>
        </w:numPr>
        <w:tabs>
          <w:tab w:val="left" w:pos="709"/>
        </w:tabs>
        <w:spacing w:before="120" w:after="120"/>
        <w:ind w:left="1434" w:hanging="357"/>
        <w:jc w:val="both"/>
        <w:rPr>
          <w:rFonts w:cs="Arial"/>
          <w:i/>
        </w:rPr>
      </w:pPr>
      <w:r w:rsidRPr="00136EC6">
        <w:rPr>
          <w:rFonts w:cs="Arial"/>
          <w:i/>
        </w:rPr>
        <w:t xml:space="preserve">The </w:t>
      </w:r>
      <w:r w:rsidR="00595AD3">
        <w:rPr>
          <w:rFonts w:cs="Arial"/>
          <w:i/>
        </w:rPr>
        <w:t>PCC</w:t>
      </w:r>
      <w:r w:rsidRPr="00136EC6">
        <w:rPr>
          <w:rFonts w:cs="Arial"/>
          <w:i/>
        </w:rPr>
        <w:t xml:space="preserve"> will set aside sufficient sums in earmarked reserves as considered prudent to do so. The </w:t>
      </w:r>
      <w:r w:rsidR="00595AD3">
        <w:rPr>
          <w:rFonts w:cs="Arial"/>
          <w:i/>
        </w:rPr>
        <w:t>PCC</w:t>
      </w:r>
      <w:r>
        <w:rPr>
          <w:rFonts w:cs="Arial"/>
          <w:i/>
        </w:rPr>
        <w:t xml:space="preserve"> Chief Finance Officer</w:t>
      </w:r>
      <w:r w:rsidRPr="00136EC6">
        <w:rPr>
          <w:rFonts w:cs="Arial"/>
          <w:i/>
        </w:rPr>
        <w:t xml:space="preserve"> will be authorised to establish such reserves as are required, will review them for both adequacy and purpose, and report on</w:t>
      </w:r>
      <w:r w:rsidR="00D95232">
        <w:rPr>
          <w:rFonts w:cs="Arial"/>
          <w:i/>
        </w:rPr>
        <w:t xml:space="preserve"> a regular basis to the Police</w:t>
      </w:r>
      <w:r w:rsidRPr="00136EC6">
        <w:rPr>
          <w:rFonts w:cs="Arial"/>
          <w:i/>
        </w:rPr>
        <w:t xml:space="preserve"> Crime</w:t>
      </w:r>
      <w:r w:rsidR="00D95232">
        <w:rPr>
          <w:rFonts w:cs="Arial"/>
          <w:i/>
        </w:rPr>
        <w:t xml:space="preserve"> and Victims’</w:t>
      </w:r>
      <w:r w:rsidRPr="00136EC6">
        <w:rPr>
          <w:rFonts w:cs="Arial"/>
          <w:i/>
        </w:rPr>
        <w:t xml:space="preserve"> Commissioner. </w:t>
      </w:r>
    </w:p>
    <w:p w14:paraId="42DC80FE" w14:textId="2340C825" w:rsidR="00B1538F" w:rsidRPr="00136EC6" w:rsidRDefault="00B1538F" w:rsidP="00B1538F">
      <w:pPr>
        <w:pStyle w:val="ListParagraph"/>
        <w:numPr>
          <w:ilvl w:val="1"/>
          <w:numId w:val="4"/>
        </w:numPr>
        <w:tabs>
          <w:tab w:val="left" w:pos="709"/>
        </w:tabs>
        <w:spacing w:before="120" w:after="120"/>
        <w:ind w:left="1434" w:hanging="357"/>
        <w:jc w:val="both"/>
        <w:rPr>
          <w:rFonts w:cs="Arial"/>
          <w:i/>
        </w:rPr>
      </w:pPr>
      <w:r w:rsidRPr="00136EC6">
        <w:rPr>
          <w:rFonts w:cs="Arial"/>
          <w:i/>
        </w:rPr>
        <w:t xml:space="preserve">The </w:t>
      </w:r>
      <w:r w:rsidR="00595AD3">
        <w:rPr>
          <w:rFonts w:cs="Arial"/>
          <w:i/>
        </w:rPr>
        <w:t>PCC</w:t>
      </w:r>
      <w:r w:rsidRPr="00136EC6">
        <w:rPr>
          <w:rFonts w:cs="Arial"/>
          <w:i/>
        </w:rPr>
        <w:t xml:space="preserve"> will aim to maintain, broadly, </w:t>
      </w:r>
      <w:r w:rsidRPr="00195FB2">
        <w:rPr>
          <w:rFonts w:cs="Arial"/>
          <w:i/>
        </w:rPr>
        <w:t>general reserves of betwe</w:t>
      </w:r>
      <w:r w:rsidRPr="00D2392A">
        <w:rPr>
          <w:rFonts w:cs="Arial"/>
          <w:i/>
        </w:rPr>
        <w:t>en 4% and 5% of the revenue estimates currently</w:t>
      </w:r>
      <w:r w:rsidR="003F1F14" w:rsidRPr="00D2392A">
        <w:rPr>
          <w:rFonts w:cs="Arial"/>
          <w:i/>
        </w:rPr>
        <w:t xml:space="preserve"> £</w:t>
      </w:r>
      <w:r w:rsidR="00D2392A" w:rsidRPr="00D2392A">
        <w:rPr>
          <w:rFonts w:cs="Arial"/>
          <w:i/>
        </w:rPr>
        <w:t>6.024</w:t>
      </w:r>
      <w:r w:rsidR="003F1F14" w:rsidRPr="00D2392A">
        <w:rPr>
          <w:rFonts w:cs="Arial"/>
          <w:i/>
        </w:rPr>
        <w:t>m and £</w:t>
      </w:r>
      <w:r w:rsidR="007D1AD6" w:rsidRPr="00D2392A">
        <w:rPr>
          <w:rFonts w:cs="Arial"/>
          <w:i/>
        </w:rPr>
        <w:t>7.</w:t>
      </w:r>
      <w:r w:rsidR="00D2392A" w:rsidRPr="00D2392A">
        <w:rPr>
          <w:rFonts w:cs="Arial"/>
          <w:i/>
        </w:rPr>
        <w:t>530</w:t>
      </w:r>
      <w:r w:rsidR="003F1F14" w:rsidRPr="00D2392A">
        <w:rPr>
          <w:rFonts w:cs="Arial"/>
          <w:i/>
        </w:rPr>
        <w:t xml:space="preserve">m respectively (based on </w:t>
      </w:r>
      <w:r w:rsidR="009C04DE" w:rsidRPr="00D2392A">
        <w:rPr>
          <w:rFonts w:cs="Arial"/>
          <w:i/>
        </w:rPr>
        <w:t>202</w:t>
      </w:r>
      <w:r w:rsidR="005B6C5D">
        <w:rPr>
          <w:rFonts w:cs="Arial"/>
          <w:i/>
        </w:rPr>
        <w:t>4</w:t>
      </w:r>
      <w:r w:rsidR="009C04DE" w:rsidRPr="00D2392A">
        <w:rPr>
          <w:rFonts w:cs="Arial"/>
          <w:i/>
        </w:rPr>
        <w:t>/2</w:t>
      </w:r>
      <w:r w:rsidR="00493551">
        <w:rPr>
          <w:rFonts w:cs="Arial"/>
          <w:i/>
        </w:rPr>
        <w:t>5</w:t>
      </w:r>
      <w:r w:rsidR="003F1F14" w:rsidRPr="00D2392A">
        <w:rPr>
          <w:rFonts w:cs="Arial"/>
          <w:i/>
        </w:rPr>
        <w:t xml:space="preserve"> revenue funding of £</w:t>
      </w:r>
      <w:r w:rsidR="00246E1E">
        <w:rPr>
          <w:rFonts w:cs="Arial"/>
          <w:i/>
        </w:rPr>
        <w:t>161m</w:t>
      </w:r>
      <w:r w:rsidR="003F1F14" w:rsidRPr="00D2392A">
        <w:rPr>
          <w:rFonts w:cs="Arial"/>
          <w:i/>
        </w:rPr>
        <w:t>)</w:t>
      </w:r>
      <w:r w:rsidRPr="00D2392A">
        <w:rPr>
          <w:rFonts w:cs="Arial"/>
          <w:i/>
        </w:rPr>
        <w:t xml:space="preserve"> subject to an annual review by the </w:t>
      </w:r>
      <w:r w:rsidR="00595AD3" w:rsidRPr="00D2392A">
        <w:rPr>
          <w:rFonts w:cs="Arial"/>
          <w:i/>
        </w:rPr>
        <w:t>PCC</w:t>
      </w:r>
      <w:r w:rsidRPr="00D2392A">
        <w:rPr>
          <w:rFonts w:cs="Arial"/>
          <w:i/>
        </w:rPr>
        <w:t xml:space="preserve"> Chief Finance Officer as part of t</w:t>
      </w:r>
      <w:r w:rsidRPr="00136EC6">
        <w:rPr>
          <w:rFonts w:cs="Arial"/>
          <w:i/>
        </w:rPr>
        <w:t>he budget process.</w:t>
      </w:r>
    </w:p>
    <w:p w14:paraId="204D7581" w14:textId="5A581DAD" w:rsidR="00B1538F" w:rsidRPr="00E07785" w:rsidRDefault="00B1538F" w:rsidP="00B1538F">
      <w:pPr>
        <w:numPr>
          <w:ilvl w:val="0"/>
          <w:numId w:val="4"/>
        </w:numPr>
        <w:spacing w:before="120" w:after="120" w:line="240" w:lineRule="auto"/>
        <w:jc w:val="both"/>
        <w:rPr>
          <w:rFonts w:ascii="Arial" w:hAnsi="Arial" w:cs="Arial"/>
          <w:sz w:val="24"/>
          <w:szCs w:val="24"/>
        </w:rPr>
      </w:pPr>
      <w:r w:rsidRPr="00B1538F">
        <w:rPr>
          <w:rFonts w:ascii="Arial" w:hAnsi="Arial" w:cs="Arial"/>
          <w:sz w:val="24"/>
          <w:szCs w:val="24"/>
        </w:rPr>
        <w:t>Earmarked reserves have been established as a means of building up funds to meet known or predicted requirements. The level of earmarke</w:t>
      </w:r>
      <w:r w:rsidRPr="00E07785">
        <w:rPr>
          <w:rFonts w:ascii="Arial" w:hAnsi="Arial" w:cs="Arial"/>
          <w:sz w:val="24"/>
          <w:szCs w:val="24"/>
        </w:rPr>
        <w:t>d reserves will be in the region of £</w:t>
      </w:r>
      <w:r w:rsidR="00E07785" w:rsidRPr="00E07785">
        <w:rPr>
          <w:rFonts w:ascii="Arial" w:hAnsi="Arial" w:cs="Arial"/>
          <w:sz w:val="24"/>
          <w:szCs w:val="24"/>
        </w:rPr>
        <w:t>6.6</w:t>
      </w:r>
      <w:r w:rsidR="00D95232" w:rsidRPr="00E07785">
        <w:rPr>
          <w:rFonts w:ascii="Arial" w:hAnsi="Arial" w:cs="Arial"/>
          <w:sz w:val="24"/>
          <w:szCs w:val="24"/>
        </w:rPr>
        <w:t>m</w:t>
      </w:r>
      <w:r w:rsidR="00B1615C" w:rsidRPr="00E07785">
        <w:rPr>
          <w:rFonts w:ascii="Arial" w:hAnsi="Arial" w:cs="Arial"/>
          <w:sz w:val="24"/>
          <w:szCs w:val="24"/>
        </w:rPr>
        <w:t xml:space="preserve"> </w:t>
      </w:r>
      <w:r w:rsidRPr="00E07785">
        <w:rPr>
          <w:rFonts w:ascii="Arial" w:hAnsi="Arial" w:cs="Arial"/>
          <w:sz w:val="24"/>
          <w:szCs w:val="24"/>
        </w:rPr>
        <w:t>at the end of March 20</w:t>
      </w:r>
      <w:r w:rsidR="00C9360D" w:rsidRPr="00E07785">
        <w:rPr>
          <w:rFonts w:ascii="Arial" w:hAnsi="Arial" w:cs="Arial"/>
          <w:sz w:val="24"/>
          <w:szCs w:val="24"/>
        </w:rPr>
        <w:t>2</w:t>
      </w:r>
      <w:r w:rsidR="005B6C5D">
        <w:rPr>
          <w:rFonts w:ascii="Arial" w:hAnsi="Arial" w:cs="Arial"/>
          <w:sz w:val="24"/>
          <w:szCs w:val="24"/>
        </w:rPr>
        <w:t>4</w:t>
      </w:r>
      <w:r w:rsidRPr="00E07785">
        <w:rPr>
          <w:rFonts w:ascii="Arial" w:hAnsi="Arial" w:cs="Arial"/>
          <w:sz w:val="24"/>
          <w:szCs w:val="24"/>
        </w:rPr>
        <w:t>.</w:t>
      </w:r>
    </w:p>
    <w:p w14:paraId="56A1988C" w14:textId="69967BD7" w:rsidR="00B1538F" w:rsidRPr="00E07785" w:rsidRDefault="00B1538F" w:rsidP="00B1538F">
      <w:pPr>
        <w:numPr>
          <w:ilvl w:val="0"/>
          <w:numId w:val="4"/>
        </w:numPr>
        <w:spacing w:before="120" w:after="120" w:line="240" w:lineRule="auto"/>
        <w:jc w:val="both"/>
        <w:rPr>
          <w:rFonts w:ascii="Arial" w:hAnsi="Arial" w:cs="Arial"/>
          <w:sz w:val="24"/>
          <w:szCs w:val="24"/>
        </w:rPr>
      </w:pPr>
      <w:r w:rsidRPr="00E07785">
        <w:rPr>
          <w:rFonts w:ascii="Arial" w:hAnsi="Arial" w:cs="Arial"/>
          <w:sz w:val="24"/>
          <w:szCs w:val="24"/>
        </w:rPr>
        <w:t>The General Re</w:t>
      </w:r>
      <w:r w:rsidR="00393717" w:rsidRPr="00E07785">
        <w:rPr>
          <w:rFonts w:ascii="Arial" w:hAnsi="Arial" w:cs="Arial"/>
          <w:sz w:val="24"/>
          <w:szCs w:val="24"/>
        </w:rPr>
        <w:t xml:space="preserve">serve has been set </w:t>
      </w:r>
      <w:r w:rsidR="007D1AD6" w:rsidRPr="00E07785">
        <w:rPr>
          <w:rFonts w:ascii="Arial" w:hAnsi="Arial" w:cs="Arial"/>
          <w:sz w:val="24"/>
          <w:szCs w:val="24"/>
        </w:rPr>
        <w:t>at approx. 4.</w:t>
      </w:r>
      <w:r w:rsidR="009F1232" w:rsidRPr="00E07785">
        <w:rPr>
          <w:rFonts w:ascii="Arial" w:hAnsi="Arial" w:cs="Arial"/>
          <w:sz w:val="24"/>
          <w:szCs w:val="24"/>
        </w:rPr>
        <w:t>4</w:t>
      </w:r>
      <w:r w:rsidRPr="00E07785">
        <w:rPr>
          <w:rFonts w:ascii="Arial" w:hAnsi="Arial" w:cs="Arial"/>
          <w:sz w:val="24"/>
          <w:szCs w:val="24"/>
        </w:rPr>
        <w:t xml:space="preserve">% of the revenue funding for </w:t>
      </w:r>
      <w:r w:rsidR="009C04DE" w:rsidRPr="00E07785">
        <w:rPr>
          <w:rFonts w:ascii="Arial" w:hAnsi="Arial" w:cs="Arial"/>
          <w:sz w:val="24"/>
          <w:szCs w:val="24"/>
        </w:rPr>
        <w:t>202</w:t>
      </w:r>
      <w:r w:rsidR="005B6C5D">
        <w:rPr>
          <w:rFonts w:ascii="Arial" w:hAnsi="Arial" w:cs="Arial"/>
          <w:sz w:val="24"/>
          <w:szCs w:val="24"/>
        </w:rPr>
        <w:t>4</w:t>
      </w:r>
      <w:r w:rsidR="009C04DE" w:rsidRPr="00E07785">
        <w:rPr>
          <w:rFonts w:ascii="Arial" w:hAnsi="Arial" w:cs="Arial"/>
          <w:sz w:val="24"/>
          <w:szCs w:val="24"/>
        </w:rPr>
        <w:t>/2</w:t>
      </w:r>
      <w:r w:rsidR="00493551">
        <w:rPr>
          <w:rFonts w:ascii="Arial" w:hAnsi="Arial" w:cs="Arial"/>
          <w:sz w:val="24"/>
          <w:szCs w:val="24"/>
        </w:rPr>
        <w:t xml:space="preserve">5 </w:t>
      </w:r>
      <w:r w:rsidRPr="00E07785">
        <w:rPr>
          <w:rFonts w:ascii="Arial" w:hAnsi="Arial" w:cs="Arial"/>
          <w:sz w:val="24"/>
          <w:szCs w:val="24"/>
        </w:rPr>
        <w:t>and will be £</w:t>
      </w:r>
      <w:r w:rsidR="00C9360D" w:rsidRPr="00E07785">
        <w:rPr>
          <w:rFonts w:ascii="Arial" w:hAnsi="Arial" w:cs="Arial"/>
          <w:sz w:val="24"/>
          <w:szCs w:val="24"/>
        </w:rPr>
        <w:t>6</w:t>
      </w:r>
      <w:r w:rsidRPr="00E07785">
        <w:rPr>
          <w:rFonts w:ascii="Arial" w:hAnsi="Arial" w:cs="Arial"/>
          <w:sz w:val="24"/>
          <w:szCs w:val="24"/>
        </w:rPr>
        <w:t>.</w:t>
      </w:r>
      <w:r w:rsidR="003F1F14" w:rsidRPr="00E07785">
        <w:rPr>
          <w:rFonts w:ascii="Arial" w:hAnsi="Arial" w:cs="Arial"/>
          <w:sz w:val="24"/>
          <w:szCs w:val="24"/>
        </w:rPr>
        <w:t>5</w:t>
      </w:r>
      <w:r w:rsidR="00C9360D" w:rsidRPr="00E07785">
        <w:rPr>
          <w:rFonts w:ascii="Arial" w:hAnsi="Arial" w:cs="Arial"/>
          <w:sz w:val="24"/>
          <w:szCs w:val="24"/>
        </w:rPr>
        <w:t>59</w:t>
      </w:r>
      <w:r w:rsidRPr="00E07785">
        <w:rPr>
          <w:rFonts w:ascii="Arial" w:hAnsi="Arial" w:cs="Arial"/>
          <w:sz w:val="24"/>
          <w:szCs w:val="24"/>
        </w:rPr>
        <w:t>m at the end of March 20</w:t>
      </w:r>
      <w:r w:rsidR="005B6C5D">
        <w:rPr>
          <w:rFonts w:ascii="Arial" w:hAnsi="Arial" w:cs="Arial"/>
          <w:sz w:val="24"/>
          <w:szCs w:val="24"/>
        </w:rPr>
        <w:t>24</w:t>
      </w:r>
      <w:r w:rsidRPr="00E07785">
        <w:rPr>
          <w:rFonts w:ascii="Arial" w:hAnsi="Arial" w:cs="Arial"/>
          <w:sz w:val="24"/>
          <w:szCs w:val="24"/>
        </w:rPr>
        <w:t>.</w:t>
      </w:r>
    </w:p>
    <w:p w14:paraId="10662607" w14:textId="70C6AD2D" w:rsidR="00B1538F" w:rsidRPr="00E07785" w:rsidRDefault="00B1538F" w:rsidP="00B1538F">
      <w:pPr>
        <w:numPr>
          <w:ilvl w:val="0"/>
          <w:numId w:val="4"/>
        </w:numPr>
        <w:spacing w:before="120" w:after="120" w:line="240" w:lineRule="auto"/>
        <w:jc w:val="both"/>
        <w:rPr>
          <w:rFonts w:ascii="Arial" w:hAnsi="Arial" w:cs="Arial"/>
          <w:sz w:val="24"/>
          <w:szCs w:val="24"/>
        </w:rPr>
      </w:pPr>
      <w:r w:rsidRPr="00E07785">
        <w:rPr>
          <w:rFonts w:ascii="Arial" w:hAnsi="Arial" w:cs="Arial"/>
          <w:sz w:val="24"/>
          <w:szCs w:val="24"/>
        </w:rPr>
        <w:t xml:space="preserve">The reserves are set at a level to accommodate any significant financial impact on capital or revenue expenditure in </w:t>
      </w:r>
      <w:r w:rsidR="009C04DE" w:rsidRPr="00E07785">
        <w:rPr>
          <w:rFonts w:ascii="Arial" w:hAnsi="Arial" w:cs="Arial"/>
          <w:sz w:val="24"/>
          <w:szCs w:val="24"/>
        </w:rPr>
        <w:t>202</w:t>
      </w:r>
      <w:r w:rsidR="005B6C5D">
        <w:rPr>
          <w:rFonts w:ascii="Arial" w:hAnsi="Arial" w:cs="Arial"/>
          <w:sz w:val="24"/>
          <w:szCs w:val="24"/>
        </w:rPr>
        <w:t>4</w:t>
      </w:r>
      <w:r w:rsidR="009C04DE" w:rsidRPr="00E07785">
        <w:rPr>
          <w:rFonts w:ascii="Arial" w:hAnsi="Arial" w:cs="Arial"/>
          <w:sz w:val="24"/>
          <w:szCs w:val="24"/>
        </w:rPr>
        <w:t>/2</w:t>
      </w:r>
      <w:r w:rsidR="00493551">
        <w:rPr>
          <w:rFonts w:ascii="Arial" w:hAnsi="Arial" w:cs="Arial"/>
          <w:sz w:val="24"/>
          <w:szCs w:val="24"/>
        </w:rPr>
        <w:t>5</w:t>
      </w:r>
      <w:r w:rsidRPr="00E07785">
        <w:rPr>
          <w:rFonts w:ascii="Arial" w:hAnsi="Arial" w:cs="Arial"/>
          <w:sz w:val="24"/>
          <w:szCs w:val="24"/>
        </w:rPr>
        <w:t>.</w:t>
      </w:r>
    </w:p>
    <w:p w14:paraId="39CD94FD" w14:textId="7CE51DBE" w:rsidR="00B1538F" w:rsidRPr="00B1538F" w:rsidRDefault="00B1538F" w:rsidP="00B1538F">
      <w:pPr>
        <w:numPr>
          <w:ilvl w:val="0"/>
          <w:numId w:val="4"/>
        </w:numPr>
        <w:spacing w:before="120" w:after="120" w:line="240" w:lineRule="auto"/>
        <w:jc w:val="both"/>
        <w:rPr>
          <w:rFonts w:ascii="Arial" w:hAnsi="Arial" w:cs="Arial"/>
          <w:sz w:val="24"/>
          <w:szCs w:val="24"/>
        </w:rPr>
      </w:pPr>
      <w:r w:rsidRPr="00E07785">
        <w:rPr>
          <w:rFonts w:ascii="Arial" w:hAnsi="Arial" w:cs="Arial"/>
          <w:sz w:val="24"/>
          <w:szCs w:val="24"/>
        </w:rPr>
        <w:lastRenderedPageBreak/>
        <w:t xml:space="preserve">The </w:t>
      </w:r>
      <w:r w:rsidR="00595AD3" w:rsidRPr="00E07785">
        <w:rPr>
          <w:rFonts w:ascii="Arial" w:hAnsi="Arial" w:cs="Arial"/>
          <w:sz w:val="24"/>
          <w:szCs w:val="24"/>
        </w:rPr>
        <w:t>PCC</w:t>
      </w:r>
      <w:r w:rsidRPr="00E07785">
        <w:rPr>
          <w:rFonts w:ascii="Arial" w:hAnsi="Arial" w:cs="Arial"/>
          <w:sz w:val="24"/>
          <w:szCs w:val="24"/>
        </w:rPr>
        <w:t xml:space="preserve">’s approach to the management of risks alongside the </w:t>
      </w:r>
      <w:r w:rsidR="00595AD3" w:rsidRPr="00E07785">
        <w:rPr>
          <w:rFonts w:ascii="Arial" w:hAnsi="Arial" w:cs="Arial"/>
          <w:sz w:val="24"/>
          <w:szCs w:val="24"/>
        </w:rPr>
        <w:t>PCC</w:t>
      </w:r>
      <w:r w:rsidRPr="00E07785">
        <w:rPr>
          <w:rFonts w:ascii="Arial" w:hAnsi="Arial" w:cs="Arial"/>
          <w:sz w:val="24"/>
          <w:szCs w:val="24"/>
        </w:rPr>
        <w:t>’s financial management arrangements suggest that the level of resources ide</w:t>
      </w:r>
      <w:r w:rsidR="00C9360D" w:rsidRPr="00E07785">
        <w:rPr>
          <w:rFonts w:ascii="Arial" w:hAnsi="Arial" w:cs="Arial"/>
          <w:sz w:val="24"/>
          <w:szCs w:val="24"/>
        </w:rPr>
        <w:t xml:space="preserve">ntified in the Annual Budget </w:t>
      </w:r>
      <w:r w:rsidR="009C04DE" w:rsidRPr="00E07785">
        <w:rPr>
          <w:rFonts w:ascii="Arial" w:hAnsi="Arial" w:cs="Arial"/>
          <w:sz w:val="24"/>
          <w:szCs w:val="24"/>
        </w:rPr>
        <w:t>20</w:t>
      </w:r>
      <w:r w:rsidR="005B6C5D">
        <w:rPr>
          <w:rFonts w:ascii="Arial" w:hAnsi="Arial" w:cs="Arial"/>
          <w:sz w:val="24"/>
          <w:szCs w:val="24"/>
        </w:rPr>
        <w:t>24</w:t>
      </w:r>
      <w:r w:rsidR="009C04DE" w:rsidRPr="00E07785">
        <w:rPr>
          <w:rFonts w:ascii="Arial" w:hAnsi="Arial" w:cs="Arial"/>
          <w:sz w:val="24"/>
          <w:szCs w:val="24"/>
        </w:rPr>
        <w:t>/2</w:t>
      </w:r>
      <w:r w:rsidR="00493551">
        <w:rPr>
          <w:rFonts w:ascii="Arial" w:hAnsi="Arial" w:cs="Arial"/>
          <w:sz w:val="24"/>
          <w:szCs w:val="24"/>
        </w:rPr>
        <w:t>5</w:t>
      </w:r>
      <w:r w:rsidRPr="00E07785">
        <w:rPr>
          <w:rFonts w:ascii="Arial" w:hAnsi="Arial" w:cs="Arial"/>
          <w:sz w:val="24"/>
          <w:szCs w:val="24"/>
        </w:rPr>
        <w:t xml:space="preserve"> is sufficien</w:t>
      </w:r>
      <w:r w:rsidRPr="00B1538F">
        <w:rPr>
          <w:rFonts w:ascii="Arial" w:hAnsi="Arial" w:cs="Arial"/>
          <w:sz w:val="24"/>
          <w:szCs w:val="24"/>
        </w:rPr>
        <w:t>t to provide reassurance and confidence in the delivery of policing services to County Durham and Darlington.</w:t>
      </w:r>
    </w:p>
    <w:p w14:paraId="1ED97B77" w14:textId="77777777" w:rsidR="00B1538F" w:rsidRPr="00B1538F" w:rsidRDefault="00B1538F" w:rsidP="00B1538F">
      <w:pPr>
        <w:spacing w:before="120" w:after="120"/>
        <w:jc w:val="both"/>
        <w:rPr>
          <w:rFonts w:ascii="Arial" w:hAnsi="Arial" w:cs="Arial"/>
          <w:sz w:val="24"/>
          <w:szCs w:val="24"/>
        </w:rPr>
      </w:pPr>
    </w:p>
    <w:p w14:paraId="186237A2" w14:textId="77777777" w:rsidR="00B1538F" w:rsidRPr="00B1538F" w:rsidRDefault="00B1538F" w:rsidP="00B1538F">
      <w:pPr>
        <w:spacing w:before="120" w:after="120"/>
        <w:jc w:val="both"/>
        <w:rPr>
          <w:rFonts w:ascii="Arial" w:hAnsi="Arial" w:cs="Arial"/>
          <w:b/>
          <w:sz w:val="24"/>
          <w:szCs w:val="24"/>
        </w:rPr>
      </w:pPr>
      <w:r w:rsidRPr="00B1538F">
        <w:rPr>
          <w:rFonts w:ascii="Arial" w:hAnsi="Arial" w:cs="Arial"/>
          <w:b/>
          <w:sz w:val="24"/>
          <w:szCs w:val="24"/>
        </w:rPr>
        <w:t>Recommendation</w:t>
      </w:r>
    </w:p>
    <w:p w14:paraId="0AFD0C8F" w14:textId="76D445FE" w:rsidR="00B1538F" w:rsidRPr="007D1AD6" w:rsidRDefault="00B1538F" w:rsidP="00966186">
      <w:pPr>
        <w:numPr>
          <w:ilvl w:val="0"/>
          <w:numId w:val="4"/>
        </w:numPr>
        <w:tabs>
          <w:tab w:val="left" w:pos="709"/>
        </w:tabs>
        <w:spacing w:before="120" w:after="120" w:line="240" w:lineRule="auto"/>
        <w:jc w:val="both"/>
        <w:rPr>
          <w:rFonts w:ascii="Arial" w:hAnsi="Arial" w:cs="Arial"/>
          <w:b/>
          <w:sz w:val="24"/>
          <w:szCs w:val="24"/>
        </w:rPr>
      </w:pPr>
      <w:r w:rsidRPr="00966186">
        <w:rPr>
          <w:rFonts w:ascii="Arial" w:hAnsi="Arial" w:cs="Arial"/>
          <w:b/>
          <w:sz w:val="24"/>
          <w:szCs w:val="24"/>
        </w:rPr>
        <w:t xml:space="preserve">It is recommended that the </w:t>
      </w:r>
      <w:r w:rsidR="00595AD3">
        <w:rPr>
          <w:rFonts w:ascii="Arial" w:hAnsi="Arial" w:cs="Arial"/>
          <w:b/>
          <w:sz w:val="24"/>
          <w:szCs w:val="24"/>
        </w:rPr>
        <w:t>PCC</w:t>
      </w:r>
      <w:r w:rsidRPr="00966186">
        <w:rPr>
          <w:rFonts w:ascii="Arial" w:hAnsi="Arial" w:cs="Arial"/>
          <w:b/>
          <w:sz w:val="24"/>
          <w:szCs w:val="24"/>
        </w:rPr>
        <w:t xml:space="preserve"> acknowledges that the strength of the risk management processes, the adequacy of reserves and the robustness of the financial estimates give sufficient reassurance and confidence to enable h</w:t>
      </w:r>
      <w:r w:rsidR="00883FC4">
        <w:rPr>
          <w:rFonts w:ascii="Arial" w:hAnsi="Arial" w:cs="Arial"/>
          <w:b/>
          <w:sz w:val="24"/>
          <w:szCs w:val="24"/>
        </w:rPr>
        <w:t>er</w:t>
      </w:r>
      <w:r w:rsidRPr="00966186">
        <w:rPr>
          <w:rFonts w:ascii="Arial" w:hAnsi="Arial" w:cs="Arial"/>
          <w:b/>
          <w:sz w:val="24"/>
          <w:szCs w:val="24"/>
        </w:rPr>
        <w:t xml:space="preserve"> to approve the Annual Budget and</w:t>
      </w:r>
      <w:r w:rsidR="003F1F14">
        <w:rPr>
          <w:rFonts w:ascii="Arial" w:hAnsi="Arial" w:cs="Arial"/>
          <w:b/>
          <w:sz w:val="24"/>
          <w:szCs w:val="24"/>
        </w:rPr>
        <w:t xml:space="preserve"> note</w:t>
      </w:r>
      <w:r w:rsidRPr="00966186">
        <w:rPr>
          <w:rFonts w:ascii="Arial" w:hAnsi="Arial" w:cs="Arial"/>
          <w:b/>
          <w:sz w:val="24"/>
          <w:szCs w:val="24"/>
        </w:rPr>
        <w:t xml:space="preserve"> the level of Council Tax fo</w:t>
      </w:r>
      <w:r w:rsidRPr="00D86FF8">
        <w:rPr>
          <w:rFonts w:ascii="Arial" w:hAnsi="Arial" w:cs="Arial"/>
          <w:b/>
          <w:sz w:val="24"/>
          <w:szCs w:val="24"/>
        </w:rPr>
        <w:t xml:space="preserve">r </w:t>
      </w:r>
      <w:r w:rsidR="009C04DE" w:rsidRPr="00D86FF8">
        <w:rPr>
          <w:rFonts w:ascii="Arial" w:hAnsi="Arial" w:cs="Arial"/>
          <w:b/>
          <w:sz w:val="24"/>
          <w:szCs w:val="24"/>
        </w:rPr>
        <w:t>202</w:t>
      </w:r>
      <w:r w:rsidR="005B6C5D">
        <w:rPr>
          <w:rFonts w:ascii="Arial" w:hAnsi="Arial" w:cs="Arial"/>
          <w:b/>
          <w:sz w:val="24"/>
          <w:szCs w:val="24"/>
        </w:rPr>
        <w:t>4</w:t>
      </w:r>
      <w:r w:rsidR="009C04DE" w:rsidRPr="00D86FF8">
        <w:rPr>
          <w:rFonts w:ascii="Arial" w:hAnsi="Arial" w:cs="Arial"/>
          <w:b/>
          <w:sz w:val="24"/>
          <w:szCs w:val="24"/>
        </w:rPr>
        <w:t>/2</w:t>
      </w:r>
      <w:r w:rsidR="00493551">
        <w:rPr>
          <w:rFonts w:ascii="Arial" w:hAnsi="Arial" w:cs="Arial"/>
          <w:b/>
          <w:sz w:val="24"/>
          <w:szCs w:val="24"/>
        </w:rPr>
        <w:t>5</w:t>
      </w:r>
      <w:r w:rsidRPr="00D86FF8">
        <w:rPr>
          <w:rFonts w:ascii="Arial" w:hAnsi="Arial" w:cs="Arial"/>
          <w:b/>
          <w:sz w:val="24"/>
          <w:szCs w:val="24"/>
        </w:rPr>
        <w:t>.</w:t>
      </w:r>
    </w:p>
    <w:p w14:paraId="4E968797" w14:textId="7FDC902E" w:rsidR="007D1AD6" w:rsidRDefault="007D1AD6" w:rsidP="007D1AD6">
      <w:pPr>
        <w:tabs>
          <w:tab w:val="left" w:pos="709"/>
        </w:tabs>
        <w:spacing w:before="120" w:after="120" w:line="240" w:lineRule="auto"/>
        <w:jc w:val="both"/>
        <w:rPr>
          <w:rFonts w:ascii="Arial" w:hAnsi="Arial" w:cs="Arial"/>
          <w:sz w:val="24"/>
          <w:szCs w:val="24"/>
        </w:rPr>
      </w:pPr>
    </w:p>
    <w:p w14:paraId="4B943D3B" w14:textId="10FDD87A" w:rsidR="007D1AD6" w:rsidRDefault="007D1AD6" w:rsidP="007D1AD6">
      <w:pPr>
        <w:tabs>
          <w:tab w:val="left" w:pos="709"/>
        </w:tabs>
        <w:spacing w:before="120" w:after="120" w:line="240" w:lineRule="auto"/>
        <w:jc w:val="both"/>
        <w:rPr>
          <w:rFonts w:ascii="Arial" w:hAnsi="Arial" w:cs="Arial"/>
          <w:sz w:val="24"/>
          <w:szCs w:val="24"/>
        </w:rPr>
      </w:pPr>
    </w:p>
    <w:sectPr w:rsidR="007D1AD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9FF9" w14:textId="77777777" w:rsidR="00336C49" w:rsidRDefault="00336C49" w:rsidP="00A84A07">
      <w:pPr>
        <w:spacing w:after="0" w:line="240" w:lineRule="auto"/>
      </w:pPr>
      <w:r>
        <w:separator/>
      </w:r>
    </w:p>
  </w:endnote>
  <w:endnote w:type="continuationSeparator" w:id="0">
    <w:p w14:paraId="65D58829" w14:textId="77777777" w:rsidR="00336C49" w:rsidRDefault="00336C49" w:rsidP="00A84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CD68" w14:textId="77777777" w:rsidR="00AA17B6" w:rsidRDefault="00AA17B6" w:rsidP="00BB1EDD">
    <w:pPr>
      <w:pStyle w:val="NormalWeb"/>
      <w:spacing w:before="0" w:beforeAutospacing="0" w:after="0" w:afterAutospacing="0"/>
      <w:jc w:val="center"/>
      <w:divId w:val="1631476243"/>
    </w:pPr>
    <w:bookmarkStart w:id="44" w:name="aliashHeaderFooterwordon1FooterEvenPages"/>
    <w:r>
      <w:rPr>
        <w:rFonts w:ascii="Arial" w:hAnsi="Arial" w:cs="Arial"/>
        <w:b/>
        <w:bCs/>
        <w:color w:val="000000"/>
        <w:sz w:val="20"/>
        <w:szCs w:val="20"/>
      </w:rPr>
      <w:t>NOT PROTECTIVELY MARKED</w:t>
    </w:r>
  </w:p>
  <w:bookmarkEnd w:id="44"/>
  <w:p w14:paraId="6AB1B704" w14:textId="77777777" w:rsidR="00AA17B6" w:rsidRDefault="00AA1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70013"/>
      <w:docPartObj>
        <w:docPartGallery w:val="Page Numbers (Bottom of Page)"/>
        <w:docPartUnique/>
      </w:docPartObj>
    </w:sdtPr>
    <w:sdtEndPr/>
    <w:sdtContent>
      <w:sdt>
        <w:sdtPr>
          <w:id w:val="-1669238322"/>
          <w:docPartObj>
            <w:docPartGallery w:val="Page Numbers (Top of Page)"/>
            <w:docPartUnique/>
          </w:docPartObj>
        </w:sdtPr>
        <w:sdtEndPr/>
        <w:sdtContent>
          <w:p w14:paraId="73CCC118" w14:textId="77777777" w:rsidR="00AA17B6" w:rsidRDefault="00AA17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42</w:t>
            </w:r>
            <w:r>
              <w:rPr>
                <w:b/>
                <w:bCs/>
                <w:sz w:val="24"/>
                <w:szCs w:val="24"/>
              </w:rPr>
              <w:fldChar w:fldCharType="end"/>
            </w:r>
          </w:p>
        </w:sdtContent>
      </w:sdt>
    </w:sdtContent>
  </w:sdt>
  <w:p w14:paraId="1118987A" w14:textId="77777777" w:rsidR="00AA17B6" w:rsidRDefault="00AA1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7CC7" w14:textId="77777777" w:rsidR="00AA17B6" w:rsidRDefault="00AA17B6" w:rsidP="00BB1EDD">
    <w:pPr>
      <w:pStyle w:val="NormalWeb"/>
      <w:spacing w:before="0" w:beforeAutospacing="0" w:after="0" w:afterAutospacing="0"/>
      <w:jc w:val="center"/>
      <w:divId w:val="778374425"/>
    </w:pPr>
    <w:bookmarkStart w:id="46" w:name="aliashHeaderFooterwordon1FooterFirstPage"/>
    <w:r>
      <w:rPr>
        <w:rFonts w:ascii="Arial" w:hAnsi="Arial" w:cs="Arial"/>
        <w:b/>
        <w:bCs/>
        <w:color w:val="000000"/>
        <w:sz w:val="20"/>
        <w:szCs w:val="20"/>
      </w:rPr>
      <w:t>NOT PROTECTIVELY MARKED</w:t>
    </w:r>
  </w:p>
  <w:bookmarkEnd w:id="46"/>
  <w:p w14:paraId="2332B5D0" w14:textId="77777777" w:rsidR="00AA17B6" w:rsidRDefault="00AA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7596" w14:textId="77777777" w:rsidR="00336C49" w:rsidRDefault="00336C49" w:rsidP="00A84A07">
      <w:pPr>
        <w:spacing w:after="0" w:line="240" w:lineRule="auto"/>
      </w:pPr>
      <w:r>
        <w:separator/>
      </w:r>
    </w:p>
  </w:footnote>
  <w:footnote w:type="continuationSeparator" w:id="0">
    <w:p w14:paraId="0651AD6A" w14:textId="77777777" w:rsidR="00336C49" w:rsidRDefault="00336C49" w:rsidP="00A84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96C5" w14:textId="77777777" w:rsidR="00AA17B6" w:rsidRDefault="00AA17B6" w:rsidP="00BB1EDD">
    <w:pPr>
      <w:pStyle w:val="NormalWeb"/>
      <w:spacing w:before="0" w:beforeAutospacing="0" w:after="0" w:afterAutospacing="0"/>
      <w:jc w:val="center"/>
      <w:divId w:val="1153839324"/>
    </w:pPr>
    <w:bookmarkStart w:id="43" w:name="aliashHeaderFooterwordon1HeaderEvenPages"/>
    <w:r>
      <w:rPr>
        <w:rFonts w:ascii="Arial" w:hAnsi="Arial" w:cs="Arial"/>
        <w:b/>
        <w:bCs/>
        <w:color w:val="000000"/>
        <w:sz w:val="20"/>
        <w:szCs w:val="20"/>
      </w:rPr>
      <w:t>NOT PROTECTIVELY MARKED</w:t>
    </w:r>
  </w:p>
  <w:bookmarkEnd w:id="43"/>
  <w:p w14:paraId="0807B71F" w14:textId="77777777" w:rsidR="00AA17B6" w:rsidRDefault="00AA1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81DE" w14:textId="77777777" w:rsidR="00773635" w:rsidRDefault="00773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FE3" w14:textId="77777777" w:rsidR="00AA17B6" w:rsidRDefault="00AA17B6" w:rsidP="00BB1EDD">
    <w:pPr>
      <w:pStyle w:val="NormalWeb"/>
      <w:spacing w:before="0" w:beforeAutospacing="0" w:after="0" w:afterAutospacing="0"/>
      <w:jc w:val="center"/>
      <w:divId w:val="2004580228"/>
    </w:pPr>
    <w:bookmarkStart w:id="45" w:name="aliashHeaderFooterwordon1HeaderFirstPage"/>
    <w:r>
      <w:rPr>
        <w:rFonts w:ascii="Arial" w:hAnsi="Arial" w:cs="Arial"/>
        <w:b/>
        <w:bCs/>
        <w:color w:val="000000"/>
        <w:sz w:val="20"/>
        <w:szCs w:val="20"/>
      </w:rPr>
      <w:t>NOT PROTECTIVELY MARKED</w:t>
    </w:r>
  </w:p>
  <w:bookmarkEnd w:id="45"/>
  <w:p w14:paraId="47B2DD74" w14:textId="77777777" w:rsidR="00AA17B6" w:rsidRDefault="00AA1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F67"/>
    <w:multiLevelType w:val="hybridMultilevel"/>
    <w:tmpl w:val="6E2E43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6688A"/>
    <w:multiLevelType w:val="multilevel"/>
    <w:tmpl w:val="C7020A70"/>
    <w:lvl w:ilvl="0">
      <w:start w:val="1"/>
      <w:numFmt w:val="decimal"/>
      <w:lvlText w:val="%1."/>
      <w:lvlJc w:val="left"/>
      <w:pPr>
        <w:ind w:left="360" w:hanging="360"/>
      </w:pPr>
    </w:lvl>
    <w:lvl w:ilvl="1">
      <w:start w:val="1"/>
      <w:numFmt w:val="decimal"/>
      <w:lvlText w:val="%1.%2."/>
      <w:lvlJc w:val="left"/>
      <w:pPr>
        <w:ind w:left="999"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04A5E"/>
    <w:multiLevelType w:val="hybridMultilevel"/>
    <w:tmpl w:val="7440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81105"/>
    <w:multiLevelType w:val="hybridMultilevel"/>
    <w:tmpl w:val="603C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B6776"/>
    <w:multiLevelType w:val="hybridMultilevel"/>
    <w:tmpl w:val="B0D69956"/>
    <w:lvl w:ilvl="0" w:tplc="4AC4ABB6">
      <w:start w:val="1"/>
      <w:numFmt w:val="decimal"/>
      <w:lvlText w:val="%1."/>
      <w:lvlJc w:val="left"/>
      <w:pPr>
        <w:ind w:left="360" w:hanging="360"/>
      </w:pPr>
      <w:rPr>
        <w:rFonts w:cs="Times New Roman"/>
        <w:color w:val="auto"/>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DED44FA"/>
    <w:multiLevelType w:val="hybridMultilevel"/>
    <w:tmpl w:val="CFD8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F0D4F"/>
    <w:multiLevelType w:val="multilevel"/>
    <w:tmpl w:val="A9B624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2827E2C"/>
    <w:multiLevelType w:val="hybridMultilevel"/>
    <w:tmpl w:val="2646991C"/>
    <w:lvl w:ilvl="0" w:tplc="08090001">
      <w:start w:val="1"/>
      <w:numFmt w:val="bullet"/>
      <w:lvlText w:val=""/>
      <w:lvlJc w:val="left"/>
      <w:pPr>
        <w:ind w:left="360" w:hanging="360"/>
      </w:pPr>
      <w:rPr>
        <w:rFonts w:ascii="Symbol" w:hAnsi="Symbol" w:hint="default"/>
        <w:b w:val="0"/>
        <w:color w:val="auto"/>
      </w:rPr>
    </w:lvl>
    <w:lvl w:ilvl="1" w:tplc="08090003">
      <w:start w:val="1"/>
      <w:numFmt w:val="bullet"/>
      <w:lvlText w:val="o"/>
      <w:lvlJc w:val="left"/>
      <w:pPr>
        <w:ind w:left="1440" w:hanging="360"/>
      </w:pPr>
      <w:rPr>
        <w:rFonts w:ascii="Courier New" w:hAnsi="Courier New" w:cs="Courier New"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31451"/>
    <w:multiLevelType w:val="hybridMultilevel"/>
    <w:tmpl w:val="E0F6C4F0"/>
    <w:lvl w:ilvl="0" w:tplc="0F9293FC">
      <w:start w:val="1"/>
      <w:numFmt w:val="bullet"/>
      <w:lvlText w:val=""/>
      <w:lvlJc w:val="left"/>
      <w:pPr>
        <w:tabs>
          <w:tab w:val="num" w:pos="860"/>
        </w:tabs>
        <w:ind w:left="860" w:hanging="340"/>
      </w:pPr>
      <w:rPr>
        <w:rFonts w:ascii="Symbol" w:hAnsi="Symbol" w:hint="default"/>
        <w:b w:val="0"/>
        <w:i w:val="0"/>
        <w:color w:val="auto"/>
        <w:sz w:val="20"/>
      </w:rPr>
    </w:lvl>
    <w:lvl w:ilvl="1" w:tplc="DD6E3F72">
      <w:start w:val="5"/>
      <w:numFmt w:val="decimal"/>
      <w:lvlText w:val="%2"/>
      <w:lvlJc w:val="left"/>
      <w:pPr>
        <w:tabs>
          <w:tab w:val="num" w:pos="1600"/>
        </w:tabs>
        <w:ind w:left="1600" w:hanging="360"/>
      </w:pPr>
      <w:rPr>
        <w:rFonts w:cs="Times New Roman" w:hint="default"/>
      </w:rPr>
    </w:lvl>
    <w:lvl w:ilvl="2" w:tplc="0809001B" w:tentative="1">
      <w:start w:val="1"/>
      <w:numFmt w:val="lowerRoman"/>
      <w:lvlText w:val="%3."/>
      <w:lvlJc w:val="right"/>
      <w:pPr>
        <w:tabs>
          <w:tab w:val="num" w:pos="2320"/>
        </w:tabs>
        <w:ind w:left="2320" w:hanging="180"/>
      </w:pPr>
      <w:rPr>
        <w:rFonts w:cs="Times New Roman"/>
      </w:rPr>
    </w:lvl>
    <w:lvl w:ilvl="3" w:tplc="0809000F" w:tentative="1">
      <w:start w:val="1"/>
      <w:numFmt w:val="decimal"/>
      <w:lvlText w:val="%4."/>
      <w:lvlJc w:val="left"/>
      <w:pPr>
        <w:tabs>
          <w:tab w:val="num" w:pos="3040"/>
        </w:tabs>
        <w:ind w:left="3040" w:hanging="360"/>
      </w:pPr>
      <w:rPr>
        <w:rFonts w:cs="Times New Roman"/>
      </w:rPr>
    </w:lvl>
    <w:lvl w:ilvl="4" w:tplc="08090019" w:tentative="1">
      <w:start w:val="1"/>
      <w:numFmt w:val="lowerLetter"/>
      <w:lvlText w:val="%5."/>
      <w:lvlJc w:val="left"/>
      <w:pPr>
        <w:tabs>
          <w:tab w:val="num" w:pos="3760"/>
        </w:tabs>
        <w:ind w:left="3760" w:hanging="360"/>
      </w:pPr>
      <w:rPr>
        <w:rFonts w:cs="Times New Roman"/>
      </w:rPr>
    </w:lvl>
    <w:lvl w:ilvl="5" w:tplc="0809001B" w:tentative="1">
      <w:start w:val="1"/>
      <w:numFmt w:val="lowerRoman"/>
      <w:lvlText w:val="%6."/>
      <w:lvlJc w:val="right"/>
      <w:pPr>
        <w:tabs>
          <w:tab w:val="num" w:pos="4480"/>
        </w:tabs>
        <w:ind w:left="4480" w:hanging="180"/>
      </w:pPr>
      <w:rPr>
        <w:rFonts w:cs="Times New Roman"/>
      </w:rPr>
    </w:lvl>
    <w:lvl w:ilvl="6" w:tplc="0809000F" w:tentative="1">
      <w:start w:val="1"/>
      <w:numFmt w:val="decimal"/>
      <w:lvlText w:val="%7."/>
      <w:lvlJc w:val="left"/>
      <w:pPr>
        <w:tabs>
          <w:tab w:val="num" w:pos="5200"/>
        </w:tabs>
        <w:ind w:left="5200" w:hanging="360"/>
      </w:pPr>
      <w:rPr>
        <w:rFonts w:cs="Times New Roman"/>
      </w:rPr>
    </w:lvl>
    <w:lvl w:ilvl="7" w:tplc="08090019" w:tentative="1">
      <w:start w:val="1"/>
      <w:numFmt w:val="lowerLetter"/>
      <w:lvlText w:val="%8."/>
      <w:lvlJc w:val="left"/>
      <w:pPr>
        <w:tabs>
          <w:tab w:val="num" w:pos="5920"/>
        </w:tabs>
        <w:ind w:left="5920" w:hanging="360"/>
      </w:pPr>
      <w:rPr>
        <w:rFonts w:cs="Times New Roman"/>
      </w:rPr>
    </w:lvl>
    <w:lvl w:ilvl="8" w:tplc="0809001B" w:tentative="1">
      <w:start w:val="1"/>
      <w:numFmt w:val="lowerRoman"/>
      <w:lvlText w:val="%9."/>
      <w:lvlJc w:val="right"/>
      <w:pPr>
        <w:tabs>
          <w:tab w:val="num" w:pos="6640"/>
        </w:tabs>
        <w:ind w:left="6640" w:hanging="180"/>
      </w:pPr>
      <w:rPr>
        <w:rFonts w:cs="Times New Roman"/>
      </w:rPr>
    </w:lvl>
  </w:abstractNum>
  <w:abstractNum w:abstractNumId="9" w15:restartNumberingAfterBreak="0">
    <w:nsid w:val="248403C2"/>
    <w:multiLevelType w:val="hybridMultilevel"/>
    <w:tmpl w:val="C56670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10E57"/>
    <w:multiLevelType w:val="hybridMultilevel"/>
    <w:tmpl w:val="A2D67E8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2F9D6505"/>
    <w:multiLevelType w:val="hybridMultilevel"/>
    <w:tmpl w:val="6208598A"/>
    <w:lvl w:ilvl="0" w:tplc="4EA2F3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300F761D"/>
    <w:multiLevelType w:val="hybridMultilevel"/>
    <w:tmpl w:val="F62E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B5FE7"/>
    <w:multiLevelType w:val="hybridMultilevel"/>
    <w:tmpl w:val="D3FE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C23B2"/>
    <w:multiLevelType w:val="hybridMultilevel"/>
    <w:tmpl w:val="405A1E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93EC3"/>
    <w:multiLevelType w:val="hybridMultilevel"/>
    <w:tmpl w:val="FFEC8A50"/>
    <w:lvl w:ilvl="0" w:tplc="62386148">
      <w:start w:val="1"/>
      <w:numFmt w:val="bullet"/>
      <w:lvlText w:val=""/>
      <w:lvlJc w:val="left"/>
      <w:pPr>
        <w:tabs>
          <w:tab w:val="num" w:pos="340"/>
        </w:tabs>
        <w:ind w:left="340" w:hanging="34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4440BF"/>
    <w:multiLevelType w:val="hybridMultilevel"/>
    <w:tmpl w:val="4EC8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D65D0"/>
    <w:multiLevelType w:val="multilevel"/>
    <w:tmpl w:val="674C657E"/>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66A2165"/>
    <w:multiLevelType w:val="hybridMultilevel"/>
    <w:tmpl w:val="C4B85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0042E6"/>
    <w:multiLevelType w:val="hybridMultilevel"/>
    <w:tmpl w:val="835AB510"/>
    <w:lvl w:ilvl="0" w:tplc="4AC4ABB6">
      <w:start w:val="1"/>
      <w:numFmt w:val="decimal"/>
      <w:lvlText w:val="%1."/>
      <w:lvlJc w:val="left"/>
      <w:pPr>
        <w:ind w:left="360" w:hanging="360"/>
      </w:pPr>
      <w:rPr>
        <w:rFonts w:cs="Times New Roman"/>
        <w:color w:val="auto"/>
      </w:rPr>
    </w:lvl>
    <w:lvl w:ilvl="1" w:tplc="E4E010F4">
      <w:start w:val="1"/>
      <w:numFmt w:val="lowerLetter"/>
      <w:lvlText w:val="%2."/>
      <w:lvlJc w:val="left"/>
      <w:pPr>
        <w:ind w:left="1080" w:hanging="360"/>
      </w:pPr>
      <w:rPr>
        <w:rFonts w:cs="Times New Roman"/>
        <w:b w:val="0"/>
      </w:rPr>
    </w:lvl>
    <w:lvl w:ilvl="2" w:tplc="0809001B">
      <w:start w:val="1"/>
      <w:numFmt w:val="lowerRoman"/>
      <w:lvlText w:val="%3."/>
      <w:lvlJc w:val="right"/>
      <w:pPr>
        <w:ind w:left="1800" w:hanging="180"/>
      </w:pPr>
      <w:rPr>
        <w:rFonts w:cs="Times New Roman"/>
      </w:rPr>
    </w:lvl>
    <w:lvl w:ilvl="3" w:tplc="1040BA7C">
      <w:start w:val="1"/>
      <w:numFmt w:val="lowerRoman"/>
      <w:lvlText w:val="(%4)"/>
      <w:lvlJc w:val="left"/>
      <w:pPr>
        <w:ind w:left="2880" w:hanging="720"/>
      </w:pPr>
      <w:rPr>
        <w:rFonts w:cs="Times New Roman" w:hint="default"/>
      </w:rPr>
    </w:lvl>
    <w:lvl w:ilvl="4" w:tplc="3BB4EDFE">
      <w:start w:val="1"/>
      <w:numFmt w:val="decimal"/>
      <w:lvlText w:val="%5"/>
      <w:lvlJc w:val="left"/>
      <w:pPr>
        <w:ind w:left="3585" w:hanging="705"/>
      </w:pPr>
      <w:rPr>
        <w:rFonts w:cs="Times New Roman"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ADA619B"/>
    <w:multiLevelType w:val="hybridMultilevel"/>
    <w:tmpl w:val="6C44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75E74"/>
    <w:multiLevelType w:val="hybridMultilevel"/>
    <w:tmpl w:val="B6F67F22"/>
    <w:lvl w:ilvl="0" w:tplc="3C0ACE8E">
      <w:start w:val="1"/>
      <w:numFmt w:val="bullet"/>
      <w:lvlText w:val=""/>
      <w:lvlJc w:val="left"/>
      <w:pPr>
        <w:tabs>
          <w:tab w:val="num" w:pos="720"/>
        </w:tabs>
        <w:ind w:left="720" w:hanging="36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C6164"/>
    <w:multiLevelType w:val="hybridMultilevel"/>
    <w:tmpl w:val="00CA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F2BEE"/>
    <w:multiLevelType w:val="hybridMultilevel"/>
    <w:tmpl w:val="BA4ED910"/>
    <w:lvl w:ilvl="0" w:tplc="0F9293FC">
      <w:start w:val="1"/>
      <w:numFmt w:val="bullet"/>
      <w:lvlText w:val=""/>
      <w:lvlJc w:val="left"/>
      <w:pPr>
        <w:tabs>
          <w:tab w:val="num" w:pos="1060"/>
        </w:tabs>
        <w:ind w:left="1060" w:hanging="340"/>
      </w:pPr>
      <w:rPr>
        <w:rFonts w:ascii="Symbol" w:hAnsi="Symbol" w:hint="default"/>
        <w:b w:val="0"/>
        <w:i w:val="0"/>
        <w:color w:val="auto"/>
        <w:sz w:val="20"/>
      </w:rPr>
    </w:lvl>
    <w:lvl w:ilvl="1" w:tplc="08090003">
      <w:start w:val="1"/>
      <w:numFmt w:val="bullet"/>
      <w:lvlText w:val="o"/>
      <w:lvlJc w:val="left"/>
      <w:pPr>
        <w:tabs>
          <w:tab w:val="num" w:pos="1800"/>
        </w:tabs>
        <w:ind w:left="1800" w:hanging="360"/>
      </w:pPr>
      <w:rPr>
        <w:rFonts w:ascii="Courier New" w:hAnsi="Courier New" w:hint="default"/>
      </w:rPr>
    </w:lvl>
    <w:lvl w:ilvl="2" w:tplc="0F9293FC">
      <w:start w:val="1"/>
      <w:numFmt w:val="bullet"/>
      <w:lvlText w:val=""/>
      <w:lvlJc w:val="left"/>
      <w:pPr>
        <w:tabs>
          <w:tab w:val="num" w:pos="2500"/>
        </w:tabs>
        <w:ind w:left="2500" w:hanging="340"/>
      </w:pPr>
      <w:rPr>
        <w:rFonts w:ascii="Symbol" w:hAnsi="Symbol" w:hint="default"/>
        <w:b w:val="0"/>
        <w:i w:val="0"/>
        <w:color w:val="auto"/>
        <w:sz w:val="2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4D2C5B"/>
    <w:multiLevelType w:val="hybridMultilevel"/>
    <w:tmpl w:val="CB9475C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598E6851"/>
    <w:multiLevelType w:val="hybridMultilevel"/>
    <w:tmpl w:val="950439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3724F"/>
    <w:multiLevelType w:val="hybridMultilevel"/>
    <w:tmpl w:val="1A62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AE6520"/>
    <w:multiLevelType w:val="hybridMultilevel"/>
    <w:tmpl w:val="8B5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0577F"/>
    <w:multiLevelType w:val="hybridMultilevel"/>
    <w:tmpl w:val="92B83164"/>
    <w:lvl w:ilvl="0" w:tplc="2B94246A">
      <w:start w:val="1"/>
      <w:numFmt w:val="decimal"/>
      <w:lvlText w:val="%1."/>
      <w:lvlJc w:val="left"/>
      <w:pPr>
        <w:ind w:left="360" w:hanging="360"/>
      </w:pPr>
      <w:rPr>
        <w:rFonts w:ascii="Arial" w:hAnsi="Arial" w:cs="Times New Roman" w:hint="default"/>
        <w:b w:val="0"/>
        <w:strike w:val="0"/>
        <w:color w:val="auto"/>
      </w:rPr>
    </w:lvl>
    <w:lvl w:ilvl="1" w:tplc="F84E828C">
      <w:start w:val="1"/>
      <w:numFmt w:val="lowerLetter"/>
      <w:lvlText w:val="%2."/>
      <w:lvlJc w:val="left"/>
      <w:pPr>
        <w:ind w:left="1070" w:hanging="360"/>
      </w:pPr>
      <w:rPr>
        <w:rFonts w:cs="Times New Roman"/>
        <w:b w:val="0"/>
        <w:color w:val="auto"/>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69442122"/>
    <w:multiLevelType w:val="hybridMultilevel"/>
    <w:tmpl w:val="4A620A90"/>
    <w:lvl w:ilvl="0" w:tplc="54467608">
      <w:start w:val="1"/>
      <w:numFmt w:val="lowerRoman"/>
      <w:lvlText w:val="(%1)"/>
      <w:lvlJc w:val="left"/>
      <w:pPr>
        <w:ind w:left="5040" w:hanging="720"/>
      </w:pPr>
      <w:rPr>
        <w:rFonts w:cs="Times New Roman"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6F2C3783"/>
    <w:multiLevelType w:val="hybridMultilevel"/>
    <w:tmpl w:val="581A6ED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cs="Times New Roman"/>
      </w:rPr>
    </w:lvl>
    <w:lvl w:ilvl="2" w:tplc="08090005">
      <w:start w:val="1"/>
      <w:numFmt w:val="decimal"/>
      <w:lvlText w:val="%3."/>
      <w:lvlJc w:val="left"/>
      <w:pPr>
        <w:tabs>
          <w:tab w:val="num" w:pos="1800"/>
        </w:tabs>
        <w:ind w:left="1800" w:hanging="36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decimal"/>
      <w:lvlText w:val="%5."/>
      <w:lvlJc w:val="left"/>
      <w:pPr>
        <w:tabs>
          <w:tab w:val="num" w:pos="3240"/>
        </w:tabs>
        <w:ind w:left="3240" w:hanging="360"/>
      </w:pPr>
      <w:rPr>
        <w:rFonts w:cs="Times New Roman"/>
      </w:rPr>
    </w:lvl>
    <w:lvl w:ilvl="5" w:tplc="08090005">
      <w:start w:val="1"/>
      <w:numFmt w:val="decimal"/>
      <w:lvlText w:val="%6."/>
      <w:lvlJc w:val="left"/>
      <w:pPr>
        <w:tabs>
          <w:tab w:val="num" w:pos="3960"/>
        </w:tabs>
        <w:ind w:left="3960" w:hanging="36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decimal"/>
      <w:lvlText w:val="%8."/>
      <w:lvlJc w:val="left"/>
      <w:pPr>
        <w:tabs>
          <w:tab w:val="num" w:pos="5400"/>
        </w:tabs>
        <w:ind w:left="5400" w:hanging="360"/>
      </w:pPr>
      <w:rPr>
        <w:rFonts w:cs="Times New Roman"/>
      </w:rPr>
    </w:lvl>
    <w:lvl w:ilvl="8" w:tplc="08090005">
      <w:start w:val="1"/>
      <w:numFmt w:val="decimal"/>
      <w:lvlText w:val="%9."/>
      <w:lvlJc w:val="left"/>
      <w:pPr>
        <w:tabs>
          <w:tab w:val="num" w:pos="6120"/>
        </w:tabs>
        <w:ind w:left="6120" w:hanging="360"/>
      </w:pPr>
      <w:rPr>
        <w:rFonts w:cs="Times New Roman"/>
      </w:rPr>
    </w:lvl>
  </w:abstractNum>
  <w:abstractNum w:abstractNumId="31" w15:restartNumberingAfterBreak="0">
    <w:nsid w:val="74CA3C16"/>
    <w:multiLevelType w:val="multilevel"/>
    <w:tmpl w:val="68C494F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color w:val="auto"/>
      </w:rPr>
    </w:lvl>
    <w:lvl w:ilvl="3">
      <w:start w:val="1"/>
      <w:numFmt w:val="decimal"/>
      <w:lvlText w:val="(%4)"/>
      <w:lvlJc w:val="left"/>
      <w:pPr>
        <w:ind w:left="1440" w:hanging="360"/>
      </w:pPr>
      <w:rPr>
        <w:rFonts w:cs="Times New Roman"/>
        <w:b/>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6072E06"/>
    <w:multiLevelType w:val="multilevel"/>
    <w:tmpl w:val="674C657E"/>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84417A1"/>
    <w:multiLevelType w:val="hybridMultilevel"/>
    <w:tmpl w:val="D0A4B664"/>
    <w:lvl w:ilvl="0" w:tplc="4E10246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9196387">
    <w:abstractNumId w:val="33"/>
  </w:num>
  <w:num w:numId="2" w16cid:durableId="791751936">
    <w:abstractNumId w:val="15"/>
  </w:num>
  <w:num w:numId="3" w16cid:durableId="46492958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69154">
    <w:abstractNumId w:val="28"/>
  </w:num>
  <w:num w:numId="5" w16cid:durableId="1617522978">
    <w:abstractNumId w:val="0"/>
  </w:num>
  <w:num w:numId="6" w16cid:durableId="2073654726">
    <w:abstractNumId w:val="8"/>
  </w:num>
  <w:num w:numId="7" w16cid:durableId="1763138455">
    <w:abstractNumId w:val="11"/>
  </w:num>
  <w:num w:numId="8" w16cid:durableId="64307204">
    <w:abstractNumId w:val="23"/>
  </w:num>
  <w:num w:numId="9" w16cid:durableId="2069187588">
    <w:abstractNumId w:val="21"/>
  </w:num>
  <w:num w:numId="10" w16cid:durableId="3637915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913800">
    <w:abstractNumId w:val="14"/>
  </w:num>
  <w:num w:numId="12" w16cid:durableId="990476752">
    <w:abstractNumId w:val="19"/>
  </w:num>
  <w:num w:numId="13" w16cid:durableId="1006711134">
    <w:abstractNumId w:val="4"/>
  </w:num>
  <w:num w:numId="14" w16cid:durableId="1975207324">
    <w:abstractNumId w:val="1"/>
  </w:num>
  <w:num w:numId="15" w16cid:durableId="242300732">
    <w:abstractNumId w:val="6"/>
  </w:num>
  <w:num w:numId="16" w16cid:durableId="1011562801">
    <w:abstractNumId w:val="17"/>
  </w:num>
  <w:num w:numId="17" w16cid:durableId="2116553784">
    <w:abstractNumId w:val="32"/>
  </w:num>
  <w:num w:numId="18" w16cid:durableId="2042899928">
    <w:abstractNumId w:val="31"/>
  </w:num>
  <w:num w:numId="19" w16cid:durableId="881525688">
    <w:abstractNumId w:val="7"/>
  </w:num>
  <w:num w:numId="20" w16cid:durableId="38166305">
    <w:abstractNumId w:val="29"/>
  </w:num>
  <w:num w:numId="21" w16cid:durableId="1424107763">
    <w:abstractNumId w:val="25"/>
  </w:num>
  <w:num w:numId="22" w16cid:durableId="125008807">
    <w:abstractNumId w:val="10"/>
  </w:num>
  <w:num w:numId="23" w16cid:durableId="487864654">
    <w:abstractNumId w:val="9"/>
  </w:num>
  <w:num w:numId="24" w16cid:durableId="922882880">
    <w:abstractNumId w:val="13"/>
  </w:num>
  <w:num w:numId="25" w16cid:durableId="1354041369">
    <w:abstractNumId w:val="20"/>
  </w:num>
  <w:num w:numId="26" w16cid:durableId="1337154934">
    <w:abstractNumId w:val="26"/>
  </w:num>
  <w:num w:numId="27" w16cid:durableId="981428150">
    <w:abstractNumId w:val="27"/>
  </w:num>
  <w:num w:numId="28" w16cid:durableId="1915772639">
    <w:abstractNumId w:val="3"/>
  </w:num>
  <w:num w:numId="29" w16cid:durableId="299237792">
    <w:abstractNumId w:val="12"/>
  </w:num>
  <w:num w:numId="30" w16cid:durableId="449252686">
    <w:abstractNumId w:val="5"/>
  </w:num>
  <w:num w:numId="31" w16cid:durableId="2045904537">
    <w:abstractNumId w:val="22"/>
  </w:num>
  <w:num w:numId="32" w16cid:durableId="1239049196">
    <w:abstractNumId w:val="16"/>
  </w:num>
  <w:num w:numId="33" w16cid:durableId="1443067512">
    <w:abstractNumId w:val="2"/>
  </w:num>
  <w:num w:numId="34" w16cid:durableId="656806915">
    <w:abstractNumId w:val="18"/>
  </w:num>
  <w:num w:numId="35" w16cid:durableId="14455367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07"/>
    <w:rsid w:val="00001A1D"/>
    <w:rsid w:val="00004160"/>
    <w:rsid w:val="0001155A"/>
    <w:rsid w:val="000127B9"/>
    <w:rsid w:val="00012EFA"/>
    <w:rsid w:val="000145D3"/>
    <w:rsid w:val="00014811"/>
    <w:rsid w:val="00017008"/>
    <w:rsid w:val="0002371C"/>
    <w:rsid w:val="00025A1F"/>
    <w:rsid w:val="00025FAB"/>
    <w:rsid w:val="0003022A"/>
    <w:rsid w:val="00030553"/>
    <w:rsid w:val="0003304C"/>
    <w:rsid w:val="00034441"/>
    <w:rsid w:val="0003706B"/>
    <w:rsid w:val="000371D6"/>
    <w:rsid w:val="00037401"/>
    <w:rsid w:val="00037FC6"/>
    <w:rsid w:val="00041BD7"/>
    <w:rsid w:val="0004320F"/>
    <w:rsid w:val="00043AE1"/>
    <w:rsid w:val="0004633F"/>
    <w:rsid w:val="00046859"/>
    <w:rsid w:val="00050C86"/>
    <w:rsid w:val="00051BA4"/>
    <w:rsid w:val="00053964"/>
    <w:rsid w:val="00057063"/>
    <w:rsid w:val="000615D6"/>
    <w:rsid w:val="00061FB4"/>
    <w:rsid w:val="00063F36"/>
    <w:rsid w:val="00065407"/>
    <w:rsid w:val="00065E09"/>
    <w:rsid w:val="00072DC3"/>
    <w:rsid w:val="00074C67"/>
    <w:rsid w:val="00076EFB"/>
    <w:rsid w:val="00084209"/>
    <w:rsid w:val="000900DE"/>
    <w:rsid w:val="0009156D"/>
    <w:rsid w:val="00093D96"/>
    <w:rsid w:val="00094C74"/>
    <w:rsid w:val="00095024"/>
    <w:rsid w:val="000A1020"/>
    <w:rsid w:val="000A319D"/>
    <w:rsid w:val="000A3DC5"/>
    <w:rsid w:val="000B5845"/>
    <w:rsid w:val="000B707E"/>
    <w:rsid w:val="000C135E"/>
    <w:rsid w:val="000C6754"/>
    <w:rsid w:val="000D03CC"/>
    <w:rsid w:val="000D33E2"/>
    <w:rsid w:val="000D5149"/>
    <w:rsid w:val="000E0FD9"/>
    <w:rsid w:val="000E7612"/>
    <w:rsid w:val="000E7A73"/>
    <w:rsid w:val="000F09CB"/>
    <w:rsid w:val="000F12D0"/>
    <w:rsid w:val="000F14D3"/>
    <w:rsid w:val="000F2718"/>
    <w:rsid w:val="000F52D7"/>
    <w:rsid w:val="000F6AC9"/>
    <w:rsid w:val="00100ED0"/>
    <w:rsid w:val="00101A29"/>
    <w:rsid w:val="00102B1C"/>
    <w:rsid w:val="001041B0"/>
    <w:rsid w:val="00105DCE"/>
    <w:rsid w:val="0011033C"/>
    <w:rsid w:val="00111EF1"/>
    <w:rsid w:val="0011417F"/>
    <w:rsid w:val="001229B6"/>
    <w:rsid w:val="00122D46"/>
    <w:rsid w:val="00125479"/>
    <w:rsid w:val="00127206"/>
    <w:rsid w:val="00132883"/>
    <w:rsid w:val="0013326A"/>
    <w:rsid w:val="00140929"/>
    <w:rsid w:val="001418ED"/>
    <w:rsid w:val="001447EA"/>
    <w:rsid w:val="00145939"/>
    <w:rsid w:val="001514F3"/>
    <w:rsid w:val="00154DFB"/>
    <w:rsid w:val="001567C8"/>
    <w:rsid w:val="00156B10"/>
    <w:rsid w:val="00161598"/>
    <w:rsid w:val="001632BD"/>
    <w:rsid w:val="0016475A"/>
    <w:rsid w:val="00165003"/>
    <w:rsid w:val="00171292"/>
    <w:rsid w:val="001767CA"/>
    <w:rsid w:val="00176B83"/>
    <w:rsid w:val="00177246"/>
    <w:rsid w:val="00177D82"/>
    <w:rsid w:val="001813E0"/>
    <w:rsid w:val="0018325E"/>
    <w:rsid w:val="0018617E"/>
    <w:rsid w:val="0019647C"/>
    <w:rsid w:val="00197672"/>
    <w:rsid w:val="001A3DCF"/>
    <w:rsid w:val="001A6B83"/>
    <w:rsid w:val="001B0BED"/>
    <w:rsid w:val="001B0BEF"/>
    <w:rsid w:val="001B1364"/>
    <w:rsid w:val="001B142D"/>
    <w:rsid w:val="001B1A82"/>
    <w:rsid w:val="001B56AC"/>
    <w:rsid w:val="001B7478"/>
    <w:rsid w:val="001B7BEE"/>
    <w:rsid w:val="001C0489"/>
    <w:rsid w:val="001C1EEC"/>
    <w:rsid w:val="001C4519"/>
    <w:rsid w:val="001C50A4"/>
    <w:rsid w:val="001C7720"/>
    <w:rsid w:val="001D13C0"/>
    <w:rsid w:val="001D1ED2"/>
    <w:rsid w:val="001D2F1A"/>
    <w:rsid w:val="001D69AB"/>
    <w:rsid w:val="001D7BB1"/>
    <w:rsid w:val="001E5169"/>
    <w:rsid w:val="001E5283"/>
    <w:rsid w:val="001E5369"/>
    <w:rsid w:val="001E79A7"/>
    <w:rsid w:val="001F0270"/>
    <w:rsid w:val="00200675"/>
    <w:rsid w:val="00203FD6"/>
    <w:rsid w:val="00205F22"/>
    <w:rsid w:val="002063AA"/>
    <w:rsid w:val="00212B43"/>
    <w:rsid w:val="00213CB8"/>
    <w:rsid w:val="00213D45"/>
    <w:rsid w:val="00213EC6"/>
    <w:rsid w:val="00214214"/>
    <w:rsid w:val="002170A2"/>
    <w:rsid w:val="0021727E"/>
    <w:rsid w:val="002207FD"/>
    <w:rsid w:val="00221307"/>
    <w:rsid w:val="002252FC"/>
    <w:rsid w:val="00227917"/>
    <w:rsid w:val="00234EAE"/>
    <w:rsid w:val="002366D5"/>
    <w:rsid w:val="00241AE5"/>
    <w:rsid w:val="0024396E"/>
    <w:rsid w:val="002449FA"/>
    <w:rsid w:val="00246E1E"/>
    <w:rsid w:val="002478C5"/>
    <w:rsid w:val="002501EC"/>
    <w:rsid w:val="00252DD7"/>
    <w:rsid w:val="00253052"/>
    <w:rsid w:val="0025415D"/>
    <w:rsid w:val="002547D1"/>
    <w:rsid w:val="002557A4"/>
    <w:rsid w:val="00256870"/>
    <w:rsid w:val="00257EE3"/>
    <w:rsid w:val="0026170C"/>
    <w:rsid w:val="0026447F"/>
    <w:rsid w:val="00264482"/>
    <w:rsid w:val="002644BD"/>
    <w:rsid w:val="002672A7"/>
    <w:rsid w:val="002674C4"/>
    <w:rsid w:val="00267618"/>
    <w:rsid w:val="00270958"/>
    <w:rsid w:val="00271FD7"/>
    <w:rsid w:val="0028062C"/>
    <w:rsid w:val="0028261A"/>
    <w:rsid w:val="00283188"/>
    <w:rsid w:val="002908FA"/>
    <w:rsid w:val="00294850"/>
    <w:rsid w:val="00294BDA"/>
    <w:rsid w:val="00297EB5"/>
    <w:rsid w:val="002A35C0"/>
    <w:rsid w:val="002A3C0F"/>
    <w:rsid w:val="002A49E7"/>
    <w:rsid w:val="002A5B02"/>
    <w:rsid w:val="002B7667"/>
    <w:rsid w:val="002C2D47"/>
    <w:rsid w:val="002C450B"/>
    <w:rsid w:val="002C4DAC"/>
    <w:rsid w:val="002C6194"/>
    <w:rsid w:val="002D0032"/>
    <w:rsid w:val="002D0D70"/>
    <w:rsid w:val="002D2094"/>
    <w:rsid w:val="002D29C7"/>
    <w:rsid w:val="002D38F9"/>
    <w:rsid w:val="002D45C9"/>
    <w:rsid w:val="002D6180"/>
    <w:rsid w:val="002E07C7"/>
    <w:rsid w:val="002E1519"/>
    <w:rsid w:val="002E156E"/>
    <w:rsid w:val="002E20F9"/>
    <w:rsid w:val="002E2433"/>
    <w:rsid w:val="002E3117"/>
    <w:rsid w:val="002E55AF"/>
    <w:rsid w:val="002E6B63"/>
    <w:rsid w:val="002F18C4"/>
    <w:rsid w:val="002F24A0"/>
    <w:rsid w:val="002F2AB5"/>
    <w:rsid w:val="002F4223"/>
    <w:rsid w:val="002F772C"/>
    <w:rsid w:val="002F7D1F"/>
    <w:rsid w:val="00302D58"/>
    <w:rsid w:val="00304E01"/>
    <w:rsid w:val="00305434"/>
    <w:rsid w:val="00306466"/>
    <w:rsid w:val="00306CD1"/>
    <w:rsid w:val="0031191A"/>
    <w:rsid w:val="00312C5F"/>
    <w:rsid w:val="00314BE9"/>
    <w:rsid w:val="003160C5"/>
    <w:rsid w:val="00316216"/>
    <w:rsid w:val="0031749A"/>
    <w:rsid w:val="003217F4"/>
    <w:rsid w:val="00322263"/>
    <w:rsid w:val="003233BA"/>
    <w:rsid w:val="00324291"/>
    <w:rsid w:val="00324A9C"/>
    <w:rsid w:val="00325441"/>
    <w:rsid w:val="00325BBE"/>
    <w:rsid w:val="00336C49"/>
    <w:rsid w:val="003478E8"/>
    <w:rsid w:val="00353758"/>
    <w:rsid w:val="003557F6"/>
    <w:rsid w:val="00356974"/>
    <w:rsid w:val="003572D2"/>
    <w:rsid w:val="00360A1C"/>
    <w:rsid w:val="00360CC6"/>
    <w:rsid w:val="003621C3"/>
    <w:rsid w:val="00362272"/>
    <w:rsid w:val="00362A00"/>
    <w:rsid w:val="00362C09"/>
    <w:rsid w:val="0036783E"/>
    <w:rsid w:val="00371877"/>
    <w:rsid w:val="003725D5"/>
    <w:rsid w:val="00372C1A"/>
    <w:rsid w:val="00373FAD"/>
    <w:rsid w:val="00374183"/>
    <w:rsid w:val="00377790"/>
    <w:rsid w:val="00380A56"/>
    <w:rsid w:val="00380A64"/>
    <w:rsid w:val="00383018"/>
    <w:rsid w:val="003877DC"/>
    <w:rsid w:val="00392108"/>
    <w:rsid w:val="0039285F"/>
    <w:rsid w:val="00393717"/>
    <w:rsid w:val="00395660"/>
    <w:rsid w:val="003A13D9"/>
    <w:rsid w:val="003A2BE6"/>
    <w:rsid w:val="003A3649"/>
    <w:rsid w:val="003A518F"/>
    <w:rsid w:val="003B116C"/>
    <w:rsid w:val="003B2D81"/>
    <w:rsid w:val="003B4997"/>
    <w:rsid w:val="003E32FB"/>
    <w:rsid w:val="003F1F14"/>
    <w:rsid w:val="003F24C1"/>
    <w:rsid w:val="003F2FB2"/>
    <w:rsid w:val="00401539"/>
    <w:rsid w:val="00402596"/>
    <w:rsid w:val="0040266A"/>
    <w:rsid w:val="00403472"/>
    <w:rsid w:val="00404325"/>
    <w:rsid w:val="0041098D"/>
    <w:rsid w:val="0041530D"/>
    <w:rsid w:val="00415DBE"/>
    <w:rsid w:val="00416C05"/>
    <w:rsid w:val="0042097A"/>
    <w:rsid w:val="0042173C"/>
    <w:rsid w:val="00426970"/>
    <w:rsid w:val="004303D2"/>
    <w:rsid w:val="00430C07"/>
    <w:rsid w:val="00432B13"/>
    <w:rsid w:val="0043451D"/>
    <w:rsid w:val="00434A95"/>
    <w:rsid w:val="00444058"/>
    <w:rsid w:val="004502AF"/>
    <w:rsid w:val="004543E0"/>
    <w:rsid w:val="004565DF"/>
    <w:rsid w:val="00456CCB"/>
    <w:rsid w:val="004600CF"/>
    <w:rsid w:val="004608FD"/>
    <w:rsid w:val="00463AC1"/>
    <w:rsid w:val="00465516"/>
    <w:rsid w:val="004727A2"/>
    <w:rsid w:val="00474BC2"/>
    <w:rsid w:val="00477B37"/>
    <w:rsid w:val="004808A5"/>
    <w:rsid w:val="00480F36"/>
    <w:rsid w:val="00483182"/>
    <w:rsid w:val="00483ACB"/>
    <w:rsid w:val="004903C9"/>
    <w:rsid w:val="00491D6A"/>
    <w:rsid w:val="00493551"/>
    <w:rsid w:val="00495140"/>
    <w:rsid w:val="0049534D"/>
    <w:rsid w:val="004A0656"/>
    <w:rsid w:val="004A09D7"/>
    <w:rsid w:val="004A38F8"/>
    <w:rsid w:val="004A3DF2"/>
    <w:rsid w:val="004A4D88"/>
    <w:rsid w:val="004A5BFD"/>
    <w:rsid w:val="004A78ED"/>
    <w:rsid w:val="004B0504"/>
    <w:rsid w:val="004B2B2A"/>
    <w:rsid w:val="004B3EA0"/>
    <w:rsid w:val="004B400F"/>
    <w:rsid w:val="004B43D0"/>
    <w:rsid w:val="004B515B"/>
    <w:rsid w:val="004B6217"/>
    <w:rsid w:val="004B6E2A"/>
    <w:rsid w:val="004C0453"/>
    <w:rsid w:val="004C0AF6"/>
    <w:rsid w:val="004C0F6D"/>
    <w:rsid w:val="004C1EBD"/>
    <w:rsid w:val="004C31C3"/>
    <w:rsid w:val="004C4A69"/>
    <w:rsid w:val="004C4C25"/>
    <w:rsid w:val="004C5C45"/>
    <w:rsid w:val="004C6BE3"/>
    <w:rsid w:val="004C7BCA"/>
    <w:rsid w:val="004D080E"/>
    <w:rsid w:val="004D1E18"/>
    <w:rsid w:val="004D2329"/>
    <w:rsid w:val="004D593F"/>
    <w:rsid w:val="004D69EE"/>
    <w:rsid w:val="004E22BD"/>
    <w:rsid w:val="004E4FFA"/>
    <w:rsid w:val="004F0F3A"/>
    <w:rsid w:val="004F3D99"/>
    <w:rsid w:val="004F72CB"/>
    <w:rsid w:val="00500E64"/>
    <w:rsid w:val="00501DA3"/>
    <w:rsid w:val="00504094"/>
    <w:rsid w:val="005071A0"/>
    <w:rsid w:val="00507282"/>
    <w:rsid w:val="00510D54"/>
    <w:rsid w:val="00514F7C"/>
    <w:rsid w:val="00517F3F"/>
    <w:rsid w:val="00521535"/>
    <w:rsid w:val="00522BE1"/>
    <w:rsid w:val="00523EBA"/>
    <w:rsid w:val="00526FAE"/>
    <w:rsid w:val="005307A1"/>
    <w:rsid w:val="0053089D"/>
    <w:rsid w:val="00530E16"/>
    <w:rsid w:val="00531BB4"/>
    <w:rsid w:val="00537B3D"/>
    <w:rsid w:val="00540041"/>
    <w:rsid w:val="0054069E"/>
    <w:rsid w:val="00541CD4"/>
    <w:rsid w:val="00546A96"/>
    <w:rsid w:val="00546D96"/>
    <w:rsid w:val="0055049F"/>
    <w:rsid w:val="00550926"/>
    <w:rsid w:val="00555F55"/>
    <w:rsid w:val="00560D39"/>
    <w:rsid w:val="005625A5"/>
    <w:rsid w:val="00563C08"/>
    <w:rsid w:val="00566CB3"/>
    <w:rsid w:val="0057183A"/>
    <w:rsid w:val="00574157"/>
    <w:rsid w:val="0057429D"/>
    <w:rsid w:val="0057492A"/>
    <w:rsid w:val="00575F0E"/>
    <w:rsid w:val="005819D2"/>
    <w:rsid w:val="00585A90"/>
    <w:rsid w:val="00592234"/>
    <w:rsid w:val="0059262E"/>
    <w:rsid w:val="0059537A"/>
    <w:rsid w:val="00595AD3"/>
    <w:rsid w:val="00595DF2"/>
    <w:rsid w:val="005A25EB"/>
    <w:rsid w:val="005A5AB5"/>
    <w:rsid w:val="005A5D2C"/>
    <w:rsid w:val="005B1FEA"/>
    <w:rsid w:val="005B5F89"/>
    <w:rsid w:val="005B6C5D"/>
    <w:rsid w:val="005C0666"/>
    <w:rsid w:val="005C0738"/>
    <w:rsid w:val="005C0AF3"/>
    <w:rsid w:val="005C27A8"/>
    <w:rsid w:val="005C3DA8"/>
    <w:rsid w:val="005C4C13"/>
    <w:rsid w:val="005C6340"/>
    <w:rsid w:val="005C6825"/>
    <w:rsid w:val="005D27C8"/>
    <w:rsid w:val="005D3923"/>
    <w:rsid w:val="005D4858"/>
    <w:rsid w:val="005D5351"/>
    <w:rsid w:val="005E463C"/>
    <w:rsid w:val="005E6FA0"/>
    <w:rsid w:val="005F1EBF"/>
    <w:rsid w:val="005F282E"/>
    <w:rsid w:val="005F2C1E"/>
    <w:rsid w:val="005F5AD6"/>
    <w:rsid w:val="0060199E"/>
    <w:rsid w:val="0060442C"/>
    <w:rsid w:val="006051E8"/>
    <w:rsid w:val="0060674A"/>
    <w:rsid w:val="0061195F"/>
    <w:rsid w:val="006136F5"/>
    <w:rsid w:val="00614489"/>
    <w:rsid w:val="00614823"/>
    <w:rsid w:val="00615AB8"/>
    <w:rsid w:val="00620555"/>
    <w:rsid w:val="00620ED6"/>
    <w:rsid w:val="006234CE"/>
    <w:rsid w:val="00623C99"/>
    <w:rsid w:val="00631D2B"/>
    <w:rsid w:val="00631DA9"/>
    <w:rsid w:val="00632032"/>
    <w:rsid w:val="006337BF"/>
    <w:rsid w:val="0063400F"/>
    <w:rsid w:val="00634CCD"/>
    <w:rsid w:val="00634F56"/>
    <w:rsid w:val="00635AAB"/>
    <w:rsid w:val="006377F1"/>
    <w:rsid w:val="00646EF2"/>
    <w:rsid w:val="0065040D"/>
    <w:rsid w:val="00653493"/>
    <w:rsid w:val="00653D0A"/>
    <w:rsid w:val="006548D3"/>
    <w:rsid w:val="00664E2A"/>
    <w:rsid w:val="00664F6F"/>
    <w:rsid w:val="00667858"/>
    <w:rsid w:val="00672E82"/>
    <w:rsid w:val="00677138"/>
    <w:rsid w:val="006813F4"/>
    <w:rsid w:val="00683F06"/>
    <w:rsid w:val="00683FB3"/>
    <w:rsid w:val="0068448E"/>
    <w:rsid w:val="006873F6"/>
    <w:rsid w:val="00690197"/>
    <w:rsid w:val="00691E22"/>
    <w:rsid w:val="00692C3E"/>
    <w:rsid w:val="00696E81"/>
    <w:rsid w:val="0069787A"/>
    <w:rsid w:val="006B045C"/>
    <w:rsid w:val="006B140C"/>
    <w:rsid w:val="006B17E8"/>
    <w:rsid w:val="006B1D72"/>
    <w:rsid w:val="006B264F"/>
    <w:rsid w:val="006B317C"/>
    <w:rsid w:val="006B46AB"/>
    <w:rsid w:val="006B6FBD"/>
    <w:rsid w:val="006C1DA6"/>
    <w:rsid w:val="006C28B8"/>
    <w:rsid w:val="006C637B"/>
    <w:rsid w:val="006D1BDF"/>
    <w:rsid w:val="006D4604"/>
    <w:rsid w:val="006D4704"/>
    <w:rsid w:val="006D793D"/>
    <w:rsid w:val="006E1C58"/>
    <w:rsid w:val="006E28BB"/>
    <w:rsid w:val="006E5C42"/>
    <w:rsid w:val="006E5D9C"/>
    <w:rsid w:val="006F0A6C"/>
    <w:rsid w:val="006F107C"/>
    <w:rsid w:val="006F3605"/>
    <w:rsid w:val="006F55DD"/>
    <w:rsid w:val="006F7288"/>
    <w:rsid w:val="00700FA0"/>
    <w:rsid w:val="00702C5D"/>
    <w:rsid w:val="00706120"/>
    <w:rsid w:val="00706900"/>
    <w:rsid w:val="00706AC2"/>
    <w:rsid w:val="0070724A"/>
    <w:rsid w:val="00712F08"/>
    <w:rsid w:val="00715050"/>
    <w:rsid w:val="0071620D"/>
    <w:rsid w:val="0071711D"/>
    <w:rsid w:val="00717E86"/>
    <w:rsid w:val="00717FAC"/>
    <w:rsid w:val="007219BC"/>
    <w:rsid w:val="00725C60"/>
    <w:rsid w:val="00727157"/>
    <w:rsid w:val="00730AAA"/>
    <w:rsid w:val="00731126"/>
    <w:rsid w:val="00731808"/>
    <w:rsid w:val="007330F5"/>
    <w:rsid w:val="007334C3"/>
    <w:rsid w:val="007342B8"/>
    <w:rsid w:val="00735839"/>
    <w:rsid w:val="00736309"/>
    <w:rsid w:val="007420DF"/>
    <w:rsid w:val="0074355E"/>
    <w:rsid w:val="00747C59"/>
    <w:rsid w:val="00747CA4"/>
    <w:rsid w:val="00747F4A"/>
    <w:rsid w:val="007523BD"/>
    <w:rsid w:val="0075361D"/>
    <w:rsid w:val="00753B75"/>
    <w:rsid w:val="00760F26"/>
    <w:rsid w:val="007643DF"/>
    <w:rsid w:val="0076447E"/>
    <w:rsid w:val="007656C5"/>
    <w:rsid w:val="00773635"/>
    <w:rsid w:val="0077381B"/>
    <w:rsid w:val="00775D00"/>
    <w:rsid w:val="0077638A"/>
    <w:rsid w:val="0078022F"/>
    <w:rsid w:val="0078178B"/>
    <w:rsid w:val="007825FA"/>
    <w:rsid w:val="00783B4C"/>
    <w:rsid w:val="00787F80"/>
    <w:rsid w:val="00792F27"/>
    <w:rsid w:val="00796305"/>
    <w:rsid w:val="007A4F71"/>
    <w:rsid w:val="007A52B8"/>
    <w:rsid w:val="007A57CD"/>
    <w:rsid w:val="007B009D"/>
    <w:rsid w:val="007B0CE5"/>
    <w:rsid w:val="007B4DD6"/>
    <w:rsid w:val="007B7D33"/>
    <w:rsid w:val="007C0957"/>
    <w:rsid w:val="007C2104"/>
    <w:rsid w:val="007C639F"/>
    <w:rsid w:val="007D0017"/>
    <w:rsid w:val="007D04C3"/>
    <w:rsid w:val="007D1AD6"/>
    <w:rsid w:val="007D2E09"/>
    <w:rsid w:val="007D45B3"/>
    <w:rsid w:val="007D6E23"/>
    <w:rsid w:val="007E0B45"/>
    <w:rsid w:val="007E0C92"/>
    <w:rsid w:val="007E3DF8"/>
    <w:rsid w:val="007F50D4"/>
    <w:rsid w:val="007F5C48"/>
    <w:rsid w:val="007F5D25"/>
    <w:rsid w:val="007F7729"/>
    <w:rsid w:val="00800124"/>
    <w:rsid w:val="00801EDB"/>
    <w:rsid w:val="00813905"/>
    <w:rsid w:val="0081409D"/>
    <w:rsid w:val="00820045"/>
    <w:rsid w:val="00830583"/>
    <w:rsid w:val="008319B3"/>
    <w:rsid w:val="00832D1A"/>
    <w:rsid w:val="00834F30"/>
    <w:rsid w:val="00836FC2"/>
    <w:rsid w:val="0083738E"/>
    <w:rsid w:val="00837D5A"/>
    <w:rsid w:val="00837E65"/>
    <w:rsid w:val="00840D33"/>
    <w:rsid w:val="008446BE"/>
    <w:rsid w:val="0084537E"/>
    <w:rsid w:val="00845988"/>
    <w:rsid w:val="00845D83"/>
    <w:rsid w:val="00853155"/>
    <w:rsid w:val="00856126"/>
    <w:rsid w:val="008569ED"/>
    <w:rsid w:val="0085701A"/>
    <w:rsid w:val="008624BB"/>
    <w:rsid w:val="008625C4"/>
    <w:rsid w:val="0086304E"/>
    <w:rsid w:val="008634D8"/>
    <w:rsid w:val="008722EA"/>
    <w:rsid w:val="008738F8"/>
    <w:rsid w:val="00873EEA"/>
    <w:rsid w:val="00873FD6"/>
    <w:rsid w:val="00880536"/>
    <w:rsid w:val="00881BF2"/>
    <w:rsid w:val="00882107"/>
    <w:rsid w:val="00882489"/>
    <w:rsid w:val="00883FC4"/>
    <w:rsid w:val="008846A6"/>
    <w:rsid w:val="00887ABA"/>
    <w:rsid w:val="00891199"/>
    <w:rsid w:val="008922E2"/>
    <w:rsid w:val="00896032"/>
    <w:rsid w:val="00897E3F"/>
    <w:rsid w:val="008A15AB"/>
    <w:rsid w:val="008A1BB6"/>
    <w:rsid w:val="008A2ED7"/>
    <w:rsid w:val="008A336E"/>
    <w:rsid w:val="008A39E1"/>
    <w:rsid w:val="008B1F57"/>
    <w:rsid w:val="008B23F5"/>
    <w:rsid w:val="008B2A6C"/>
    <w:rsid w:val="008B3535"/>
    <w:rsid w:val="008B3D09"/>
    <w:rsid w:val="008B5A27"/>
    <w:rsid w:val="008B6254"/>
    <w:rsid w:val="008C0764"/>
    <w:rsid w:val="008D1A28"/>
    <w:rsid w:val="008D66CE"/>
    <w:rsid w:val="008E1271"/>
    <w:rsid w:val="008E2573"/>
    <w:rsid w:val="008E27D5"/>
    <w:rsid w:val="008E37E0"/>
    <w:rsid w:val="008E6CA5"/>
    <w:rsid w:val="008E6D17"/>
    <w:rsid w:val="008E6EB1"/>
    <w:rsid w:val="008E7625"/>
    <w:rsid w:val="008F2DCD"/>
    <w:rsid w:val="008F6AD2"/>
    <w:rsid w:val="00900F7D"/>
    <w:rsid w:val="0090140D"/>
    <w:rsid w:val="00904318"/>
    <w:rsid w:val="0091594D"/>
    <w:rsid w:val="009177FC"/>
    <w:rsid w:val="00921089"/>
    <w:rsid w:val="009215E3"/>
    <w:rsid w:val="00922330"/>
    <w:rsid w:val="00922A37"/>
    <w:rsid w:val="009238E5"/>
    <w:rsid w:val="00923D5D"/>
    <w:rsid w:val="0092502A"/>
    <w:rsid w:val="00930C49"/>
    <w:rsid w:val="00930E18"/>
    <w:rsid w:val="00930FB7"/>
    <w:rsid w:val="00932F1F"/>
    <w:rsid w:val="00933210"/>
    <w:rsid w:val="00933C05"/>
    <w:rsid w:val="009425CE"/>
    <w:rsid w:val="009429A6"/>
    <w:rsid w:val="009459A0"/>
    <w:rsid w:val="00954D63"/>
    <w:rsid w:val="00955794"/>
    <w:rsid w:val="00955A36"/>
    <w:rsid w:val="00956D44"/>
    <w:rsid w:val="009621E2"/>
    <w:rsid w:val="00962590"/>
    <w:rsid w:val="00964453"/>
    <w:rsid w:val="00966186"/>
    <w:rsid w:val="00966CC4"/>
    <w:rsid w:val="00967951"/>
    <w:rsid w:val="00967C68"/>
    <w:rsid w:val="0097043C"/>
    <w:rsid w:val="00971DB4"/>
    <w:rsid w:val="0097695A"/>
    <w:rsid w:val="009804A8"/>
    <w:rsid w:val="00984A88"/>
    <w:rsid w:val="00985C71"/>
    <w:rsid w:val="00991103"/>
    <w:rsid w:val="009967F2"/>
    <w:rsid w:val="009A1A1F"/>
    <w:rsid w:val="009A3C1A"/>
    <w:rsid w:val="009A5D71"/>
    <w:rsid w:val="009B008E"/>
    <w:rsid w:val="009B073E"/>
    <w:rsid w:val="009B15E1"/>
    <w:rsid w:val="009B1771"/>
    <w:rsid w:val="009B350C"/>
    <w:rsid w:val="009B4002"/>
    <w:rsid w:val="009B5CF3"/>
    <w:rsid w:val="009C04DE"/>
    <w:rsid w:val="009C4BF2"/>
    <w:rsid w:val="009C603F"/>
    <w:rsid w:val="009C68B1"/>
    <w:rsid w:val="009D1B06"/>
    <w:rsid w:val="009D4400"/>
    <w:rsid w:val="009D5BF4"/>
    <w:rsid w:val="009D6462"/>
    <w:rsid w:val="009D6473"/>
    <w:rsid w:val="009D7CEE"/>
    <w:rsid w:val="009E1E7D"/>
    <w:rsid w:val="009E3CD1"/>
    <w:rsid w:val="009E4682"/>
    <w:rsid w:val="009E6DF5"/>
    <w:rsid w:val="009F1232"/>
    <w:rsid w:val="009F20D0"/>
    <w:rsid w:val="009F3077"/>
    <w:rsid w:val="009F3547"/>
    <w:rsid w:val="009F4BEE"/>
    <w:rsid w:val="009F55FA"/>
    <w:rsid w:val="009F61AD"/>
    <w:rsid w:val="009F7D76"/>
    <w:rsid w:val="00A00817"/>
    <w:rsid w:val="00A00D3F"/>
    <w:rsid w:val="00A06EC0"/>
    <w:rsid w:val="00A07A96"/>
    <w:rsid w:val="00A11801"/>
    <w:rsid w:val="00A223F6"/>
    <w:rsid w:val="00A24454"/>
    <w:rsid w:val="00A25025"/>
    <w:rsid w:val="00A25B6C"/>
    <w:rsid w:val="00A264FA"/>
    <w:rsid w:val="00A27351"/>
    <w:rsid w:val="00A301E1"/>
    <w:rsid w:val="00A321A9"/>
    <w:rsid w:val="00A35380"/>
    <w:rsid w:val="00A416E1"/>
    <w:rsid w:val="00A45A75"/>
    <w:rsid w:val="00A4648E"/>
    <w:rsid w:val="00A50BB0"/>
    <w:rsid w:val="00A53364"/>
    <w:rsid w:val="00A54ECA"/>
    <w:rsid w:val="00A55AB2"/>
    <w:rsid w:val="00A55AF9"/>
    <w:rsid w:val="00A56596"/>
    <w:rsid w:val="00A6044F"/>
    <w:rsid w:val="00A63459"/>
    <w:rsid w:val="00A63CE7"/>
    <w:rsid w:val="00A66E26"/>
    <w:rsid w:val="00A671A5"/>
    <w:rsid w:val="00A6773B"/>
    <w:rsid w:val="00A84A07"/>
    <w:rsid w:val="00A93D45"/>
    <w:rsid w:val="00A95FB4"/>
    <w:rsid w:val="00A96152"/>
    <w:rsid w:val="00AA0340"/>
    <w:rsid w:val="00AA17B6"/>
    <w:rsid w:val="00AA67AD"/>
    <w:rsid w:val="00AB04D5"/>
    <w:rsid w:val="00AB0AF8"/>
    <w:rsid w:val="00AB11C8"/>
    <w:rsid w:val="00AB181D"/>
    <w:rsid w:val="00AB1E56"/>
    <w:rsid w:val="00AB2822"/>
    <w:rsid w:val="00AB5D9F"/>
    <w:rsid w:val="00AB71BA"/>
    <w:rsid w:val="00AB765A"/>
    <w:rsid w:val="00AC11E5"/>
    <w:rsid w:val="00AC6FB7"/>
    <w:rsid w:val="00AC7B6A"/>
    <w:rsid w:val="00AC7C02"/>
    <w:rsid w:val="00AD2026"/>
    <w:rsid w:val="00AD4F77"/>
    <w:rsid w:val="00AD634E"/>
    <w:rsid w:val="00AD78CF"/>
    <w:rsid w:val="00AD7DA9"/>
    <w:rsid w:val="00AE322D"/>
    <w:rsid w:val="00AE4E89"/>
    <w:rsid w:val="00AE5663"/>
    <w:rsid w:val="00AE5D6D"/>
    <w:rsid w:val="00AF22FB"/>
    <w:rsid w:val="00AF3CAE"/>
    <w:rsid w:val="00AF3FB5"/>
    <w:rsid w:val="00B007FD"/>
    <w:rsid w:val="00B011FF"/>
    <w:rsid w:val="00B020E2"/>
    <w:rsid w:val="00B033D5"/>
    <w:rsid w:val="00B0644F"/>
    <w:rsid w:val="00B06588"/>
    <w:rsid w:val="00B06873"/>
    <w:rsid w:val="00B1538F"/>
    <w:rsid w:val="00B15E2E"/>
    <w:rsid w:val="00B1615C"/>
    <w:rsid w:val="00B17598"/>
    <w:rsid w:val="00B208EA"/>
    <w:rsid w:val="00B22307"/>
    <w:rsid w:val="00B22D8C"/>
    <w:rsid w:val="00B2465D"/>
    <w:rsid w:val="00B263C3"/>
    <w:rsid w:val="00B318A0"/>
    <w:rsid w:val="00B35728"/>
    <w:rsid w:val="00B4634F"/>
    <w:rsid w:val="00B47468"/>
    <w:rsid w:val="00B51D98"/>
    <w:rsid w:val="00B53F90"/>
    <w:rsid w:val="00B5592E"/>
    <w:rsid w:val="00B55C48"/>
    <w:rsid w:val="00B5642D"/>
    <w:rsid w:val="00B6104E"/>
    <w:rsid w:val="00B64EE2"/>
    <w:rsid w:val="00B6510B"/>
    <w:rsid w:val="00B66210"/>
    <w:rsid w:val="00B70109"/>
    <w:rsid w:val="00B7243B"/>
    <w:rsid w:val="00B73949"/>
    <w:rsid w:val="00B73BF8"/>
    <w:rsid w:val="00B74421"/>
    <w:rsid w:val="00B75DBA"/>
    <w:rsid w:val="00B7603A"/>
    <w:rsid w:val="00B7670C"/>
    <w:rsid w:val="00B77398"/>
    <w:rsid w:val="00B8034D"/>
    <w:rsid w:val="00B81B0B"/>
    <w:rsid w:val="00B84BA0"/>
    <w:rsid w:val="00B91F28"/>
    <w:rsid w:val="00B92C33"/>
    <w:rsid w:val="00B9495A"/>
    <w:rsid w:val="00BA0EAF"/>
    <w:rsid w:val="00BA0EF2"/>
    <w:rsid w:val="00BA3E50"/>
    <w:rsid w:val="00BA65EB"/>
    <w:rsid w:val="00BA7524"/>
    <w:rsid w:val="00BB1951"/>
    <w:rsid w:val="00BB1EDD"/>
    <w:rsid w:val="00BB1FE4"/>
    <w:rsid w:val="00BB4506"/>
    <w:rsid w:val="00BB72A1"/>
    <w:rsid w:val="00BC098D"/>
    <w:rsid w:val="00BC3BEF"/>
    <w:rsid w:val="00BC5150"/>
    <w:rsid w:val="00BC7348"/>
    <w:rsid w:val="00BD77A3"/>
    <w:rsid w:val="00BD7FC9"/>
    <w:rsid w:val="00BE029A"/>
    <w:rsid w:val="00BE2E97"/>
    <w:rsid w:val="00BE3341"/>
    <w:rsid w:val="00BE53EF"/>
    <w:rsid w:val="00BE5AF2"/>
    <w:rsid w:val="00BE625A"/>
    <w:rsid w:val="00BF0894"/>
    <w:rsid w:val="00BF4681"/>
    <w:rsid w:val="00BF490C"/>
    <w:rsid w:val="00BF5A43"/>
    <w:rsid w:val="00C01278"/>
    <w:rsid w:val="00C054BC"/>
    <w:rsid w:val="00C05E0A"/>
    <w:rsid w:val="00C12610"/>
    <w:rsid w:val="00C12FA6"/>
    <w:rsid w:val="00C14785"/>
    <w:rsid w:val="00C16590"/>
    <w:rsid w:val="00C16856"/>
    <w:rsid w:val="00C2066C"/>
    <w:rsid w:val="00C20ABD"/>
    <w:rsid w:val="00C21055"/>
    <w:rsid w:val="00C22011"/>
    <w:rsid w:val="00C228E6"/>
    <w:rsid w:val="00C22CD5"/>
    <w:rsid w:val="00C23691"/>
    <w:rsid w:val="00C23913"/>
    <w:rsid w:val="00C243A1"/>
    <w:rsid w:val="00C25D39"/>
    <w:rsid w:val="00C31288"/>
    <w:rsid w:val="00C31902"/>
    <w:rsid w:val="00C3229A"/>
    <w:rsid w:val="00C32AD1"/>
    <w:rsid w:val="00C3466C"/>
    <w:rsid w:val="00C35B62"/>
    <w:rsid w:val="00C41063"/>
    <w:rsid w:val="00C42A2F"/>
    <w:rsid w:val="00C47E6B"/>
    <w:rsid w:val="00C50C19"/>
    <w:rsid w:val="00C52470"/>
    <w:rsid w:val="00C529BC"/>
    <w:rsid w:val="00C547E9"/>
    <w:rsid w:val="00C55089"/>
    <w:rsid w:val="00C55BF8"/>
    <w:rsid w:val="00C63364"/>
    <w:rsid w:val="00C71613"/>
    <w:rsid w:val="00C71AD2"/>
    <w:rsid w:val="00C75276"/>
    <w:rsid w:val="00C80400"/>
    <w:rsid w:val="00C80646"/>
    <w:rsid w:val="00C837D5"/>
    <w:rsid w:val="00C85E85"/>
    <w:rsid w:val="00C862CA"/>
    <w:rsid w:val="00C86BD8"/>
    <w:rsid w:val="00C87952"/>
    <w:rsid w:val="00C90F22"/>
    <w:rsid w:val="00C90F66"/>
    <w:rsid w:val="00C932DF"/>
    <w:rsid w:val="00C932EB"/>
    <w:rsid w:val="00C9360D"/>
    <w:rsid w:val="00C94D2E"/>
    <w:rsid w:val="00C9584A"/>
    <w:rsid w:val="00C96F89"/>
    <w:rsid w:val="00C97239"/>
    <w:rsid w:val="00CA113A"/>
    <w:rsid w:val="00CA2178"/>
    <w:rsid w:val="00CA3AB1"/>
    <w:rsid w:val="00CA4B38"/>
    <w:rsid w:val="00CB3136"/>
    <w:rsid w:val="00CB420B"/>
    <w:rsid w:val="00CB57E6"/>
    <w:rsid w:val="00CC1253"/>
    <w:rsid w:val="00CC2D55"/>
    <w:rsid w:val="00CC7F5C"/>
    <w:rsid w:val="00CD0646"/>
    <w:rsid w:val="00CD3033"/>
    <w:rsid w:val="00CD461C"/>
    <w:rsid w:val="00CD7027"/>
    <w:rsid w:val="00CE4206"/>
    <w:rsid w:val="00CE503C"/>
    <w:rsid w:val="00CE630B"/>
    <w:rsid w:val="00CF02A2"/>
    <w:rsid w:val="00CF0C45"/>
    <w:rsid w:val="00CF0CD9"/>
    <w:rsid w:val="00CF4BF3"/>
    <w:rsid w:val="00D012DA"/>
    <w:rsid w:val="00D03AE9"/>
    <w:rsid w:val="00D04721"/>
    <w:rsid w:val="00D07E3E"/>
    <w:rsid w:val="00D10D04"/>
    <w:rsid w:val="00D137DD"/>
    <w:rsid w:val="00D13BDA"/>
    <w:rsid w:val="00D21BEA"/>
    <w:rsid w:val="00D2392A"/>
    <w:rsid w:val="00D244C2"/>
    <w:rsid w:val="00D25320"/>
    <w:rsid w:val="00D3277E"/>
    <w:rsid w:val="00D359FD"/>
    <w:rsid w:val="00D40A38"/>
    <w:rsid w:val="00D412AF"/>
    <w:rsid w:val="00D436EA"/>
    <w:rsid w:val="00D43FAC"/>
    <w:rsid w:val="00D4715F"/>
    <w:rsid w:val="00D5212A"/>
    <w:rsid w:val="00D52238"/>
    <w:rsid w:val="00D568B8"/>
    <w:rsid w:val="00D5781E"/>
    <w:rsid w:val="00D619DF"/>
    <w:rsid w:val="00D6209E"/>
    <w:rsid w:val="00D63DF6"/>
    <w:rsid w:val="00D65909"/>
    <w:rsid w:val="00D66B9F"/>
    <w:rsid w:val="00D72426"/>
    <w:rsid w:val="00D808EC"/>
    <w:rsid w:val="00D80F39"/>
    <w:rsid w:val="00D83D64"/>
    <w:rsid w:val="00D83F3F"/>
    <w:rsid w:val="00D841ED"/>
    <w:rsid w:val="00D86FF8"/>
    <w:rsid w:val="00D87459"/>
    <w:rsid w:val="00D90ABB"/>
    <w:rsid w:val="00D943C0"/>
    <w:rsid w:val="00D95232"/>
    <w:rsid w:val="00D95301"/>
    <w:rsid w:val="00D966F7"/>
    <w:rsid w:val="00D96F43"/>
    <w:rsid w:val="00DA1044"/>
    <w:rsid w:val="00DA49FA"/>
    <w:rsid w:val="00DA4AD9"/>
    <w:rsid w:val="00DA577F"/>
    <w:rsid w:val="00DB1172"/>
    <w:rsid w:val="00DB1866"/>
    <w:rsid w:val="00DB1995"/>
    <w:rsid w:val="00DC1AA5"/>
    <w:rsid w:val="00DC289E"/>
    <w:rsid w:val="00DD12F2"/>
    <w:rsid w:val="00DD3572"/>
    <w:rsid w:val="00DD4BC7"/>
    <w:rsid w:val="00DD5657"/>
    <w:rsid w:val="00DE1AB5"/>
    <w:rsid w:val="00DE23A2"/>
    <w:rsid w:val="00DE2580"/>
    <w:rsid w:val="00DE4AE6"/>
    <w:rsid w:val="00DE55E3"/>
    <w:rsid w:val="00DE73E2"/>
    <w:rsid w:val="00DF41D6"/>
    <w:rsid w:val="00DF52FA"/>
    <w:rsid w:val="00DF65BE"/>
    <w:rsid w:val="00E0215B"/>
    <w:rsid w:val="00E0281C"/>
    <w:rsid w:val="00E028B1"/>
    <w:rsid w:val="00E04553"/>
    <w:rsid w:val="00E07785"/>
    <w:rsid w:val="00E15250"/>
    <w:rsid w:val="00E161DC"/>
    <w:rsid w:val="00E2148F"/>
    <w:rsid w:val="00E22590"/>
    <w:rsid w:val="00E23B5C"/>
    <w:rsid w:val="00E261AE"/>
    <w:rsid w:val="00E26E06"/>
    <w:rsid w:val="00E317F9"/>
    <w:rsid w:val="00E32E86"/>
    <w:rsid w:val="00E42090"/>
    <w:rsid w:val="00E53740"/>
    <w:rsid w:val="00E551E8"/>
    <w:rsid w:val="00E5775B"/>
    <w:rsid w:val="00E5790B"/>
    <w:rsid w:val="00E60254"/>
    <w:rsid w:val="00E60339"/>
    <w:rsid w:val="00E60DEC"/>
    <w:rsid w:val="00E61E52"/>
    <w:rsid w:val="00E63BFE"/>
    <w:rsid w:val="00E700A1"/>
    <w:rsid w:val="00E71791"/>
    <w:rsid w:val="00E73D0E"/>
    <w:rsid w:val="00E7480E"/>
    <w:rsid w:val="00E753F2"/>
    <w:rsid w:val="00E77AF0"/>
    <w:rsid w:val="00E80AF5"/>
    <w:rsid w:val="00E80C21"/>
    <w:rsid w:val="00E854B6"/>
    <w:rsid w:val="00E8642A"/>
    <w:rsid w:val="00E87610"/>
    <w:rsid w:val="00E9257B"/>
    <w:rsid w:val="00E92D86"/>
    <w:rsid w:val="00E96C14"/>
    <w:rsid w:val="00EA213B"/>
    <w:rsid w:val="00EA4B3D"/>
    <w:rsid w:val="00EA4DC8"/>
    <w:rsid w:val="00EA5604"/>
    <w:rsid w:val="00EA6121"/>
    <w:rsid w:val="00EA656E"/>
    <w:rsid w:val="00EB22F0"/>
    <w:rsid w:val="00EB2DC9"/>
    <w:rsid w:val="00EB3509"/>
    <w:rsid w:val="00EB350D"/>
    <w:rsid w:val="00EB4AA3"/>
    <w:rsid w:val="00EB5C77"/>
    <w:rsid w:val="00EB7416"/>
    <w:rsid w:val="00EB773E"/>
    <w:rsid w:val="00EC67C9"/>
    <w:rsid w:val="00ED08D7"/>
    <w:rsid w:val="00ED1664"/>
    <w:rsid w:val="00ED1A10"/>
    <w:rsid w:val="00EE3C2A"/>
    <w:rsid w:val="00EE50C5"/>
    <w:rsid w:val="00EF4C6F"/>
    <w:rsid w:val="00F00CE8"/>
    <w:rsid w:val="00F03D88"/>
    <w:rsid w:val="00F04F00"/>
    <w:rsid w:val="00F11515"/>
    <w:rsid w:val="00F12066"/>
    <w:rsid w:val="00F154EA"/>
    <w:rsid w:val="00F15C88"/>
    <w:rsid w:val="00F22B59"/>
    <w:rsid w:val="00F245E7"/>
    <w:rsid w:val="00F249C6"/>
    <w:rsid w:val="00F2619A"/>
    <w:rsid w:val="00F326B4"/>
    <w:rsid w:val="00F337B8"/>
    <w:rsid w:val="00F350AA"/>
    <w:rsid w:val="00F3534D"/>
    <w:rsid w:val="00F36DDD"/>
    <w:rsid w:val="00F3748C"/>
    <w:rsid w:val="00F402ED"/>
    <w:rsid w:val="00F40912"/>
    <w:rsid w:val="00F42A05"/>
    <w:rsid w:val="00F452A8"/>
    <w:rsid w:val="00F45AA1"/>
    <w:rsid w:val="00F46724"/>
    <w:rsid w:val="00F5268D"/>
    <w:rsid w:val="00F64A8F"/>
    <w:rsid w:val="00F6639B"/>
    <w:rsid w:val="00F7086C"/>
    <w:rsid w:val="00F742E2"/>
    <w:rsid w:val="00F74437"/>
    <w:rsid w:val="00F758A3"/>
    <w:rsid w:val="00F768F3"/>
    <w:rsid w:val="00F77646"/>
    <w:rsid w:val="00F77A9A"/>
    <w:rsid w:val="00F82104"/>
    <w:rsid w:val="00F8368A"/>
    <w:rsid w:val="00F83FDC"/>
    <w:rsid w:val="00F8573F"/>
    <w:rsid w:val="00F903BC"/>
    <w:rsid w:val="00F92108"/>
    <w:rsid w:val="00F93166"/>
    <w:rsid w:val="00FA1280"/>
    <w:rsid w:val="00FA18C4"/>
    <w:rsid w:val="00FA3DF4"/>
    <w:rsid w:val="00FA69F7"/>
    <w:rsid w:val="00FB295B"/>
    <w:rsid w:val="00FC6DA1"/>
    <w:rsid w:val="00FD0C7A"/>
    <w:rsid w:val="00FD324E"/>
    <w:rsid w:val="00FD4899"/>
    <w:rsid w:val="00FE0CDF"/>
    <w:rsid w:val="00FE31BE"/>
    <w:rsid w:val="00FE4D40"/>
    <w:rsid w:val="00FE6E07"/>
    <w:rsid w:val="00FF141E"/>
    <w:rsid w:val="00FF777D"/>
    <w:rsid w:val="00FF7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DFBC2"/>
  <w15:docId w15:val="{F1B946AD-FB51-493A-AC1A-8CD63688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A07"/>
    <w:pPr>
      <w:keepNext/>
      <w:spacing w:after="0" w:line="240" w:lineRule="auto"/>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iPriority w:val="9"/>
    <w:qFormat/>
    <w:rsid w:val="00A84A07"/>
    <w:pPr>
      <w:keepNext/>
      <w:spacing w:after="0" w:line="240" w:lineRule="auto"/>
      <w:jc w:val="center"/>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iPriority w:val="9"/>
    <w:qFormat/>
    <w:rsid w:val="00A84A07"/>
    <w:pPr>
      <w:keepNext/>
      <w:spacing w:before="240" w:after="60" w:line="240" w:lineRule="auto"/>
      <w:outlineLvl w:val="2"/>
    </w:pPr>
    <w:rPr>
      <w:rFonts w:ascii="Cambria" w:eastAsia="Times New Roman" w:hAnsi="Cambria" w:cs="Times New Roman"/>
      <w:b/>
      <w:bCs/>
      <w:sz w:val="26"/>
      <w:szCs w:val="26"/>
      <w:lang w:val="x-none"/>
    </w:rPr>
  </w:style>
  <w:style w:type="paragraph" w:styleId="Heading4">
    <w:name w:val="heading 4"/>
    <w:basedOn w:val="Normal"/>
    <w:next w:val="Normal"/>
    <w:link w:val="Heading4Char"/>
    <w:uiPriority w:val="9"/>
    <w:qFormat/>
    <w:rsid w:val="00A84A07"/>
    <w:pPr>
      <w:keepNext/>
      <w:suppressAutoHyphens/>
      <w:spacing w:after="0" w:line="480" w:lineRule="auto"/>
      <w:ind w:left="720" w:hanging="720"/>
      <w:jc w:val="both"/>
      <w:outlineLvl w:val="3"/>
    </w:pPr>
    <w:rPr>
      <w:rFonts w:ascii="Calibri" w:eastAsia="Times New Roman" w:hAnsi="Calibri" w:cs="Times New Roman"/>
      <w:b/>
      <w:bCs/>
      <w:sz w:val="28"/>
      <w:szCs w:val="28"/>
      <w:lang w:val="x-none"/>
    </w:rPr>
  </w:style>
  <w:style w:type="paragraph" w:styleId="Heading5">
    <w:name w:val="heading 5"/>
    <w:basedOn w:val="Normal"/>
    <w:next w:val="Normal"/>
    <w:link w:val="Heading5Char"/>
    <w:uiPriority w:val="9"/>
    <w:qFormat/>
    <w:rsid w:val="00A84A07"/>
    <w:pPr>
      <w:spacing w:before="240" w:after="60" w:line="240" w:lineRule="auto"/>
      <w:outlineLvl w:val="4"/>
    </w:pPr>
    <w:rPr>
      <w:rFonts w:ascii="Calibri" w:eastAsia="Times New Roman" w:hAnsi="Calibri" w:cs="Times New Roman"/>
      <w:b/>
      <w:bCs/>
      <w:i/>
      <w:iCs/>
      <w:sz w:val="26"/>
      <w:szCs w:val="26"/>
      <w:lang w:val="x-none"/>
    </w:rPr>
  </w:style>
  <w:style w:type="paragraph" w:styleId="Heading7">
    <w:name w:val="heading 7"/>
    <w:basedOn w:val="Normal"/>
    <w:next w:val="Normal"/>
    <w:link w:val="Heading7Char"/>
    <w:uiPriority w:val="9"/>
    <w:qFormat/>
    <w:rsid w:val="00A84A07"/>
    <w:pPr>
      <w:spacing w:before="240" w:after="60" w:line="240" w:lineRule="auto"/>
      <w:outlineLvl w:val="6"/>
    </w:pPr>
    <w:rPr>
      <w:rFonts w:ascii="Calibri" w:eastAsia="Times New Roman" w:hAnsi="Calibri" w:cs="Times New Roman"/>
      <w:sz w:val="24"/>
      <w:szCs w:val="24"/>
      <w:lang w:val="x-none"/>
    </w:rPr>
  </w:style>
  <w:style w:type="paragraph" w:styleId="Heading8">
    <w:name w:val="heading 8"/>
    <w:basedOn w:val="Normal"/>
    <w:next w:val="Normal"/>
    <w:link w:val="Heading8Char"/>
    <w:uiPriority w:val="9"/>
    <w:qFormat/>
    <w:rsid w:val="00A84A07"/>
    <w:pPr>
      <w:spacing w:before="240" w:after="60" w:line="240" w:lineRule="auto"/>
      <w:outlineLvl w:val="7"/>
    </w:pPr>
    <w:rPr>
      <w:rFonts w:ascii="Calibri" w:eastAsia="Times New Roman" w:hAnsi="Calibri" w:cs="Times New Roman"/>
      <w:i/>
      <w:iCs/>
      <w:sz w:val="24"/>
      <w:szCs w:val="24"/>
      <w:lang w:val="x-none"/>
    </w:rPr>
  </w:style>
  <w:style w:type="paragraph" w:styleId="Heading9">
    <w:name w:val="heading 9"/>
    <w:basedOn w:val="Normal"/>
    <w:next w:val="Normal"/>
    <w:link w:val="Heading9Char"/>
    <w:uiPriority w:val="9"/>
    <w:qFormat/>
    <w:rsid w:val="00A84A07"/>
    <w:pPr>
      <w:spacing w:before="240" w:after="60" w:line="240" w:lineRule="auto"/>
      <w:outlineLvl w:val="8"/>
    </w:pPr>
    <w:rPr>
      <w:rFonts w:ascii="Cambria" w:eastAsia="Times New Roman" w:hAnsi="Cambria"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07"/>
    <w:pPr>
      <w:tabs>
        <w:tab w:val="center" w:pos="4513"/>
        <w:tab w:val="right" w:pos="9026"/>
      </w:tabs>
      <w:spacing w:after="0" w:line="240" w:lineRule="auto"/>
    </w:pPr>
  </w:style>
  <w:style w:type="character" w:customStyle="1" w:styleId="HeaderChar">
    <w:name w:val="Header Char"/>
    <w:basedOn w:val="DefaultParagraphFont"/>
    <w:link w:val="Header"/>
    <w:rsid w:val="00A84A07"/>
  </w:style>
  <w:style w:type="paragraph" w:styleId="Footer">
    <w:name w:val="footer"/>
    <w:basedOn w:val="Normal"/>
    <w:link w:val="FooterChar"/>
    <w:uiPriority w:val="99"/>
    <w:unhideWhenUsed/>
    <w:rsid w:val="00A84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07"/>
  </w:style>
  <w:style w:type="paragraph" w:styleId="NormalWeb">
    <w:name w:val="Normal (Web)"/>
    <w:basedOn w:val="Normal"/>
    <w:uiPriority w:val="99"/>
    <w:unhideWhenUsed/>
    <w:rsid w:val="00A84A0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A8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07"/>
    <w:rPr>
      <w:rFonts w:ascii="Tahoma" w:hAnsi="Tahoma" w:cs="Tahoma"/>
      <w:sz w:val="16"/>
      <w:szCs w:val="16"/>
    </w:rPr>
  </w:style>
  <w:style w:type="character" w:customStyle="1" w:styleId="Heading1Char">
    <w:name w:val="Heading 1 Char"/>
    <w:basedOn w:val="DefaultParagraphFont"/>
    <w:link w:val="Heading1"/>
    <w:uiPriority w:val="9"/>
    <w:rsid w:val="00A84A07"/>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
    <w:rsid w:val="00A84A07"/>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A84A07"/>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rsid w:val="00A84A07"/>
    <w:rPr>
      <w:rFonts w:ascii="Calibri" w:eastAsia="Times New Roman" w:hAnsi="Calibri" w:cs="Times New Roman"/>
      <w:b/>
      <w:bCs/>
      <w:sz w:val="28"/>
      <w:szCs w:val="28"/>
      <w:lang w:val="x-none"/>
    </w:rPr>
  </w:style>
  <w:style w:type="character" w:customStyle="1" w:styleId="Heading5Char">
    <w:name w:val="Heading 5 Char"/>
    <w:basedOn w:val="DefaultParagraphFont"/>
    <w:link w:val="Heading5"/>
    <w:uiPriority w:val="9"/>
    <w:rsid w:val="00A84A07"/>
    <w:rPr>
      <w:rFonts w:ascii="Calibri" w:eastAsia="Times New Roman" w:hAnsi="Calibri" w:cs="Times New Roman"/>
      <w:b/>
      <w:bCs/>
      <w:i/>
      <w:iCs/>
      <w:sz w:val="26"/>
      <w:szCs w:val="26"/>
      <w:lang w:val="x-none"/>
    </w:rPr>
  </w:style>
  <w:style w:type="character" w:customStyle="1" w:styleId="Heading7Char">
    <w:name w:val="Heading 7 Char"/>
    <w:basedOn w:val="DefaultParagraphFont"/>
    <w:link w:val="Heading7"/>
    <w:uiPriority w:val="9"/>
    <w:rsid w:val="00A84A07"/>
    <w:rPr>
      <w:rFonts w:ascii="Calibri" w:eastAsia="Times New Roman" w:hAnsi="Calibri" w:cs="Times New Roman"/>
      <w:sz w:val="24"/>
      <w:szCs w:val="24"/>
      <w:lang w:val="x-none"/>
    </w:rPr>
  </w:style>
  <w:style w:type="character" w:customStyle="1" w:styleId="Heading8Char">
    <w:name w:val="Heading 8 Char"/>
    <w:basedOn w:val="DefaultParagraphFont"/>
    <w:link w:val="Heading8"/>
    <w:uiPriority w:val="9"/>
    <w:rsid w:val="00A84A07"/>
    <w:rPr>
      <w:rFonts w:ascii="Calibri" w:eastAsia="Times New Roman" w:hAnsi="Calibri" w:cs="Times New Roman"/>
      <w:i/>
      <w:iCs/>
      <w:sz w:val="24"/>
      <w:szCs w:val="24"/>
      <w:lang w:val="x-none"/>
    </w:rPr>
  </w:style>
  <w:style w:type="character" w:customStyle="1" w:styleId="Heading9Char">
    <w:name w:val="Heading 9 Char"/>
    <w:basedOn w:val="DefaultParagraphFont"/>
    <w:link w:val="Heading9"/>
    <w:uiPriority w:val="9"/>
    <w:rsid w:val="00A84A07"/>
    <w:rPr>
      <w:rFonts w:ascii="Cambria" w:eastAsia="Times New Roman" w:hAnsi="Cambria" w:cs="Times New Roman"/>
      <w:sz w:val="20"/>
      <w:szCs w:val="20"/>
      <w:lang w:val="x-none"/>
    </w:rPr>
  </w:style>
  <w:style w:type="numbering" w:customStyle="1" w:styleId="NoList1">
    <w:name w:val="No List1"/>
    <w:next w:val="NoList"/>
    <w:uiPriority w:val="99"/>
    <w:semiHidden/>
    <w:unhideWhenUsed/>
    <w:rsid w:val="00A84A07"/>
  </w:style>
  <w:style w:type="paragraph" w:customStyle="1" w:styleId="Char">
    <w:name w:val="Char"/>
    <w:basedOn w:val="Normal"/>
    <w:uiPriority w:val="99"/>
    <w:rsid w:val="00A84A07"/>
    <w:pPr>
      <w:spacing w:after="160" w:line="240" w:lineRule="exact"/>
    </w:pPr>
    <w:rPr>
      <w:rFonts w:ascii="Verdana" w:eastAsia="Times New Roman" w:hAnsi="Verdana" w:cs="Times New Roman"/>
      <w:sz w:val="20"/>
      <w:szCs w:val="20"/>
      <w:lang w:val="en-US"/>
    </w:rPr>
  </w:style>
  <w:style w:type="table" w:styleId="TableGrid">
    <w:name w:val="Table Grid"/>
    <w:basedOn w:val="TableNormal"/>
    <w:uiPriority w:val="59"/>
    <w:rsid w:val="00A84A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84A07"/>
    <w:rPr>
      <w:rFonts w:cs="Times New Roman"/>
    </w:rPr>
  </w:style>
  <w:style w:type="paragraph" w:styleId="BodyText2">
    <w:name w:val="Body Text 2"/>
    <w:basedOn w:val="Normal"/>
    <w:link w:val="BodyText2Char"/>
    <w:uiPriority w:val="99"/>
    <w:rsid w:val="00A84A07"/>
    <w:pPr>
      <w:tabs>
        <w:tab w:val="left" w:pos="567"/>
      </w:tabs>
      <w:spacing w:after="0" w:line="240" w:lineRule="auto"/>
      <w:ind w:left="567" w:hanging="567"/>
      <w:jc w:val="both"/>
    </w:pPr>
    <w:rPr>
      <w:rFonts w:ascii="Times New Roman" w:eastAsia="Times New Roman" w:hAnsi="Times New Roman" w:cs="Times New Roman"/>
      <w:sz w:val="24"/>
      <w:szCs w:val="20"/>
      <w:lang w:val="x-none"/>
    </w:rPr>
  </w:style>
  <w:style w:type="character" w:customStyle="1" w:styleId="BodyText2Char">
    <w:name w:val="Body Text 2 Char"/>
    <w:basedOn w:val="DefaultParagraphFont"/>
    <w:link w:val="BodyText2"/>
    <w:uiPriority w:val="99"/>
    <w:rsid w:val="00A84A07"/>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rsid w:val="00A84A07"/>
    <w:pPr>
      <w:tabs>
        <w:tab w:val="left" w:pos="567"/>
      </w:tabs>
      <w:spacing w:after="0" w:line="240" w:lineRule="auto"/>
      <w:ind w:left="567" w:hanging="567"/>
      <w:jc w:val="both"/>
    </w:pPr>
    <w:rPr>
      <w:rFonts w:ascii="Arial" w:eastAsia="Times New Roman" w:hAnsi="Arial" w:cs="Times New Roman"/>
      <w:sz w:val="24"/>
      <w:szCs w:val="24"/>
      <w:lang w:val="x-none"/>
    </w:rPr>
  </w:style>
  <w:style w:type="character" w:customStyle="1" w:styleId="BodyTextIndentChar">
    <w:name w:val="Body Text Indent Char"/>
    <w:basedOn w:val="DefaultParagraphFont"/>
    <w:link w:val="BodyTextIndent"/>
    <w:uiPriority w:val="99"/>
    <w:rsid w:val="00A84A07"/>
    <w:rPr>
      <w:rFonts w:ascii="Arial" w:eastAsia="Times New Roman" w:hAnsi="Arial" w:cs="Times New Roman"/>
      <w:sz w:val="24"/>
      <w:szCs w:val="24"/>
      <w:lang w:val="x-none"/>
    </w:rPr>
  </w:style>
  <w:style w:type="paragraph" w:styleId="BodyText">
    <w:name w:val="Body Text"/>
    <w:basedOn w:val="Normal"/>
    <w:link w:val="BodyTextChar"/>
    <w:uiPriority w:val="99"/>
    <w:rsid w:val="00A84A07"/>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uiPriority w:val="99"/>
    <w:rsid w:val="00A84A07"/>
    <w:rPr>
      <w:rFonts w:ascii="Times New Roman" w:eastAsia="Times New Roman" w:hAnsi="Times New Roman" w:cs="Times New Roman"/>
      <w:sz w:val="24"/>
      <w:szCs w:val="20"/>
      <w:lang w:val="x-none"/>
    </w:rPr>
  </w:style>
  <w:style w:type="paragraph" w:customStyle="1" w:styleId="NoParas1">
    <w:name w:val="No Paras1"/>
    <w:basedOn w:val="Normal"/>
    <w:uiPriority w:val="99"/>
    <w:rsid w:val="00A84A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pPr>
    <w:rPr>
      <w:rFonts w:ascii="Arial" w:eastAsia="Times New Roman" w:hAnsi="Arial" w:cs="Times New Roman"/>
      <w:sz w:val="24"/>
      <w:szCs w:val="20"/>
    </w:rPr>
  </w:style>
  <w:style w:type="paragraph" w:customStyle="1" w:styleId="xl39">
    <w:name w:val="xl39"/>
    <w:basedOn w:val="Normal"/>
    <w:uiPriority w:val="99"/>
    <w:rsid w:val="00A84A07"/>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
    <w:name w:val="xl45"/>
    <w:basedOn w:val="Normal"/>
    <w:uiPriority w:val="99"/>
    <w:rsid w:val="00A84A07"/>
    <w:pPr>
      <w:pBdr>
        <w:bottom w:val="single" w:sz="4" w:space="0" w:color="auto"/>
      </w:pBdr>
      <w:spacing w:before="100" w:beforeAutospacing="1" w:after="100" w:afterAutospacing="1" w:line="240" w:lineRule="auto"/>
      <w:jc w:val="center"/>
      <w:textAlignment w:val="center"/>
    </w:pPr>
    <w:rPr>
      <w:rFonts w:ascii="Wingdings" w:eastAsia="Arial Unicode MS" w:hAnsi="Wingdings" w:cs="Arial Unicode MS"/>
      <w:sz w:val="24"/>
      <w:szCs w:val="24"/>
      <w:lang w:val="en-US"/>
    </w:rPr>
  </w:style>
  <w:style w:type="paragraph" w:customStyle="1" w:styleId="xl41">
    <w:name w:val="xl41"/>
    <w:basedOn w:val="Normal"/>
    <w:uiPriority w:val="99"/>
    <w:rsid w:val="00A84A07"/>
    <w:pPr>
      <w:pBdr>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z w:val="24"/>
      <w:szCs w:val="24"/>
      <w:lang w:val="en-US"/>
    </w:rPr>
  </w:style>
  <w:style w:type="paragraph" w:customStyle="1" w:styleId="Level1">
    <w:name w:val="Level1"/>
    <w:basedOn w:val="Normal"/>
    <w:rsid w:val="00A84A07"/>
    <w:pPr>
      <w:spacing w:after="240" w:line="240" w:lineRule="auto"/>
      <w:ind w:left="720" w:hanging="720"/>
    </w:pPr>
    <w:rPr>
      <w:rFonts w:ascii="Arial" w:eastAsia="Times New Roman" w:hAnsi="Arial" w:cs="Times New Roman"/>
      <w:sz w:val="24"/>
      <w:szCs w:val="20"/>
    </w:rPr>
  </w:style>
  <w:style w:type="character" w:styleId="Hyperlink">
    <w:name w:val="Hyperlink"/>
    <w:uiPriority w:val="99"/>
    <w:rsid w:val="00A84A07"/>
    <w:rPr>
      <w:rFonts w:cs="Times New Roman"/>
      <w:color w:val="0000FF"/>
      <w:u w:val="single"/>
    </w:rPr>
  </w:style>
  <w:style w:type="paragraph" w:styleId="BodyTextIndent3">
    <w:name w:val="Body Text Indent 3"/>
    <w:basedOn w:val="Normal"/>
    <w:link w:val="BodyTextIndent3Char"/>
    <w:uiPriority w:val="99"/>
    <w:rsid w:val="00A84A07"/>
    <w:pPr>
      <w:spacing w:after="120" w:line="240" w:lineRule="auto"/>
      <w:ind w:left="283"/>
    </w:pPr>
    <w:rPr>
      <w:rFonts w:ascii="Arial" w:eastAsia="Times New Roman" w:hAnsi="Arial" w:cs="Times New Roman"/>
      <w:sz w:val="16"/>
      <w:szCs w:val="16"/>
      <w:lang w:val="x-none"/>
    </w:rPr>
  </w:style>
  <w:style w:type="character" w:customStyle="1" w:styleId="BodyTextIndent3Char">
    <w:name w:val="Body Text Indent 3 Char"/>
    <w:basedOn w:val="DefaultParagraphFont"/>
    <w:link w:val="BodyTextIndent3"/>
    <w:uiPriority w:val="99"/>
    <w:rsid w:val="00A84A07"/>
    <w:rPr>
      <w:rFonts w:ascii="Arial" w:eastAsia="Times New Roman" w:hAnsi="Arial" w:cs="Times New Roman"/>
      <w:sz w:val="16"/>
      <w:szCs w:val="16"/>
      <w:lang w:val="x-none"/>
    </w:rPr>
  </w:style>
  <w:style w:type="paragraph" w:styleId="Title">
    <w:name w:val="Title"/>
    <w:basedOn w:val="Normal"/>
    <w:link w:val="TitleChar"/>
    <w:uiPriority w:val="10"/>
    <w:qFormat/>
    <w:rsid w:val="00A84A07"/>
    <w:pPr>
      <w:spacing w:after="0" w:line="240" w:lineRule="auto"/>
      <w:jc w:val="center"/>
    </w:pPr>
    <w:rPr>
      <w:rFonts w:ascii="Cambria" w:eastAsia="Times New Roman" w:hAnsi="Cambria" w:cs="Times New Roman"/>
      <w:b/>
      <w:bCs/>
      <w:kern w:val="28"/>
      <w:sz w:val="32"/>
      <w:szCs w:val="32"/>
      <w:lang w:val="x-none"/>
    </w:rPr>
  </w:style>
  <w:style w:type="character" w:customStyle="1" w:styleId="TitleChar">
    <w:name w:val="Title Char"/>
    <w:basedOn w:val="DefaultParagraphFont"/>
    <w:link w:val="Title"/>
    <w:uiPriority w:val="10"/>
    <w:rsid w:val="00A84A07"/>
    <w:rPr>
      <w:rFonts w:ascii="Cambria" w:eastAsia="Times New Roman" w:hAnsi="Cambria" w:cs="Times New Roman"/>
      <w:b/>
      <w:bCs/>
      <w:kern w:val="28"/>
      <w:sz w:val="32"/>
      <w:szCs w:val="32"/>
      <w:lang w:val="x-none"/>
    </w:rPr>
  </w:style>
  <w:style w:type="paragraph" w:styleId="MessageHeader">
    <w:name w:val="Message Header"/>
    <w:basedOn w:val="Normal"/>
    <w:link w:val="MessageHeaderChar"/>
    <w:uiPriority w:val="99"/>
    <w:rsid w:val="00A84A07"/>
    <w:pPr>
      <w:pBdr>
        <w:top w:val="single" w:sz="6" w:space="1" w:color="auto"/>
        <w:left w:val="single" w:sz="6" w:space="1" w:color="auto"/>
        <w:bottom w:val="single" w:sz="6" w:space="1" w:color="auto"/>
        <w:right w:val="single" w:sz="6" w:space="1" w:color="auto"/>
      </w:pBdr>
      <w:shd w:val="pct20" w:color="auto" w:fill="auto"/>
      <w:spacing w:after="0" w:line="240" w:lineRule="auto"/>
    </w:pPr>
    <w:rPr>
      <w:rFonts w:ascii="Cambria" w:eastAsia="Times New Roman" w:hAnsi="Cambria" w:cs="Times New Roman"/>
      <w:sz w:val="24"/>
      <w:szCs w:val="24"/>
      <w:lang w:val="x-none"/>
    </w:rPr>
  </w:style>
  <w:style w:type="character" w:customStyle="1" w:styleId="MessageHeaderChar">
    <w:name w:val="Message Header Char"/>
    <w:basedOn w:val="DefaultParagraphFont"/>
    <w:link w:val="MessageHeader"/>
    <w:uiPriority w:val="99"/>
    <w:rsid w:val="00A84A07"/>
    <w:rPr>
      <w:rFonts w:ascii="Cambria" w:eastAsia="Times New Roman" w:hAnsi="Cambria" w:cs="Times New Roman"/>
      <w:sz w:val="24"/>
      <w:szCs w:val="24"/>
      <w:shd w:val="pct20" w:color="auto" w:fill="auto"/>
      <w:lang w:val="x-none"/>
    </w:rPr>
  </w:style>
  <w:style w:type="paragraph" w:styleId="BodyTextIndent2">
    <w:name w:val="Body Text Indent 2"/>
    <w:basedOn w:val="Normal"/>
    <w:link w:val="BodyTextIndent2Char"/>
    <w:uiPriority w:val="99"/>
    <w:rsid w:val="00A84A07"/>
    <w:pPr>
      <w:spacing w:after="0" w:line="360" w:lineRule="auto"/>
      <w:ind w:left="709"/>
      <w:jc w:val="both"/>
    </w:pPr>
    <w:rPr>
      <w:rFonts w:ascii="Arial" w:eastAsia="Times New Roman" w:hAnsi="Arial" w:cs="Times New Roman"/>
      <w:sz w:val="24"/>
      <w:szCs w:val="24"/>
      <w:lang w:val="x-none"/>
    </w:rPr>
  </w:style>
  <w:style w:type="character" w:customStyle="1" w:styleId="BodyTextIndent2Char">
    <w:name w:val="Body Text Indent 2 Char"/>
    <w:basedOn w:val="DefaultParagraphFont"/>
    <w:link w:val="BodyTextIndent2"/>
    <w:uiPriority w:val="99"/>
    <w:rsid w:val="00A84A07"/>
    <w:rPr>
      <w:rFonts w:ascii="Arial" w:eastAsia="Times New Roman" w:hAnsi="Arial" w:cs="Times New Roman"/>
      <w:sz w:val="24"/>
      <w:szCs w:val="24"/>
      <w:lang w:val="x-none"/>
    </w:rPr>
  </w:style>
  <w:style w:type="paragraph" w:customStyle="1" w:styleId="CharCharCharCharCharCharCharChar1Char">
    <w:name w:val="Char Char Char Char Char Char Char Char1 Char"/>
    <w:basedOn w:val="Normal"/>
    <w:uiPriority w:val="99"/>
    <w:rsid w:val="00A84A07"/>
    <w:pPr>
      <w:spacing w:after="160" w:line="240" w:lineRule="exact"/>
    </w:pPr>
    <w:rPr>
      <w:rFonts w:ascii="Verdana" w:eastAsia="Times New Roman" w:hAnsi="Verdana" w:cs="Times New Roman"/>
      <w:sz w:val="20"/>
      <w:szCs w:val="20"/>
      <w:lang w:val="en-US"/>
    </w:rPr>
  </w:style>
  <w:style w:type="paragraph" w:customStyle="1" w:styleId="msolistparagraph0">
    <w:name w:val="msolistparagraph"/>
    <w:basedOn w:val="Normal"/>
    <w:uiPriority w:val="99"/>
    <w:rsid w:val="00A84A07"/>
    <w:pPr>
      <w:spacing w:after="0" w:line="240" w:lineRule="auto"/>
      <w:ind w:left="720"/>
    </w:pPr>
    <w:rPr>
      <w:rFonts w:ascii="Calibri" w:eastAsia="Times New Roman" w:hAnsi="Calibri" w:cs="Times New Roman"/>
      <w:lang w:eastAsia="en-GB"/>
    </w:rPr>
  </w:style>
  <w:style w:type="character" w:styleId="FollowedHyperlink">
    <w:name w:val="FollowedHyperlink"/>
    <w:uiPriority w:val="99"/>
    <w:rsid w:val="00A84A07"/>
    <w:rPr>
      <w:rFonts w:cs="Times New Roman"/>
      <w:color w:val="800080"/>
      <w:u w:val="single"/>
    </w:rPr>
  </w:style>
  <w:style w:type="paragraph" w:styleId="ListParagraph">
    <w:name w:val="List Paragraph"/>
    <w:basedOn w:val="Normal"/>
    <w:uiPriority w:val="34"/>
    <w:qFormat/>
    <w:rsid w:val="00A84A07"/>
    <w:pPr>
      <w:spacing w:after="0" w:line="240" w:lineRule="auto"/>
      <w:ind w:left="720"/>
      <w:contextualSpacing/>
    </w:pPr>
    <w:rPr>
      <w:rFonts w:ascii="Arial" w:eastAsia="Times New Roman" w:hAnsi="Arial" w:cs="Times New Roman"/>
      <w:sz w:val="24"/>
      <w:szCs w:val="24"/>
    </w:rPr>
  </w:style>
  <w:style w:type="paragraph" w:customStyle="1" w:styleId="references">
    <w:name w:val="references"/>
    <w:basedOn w:val="Normal"/>
    <w:rsid w:val="00A84A07"/>
    <w:pPr>
      <w:spacing w:after="0" w:line="240" w:lineRule="auto"/>
    </w:pPr>
    <w:rPr>
      <w:rFonts w:ascii="Arial" w:eastAsia="Times New Roman" w:hAnsi="Arial" w:cs="Times New Roman"/>
      <w:sz w:val="20"/>
      <w:szCs w:val="20"/>
    </w:rPr>
  </w:style>
  <w:style w:type="paragraph" w:customStyle="1" w:styleId="CharCharCharCharCharCharCharChar1Char1">
    <w:name w:val="Char Char Char Char Char Char Char Char1 Char1"/>
    <w:basedOn w:val="Normal"/>
    <w:rsid w:val="00A84A07"/>
    <w:pPr>
      <w:spacing w:after="160" w:line="240" w:lineRule="exact"/>
    </w:pPr>
    <w:rPr>
      <w:rFonts w:ascii="Verdana" w:eastAsia="Times New Roman" w:hAnsi="Verdana" w:cs="Times New Roman"/>
      <w:sz w:val="20"/>
      <w:szCs w:val="20"/>
      <w:lang w:val="en-US"/>
    </w:rPr>
  </w:style>
  <w:style w:type="paragraph" w:styleId="Subtitle">
    <w:name w:val="Subtitle"/>
    <w:basedOn w:val="Normal"/>
    <w:next w:val="Normal"/>
    <w:link w:val="SubtitleChar"/>
    <w:uiPriority w:val="11"/>
    <w:qFormat/>
    <w:rsid w:val="00A84A07"/>
    <w:pPr>
      <w:numPr>
        <w:ilvl w:val="1"/>
      </w:numPr>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A84A07"/>
    <w:rPr>
      <w:rFonts w:ascii="Cambria" w:eastAsia="MS Gothic" w:hAnsi="Cambria" w:cs="Times New Roman"/>
      <w:i/>
      <w:iCs/>
      <w:color w:val="4F81BD"/>
      <w:spacing w:val="15"/>
      <w:sz w:val="24"/>
      <w:szCs w:val="24"/>
      <w:lang w:val="en-US" w:eastAsia="ja-JP"/>
    </w:rPr>
  </w:style>
  <w:style w:type="paragraph" w:styleId="TOC1">
    <w:name w:val="toc 1"/>
    <w:basedOn w:val="Normal"/>
    <w:next w:val="Normal"/>
    <w:autoRedefine/>
    <w:uiPriority w:val="39"/>
    <w:unhideWhenUsed/>
    <w:qFormat/>
    <w:rsid w:val="00A84A07"/>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semiHidden/>
    <w:unhideWhenUsed/>
    <w:qFormat/>
    <w:rsid w:val="00A84A07"/>
    <w:pPr>
      <w:keepLines/>
      <w:spacing w:before="480" w:line="276" w:lineRule="auto"/>
      <w:outlineLvl w:val="9"/>
    </w:pPr>
    <w:rPr>
      <w:rFonts w:eastAsia="MS Gothic"/>
      <w:color w:val="365F91"/>
      <w:sz w:val="28"/>
      <w:szCs w:val="28"/>
      <w:lang w:val="en-US" w:eastAsia="ja-JP"/>
    </w:rPr>
  </w:style>
  <w:style w:type="paragraph" w:styleId="TOC2">
    <w:name w:val="toc 2"/>
    <w:basedOn w:val="Normal"/>
    <w:next w:val="Normal"/>
    <w:autoRedefine/>
    <w:uiPriority w:val="39"/>
    <w:semiHidden/>
    <w:unhideWhenUsed/>
    <w:qFormat/>
    <w:rsid w:val="00A84A07"/>
    <w:pPr>
      <w:spacing w:after="100"/>
      <w:ind w:left="220"/>
    </w:pPr>
    <w:rPr>
      <w:rFonts w:ascii="Calibri" w:eastAsia="MS Mincho" w:hAnsi="Calibri" w:cs="Arial"/>
      <w:lang w:val="en-US" w:eastAsia="ja-JP"/>
    </w:rPr>
  </w:style>
  <w:style w:type="paragraph" w:styleId="TOC3">
    <w:name w:val="toc 3"/>
    <w:basedOn w:val="Normal"/>
    <w:next w:val="Normal"/>
    <w:autoRedefine/>
    <w:uiPriority w:val="39"/>
    <w:semiHidden/>
    <w:unhideWhenUsed/>
    <w:qFormat/>
    <w:rsid w:val="00A84A07"/>
    <w:pPr>
      <w:spacing w:after="100"/>
      <w:ind w:left="440"/>
    </w:pPr>
    <w:rPr>
      <w:rFonts w:ascii="Calibri" w:eastAsia="MS Mincho" w:hAnsi="Calibri" w:cs="Arial"/>
      <w:lang w:val="en-US" w:eastAsia="ja-JP"/>
    </w:rPr>
  </w:style>
  <w:style w:type="paragraph" w:styleId="PlainText">
    <w:name w:val="Plain Text"/>
    <w:basedOn w:val="Normal"/>
    <w:link w:val="PlainTextChar"/>
    <w:uiPriority w:val="99"/>
    <w:unhideWhenUsed/>
    <w:rsid w:val="00A84A0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4A07"/>
    <w:rPr>
      <w:rFonts w:ascii="Consolas" w:hAnsi="Consolas" w:cs="Consolas"/>
      <w:sz w:val="21"/>
      <w:szCs w:val="21"/>
    </w:rPr>
  </w:style>
  <w:style w:type="paragraph" w:styleId="NoSpacing">
    <w:name w:val="No Spacing"/>
    <w:uiPriority w:val="1"/>
    <w:qFormat/>
    <w:rsid w:val="006B2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697">
      <w:bodyDiv w:val="1"/>
      <w:marLeft w:val="0"/>
      <w:marRight w:val="0"/>
      <w:marTop w:val="0"/>
      <w:marBottom w:val="0"/>
      <w:divBdr>
        <w:top w:val="none" w:sz="0" w:space="0" w:color="auto"/>
        <w:left w:val="none" w:sz="0" w:space="0" w:color="auto"/>
        <w:bottom w:val="none" w:sz="0" w:space="0" w:color="auto"/>
        <w:right w:val="none" w:sz="0" w:space="0" w:color="auto"/>
      </w:divBdr>
    </w:div>
    <w:div w:id="5327135">
      <w:bodyDiv w:val="1"/>
      <w:marLeft w:val="0"/>
      <w:marRight w:val="0"/>
      <w:marTop w:val="0"/>
      <w:marBottom w:val="0"/>
      <w:divBdr>
        <w:top w:val="none" w:sz="0" w:space="0" w:color="auto"/>
        <w:left w:val="none" w:sz="0" w:space="0" w:color="auto"/>
        <w:bottom w:val="none" w:sz="0" w:space="0" w:color="auto"/>
        <w:right w:val="none" w:sz="0" w:space="0" w:color="auto"/>
      </w:divBdr>
    </w:div>
    <w:div w:id="5836656">
      <w:bodyDiv w:val="1"/>
      <w:marLeft w:val="0"/>
      <w:marRight w:val="0"/>
      <w:marTop w:val="0"/>
      <w:marBottom w:val="0"/>
      <w:divBdr>
        <w:top w:val="none" w:sz="0" w:space="0" w:color="auto"/>
        <w:left w:val="none" w:sz="0" w:space="0" w:color="auto"/>
        <w:bottom w:val="none" w:sz="0" w:space="0" w:color="auto"/>
        <w:right w:val="none" w:sz="0" w:space="0" w:color="auto"/>
      </w:divBdr>
    </w:div>
    <w:div w:id="18940883">
      <w:bodyDiv w:val="1"/>
      <w:marLeft w:val="0"/>
      <w:marRight w:val="0"/>
      <w:marTop w:val="0"/>
      <w:marBottom w:val="0"/>
      <w:divBdr>
        <w:top w:val="none" w:sz="0" w:space="0" w:color="auto"/>
        <w:left w:val="none" w:sz="0" w:space="0" w:color="auto"/>
        <w:bottom w:val="none" w:sz="0" w:space="0" w:color="auto"/>
        <w:right w:val="none" w:sz="0" w:space="0" w:color="auto"/>
      </w:divBdr>
    </w:div>
    <w:div w:id="26640370">
      <w:bodyDiv w:val="1"/>
      <w:marLeft w:val="0"/>
      <w:marRight w:val="0"/>
      <w:marTop w:val="0"/>
      <w:marBottom w:val="0"/>
      <w:divBdr>
        <w:top w:val="none" w:sz="0" w:space="0" w:color="auto"/>
        <w:left w:val="none" w:sz="0" w:space="0" w:color="auto"/>
        <w:bottom w:val="none" w:sz="0" w:space="0" w:color="auto"/>
        <w:right w:val="none" w:sz="0" w:space="0" w:color="auto"/>
      </w:divBdr>
    </w:div>
    <w:div w:id="27609377">
      <w:bodyDiv w:val="1"/>
      <w:marLeft w:val="0"/>
      <w:marRight w:val="0"/>
      <w:marTop w:val="0"/>
      <w:marBottom w:val="0"/>
      <w:divBdr>
        <w:top w:val="none" w:sz="0" w:space="0" w:color="auto"/>
        <w:left w:val="none" w:sz="0" w:space="0" w:color="auto"/>
        <w:bottom w:val="none" w:sz="0" w:space="0" w:color="auto"/>
        <w:right w:val="none" w:sz="0" w:space="0" w:color="auto"/>
      </w:divBdr>
    </w:div>
    <w:div w:id="31199025">
      <w:bodyDiv w:val="1"/>
      <w:marLeft w:val="0"/>
      <w:marRight w:val="0"/>
      <w:marTop w:val="0"/>
      <w:marBottom w:val="0"/>
      <w:divBdr>
        <w:top w:val="none" w:sz="0" w:space="0" w:color="auto"/>
        <w:left w:val="none" w:sz="0" w:space="0" w:color="auto"/>
        <w:bottom w:val="none" w:sz="0" w:space="0" w:color="auto"/>
        <w:right w:val="none" w:sz="0" w:space="0" w:color="auto"/>
      </w:divBdr>
    </w:div>
    <w:div w:id="35005651">
      <w:bodyDiv w:val="1"/>
      <w:marLeft w:val="0"/>
      <w:marRight w:val="0"/>
      <w:marTop w:val="0"/>
      <w:marBottom w:val="0"/>
      <w:divBdr>
        <w:top w:val="none" w:sz="0" w:space="0" w:color="auto"/>
        <w:left w:val="none" w:sz="0" w:space="0" w:color="auto"/>
        <w:bottom w:val="none" w:sz="0" w:space="0" w:color="auto"/>
        <w:right w:val="none" w:sz="0" w:space="0" w:color="auto"/>
      </w:divBdr>
    </w:div>
    <w:div w:id="35155662">
      <w:bodyDiv w:val="1"/>
      <w:marLeft w:val="0"/>
      <w:marRight w:val="0"/>
      <w:marTop w:val="0"/>
      <w:marBottom w:val="0"/>
      <w:divBdr>
        <w:top w:val="none" w:sz="0" w:space="0" w:color="auto"/>
        <w:left w:val="none" w:sz="0" w:space="0" w:color="auto"/>
        <w:bottom w:val="none" w:sz="0" w:space="0" w:color="auto"/>
        <w:right w:val="none" w:sz="0" w:space="0" w:color="auto"/>
      </w:divBdr>
    </w:div>
    <w:div w:id="38096008">
      <w:bodyDiv w:val="1"/>
      <w:marLeft w:val="0"/>
      <w:marRight w:val="0"/>
      <w:marTop w:val="0"/>
      <w:marBottom w:val="0"/>
      <w:divBdr>
        <w:top w:val="none" w:sz="0" w:space="0" w:color="auto"/>
        <w:left w:val="none" w:sz="0" w:space="0" w:color="auto"/>
        <w:bottom w:val="none" w:sz="0" w:space="0" w:color="auto"/>
        <w:right w:val="none" w:sz="0" w:space="0" w:color="auto"/>
      </w:divBdr>
    </w:div>
    <w:div w:id="41026238">
      <w:bodyDiv w:val="1"/>
      <w:marLeft w:val="0"/>
      <w:marRight w:val="0"/>
      <w:marTop w:val="0"/>
      <w:marBottom w:val="0"/>
      <w:divBdr>
        <w:top w:val="none" w:sz="0" w:space="0" w:color="auto"/>
        <w:left w:val="none" w:sz="0" w:space="0" w:color="auto"/>
        <w:bottom w:val="none" w:sz="0" w:space="0" w:color="auto"/>
        <w:right w:val="none" w:sz="0" w:space="0" w:color="auto"/>
      </w:divBdr>
    </w:div>
    <w:div w:id="50815492">
      <w:bodyDiv w:val="1"/>
      <w:marLeft w:val="0"/>
      <w:marRight w:val="0"/>
      <w:marTop w:val="0"/>
      <w:marBottom w:val="0"/>
      <w:divBdr>
        <w:top w:val="none" w:sz="0" w:space="0" w:color="auto"/>
        <w:left w:val="none" w:sz="0" w:space="0" w:color="auto"/>
        <w:bottom w:val="none" w:sz="0" w:space="0" w:color="auto"/>
        <w:right w:val="none" w:sz="0" w:space="0" w:color="auto"/>
      </w:divBdr>
    </w:div>
    <w:div w:id="54622821">
      <w:bodyDiv w:val="1"/>
      <w:marLeft w:val="0"/>
      <w:marRight w:val="0"/>
      <w:marTop w:val="0"/>
      <w:marBottom w:val="0"/>
      <w:divBdr>
        <w:top w:val="none" w:sz="0" w:space="0" w:color="auto"/>
        <w:left w:val="none" w:sz="0" w:space="0" w:color="auto"/>
        <w:bottom w:val="none" w:sz="0" w:space="0" w:color="auto"/>
        <w:right w:val="none" w:sz="0" w:space="0" w:color="auto"/>
      </w:divBdr>
    </w:div>
    <w:div w:id="55055442">
      <w:bodyDiv w:val="1"/>
      <w:marLeft w:val="0"/>
      <w:marRight w:val="0"/>
      <w:marTop w:val="0"/>
      <w:marBottom w:val="0"/>
      <w:divBdr>
        <w:top w:val="none" w:sz="0" w:space="0" w:color="auto"/>
        <w:left w:val="none" w:sz="0" w:space="0" w:color="auto"/>
        <w:bottom w:val="none" w:sz="0" w:space="0" w:color="auto"/>
        <w:right w:val="none" w:sz="0" w:space="0" w:color="auto"/>
      </w:divBdr>
    </w:div>
    <w:div w:id="68617250">
      <w:bodyDiv w:val="1"/>
      <w:marLeft w:val="0"/>
      <w:marRight w:val="0"/>
      <w:marTop w:val="0"/>
      <w:marBottom w:val="0"/>
      <w:divBdr>
        <w:top w:val="none" w:sz="0" w:space="0" w:color="auto"/>
        <w:left w:val="none" w:sz="0" w:space="0" w:color="auto"/>
        <w:bottom w:val="none" w:sz="0" w:space="0" w:color="auto"/>
        <w:right w:val="none" w:sz="0" w:space="0" w:color="auto"/>
      </w:divBdr>
    </w:div>
    <w:div w:id="72893615">
      <w:bodyDiv w:val="1"/>
      <w:marLeft w:val="0"/>
      <w:marRight w:val="0"/>
      <w:marTop w:val="0"/>
      <w:marBottom w:val="0"/>
      <w:divBdr>
        <w:top w:val="none" w:sz="0" w:space="0" w:color="auto"/>
        <w:left w:val="none" w:sz="0" w:space="0" w:color="auto"/>
        <w:bottom w:val="none" w:sz="0" w:space="0" w:color="auto"/>
        <w:right w:val="none" w:sz="0" w:space="0" w:color="auto"/>
      </w:divBdr>
    </w:div>
    <w:div w:id="73204531">
      <w:bodyDiv w:val="1"/>
      <w:marLeft w:val="0"/>
      <w:marRight w:val="0"/>
      <w:marTop w:val="0"/>
      <w:marBottom w:val="0"/>
      <w:divBdr>
        <w:top w:val="none" w:sz="0" w:space="0" w:color="auto"/>
        <w:left w:val="none" w:sz="0" w:space="0" w:color="auto"/>
        <w:bottom w:val="none" w:sz="0" w:space="0" w:color="auto"/>
        <w:right w:val="none" w:sz="0" w:space="0" w:color="auto"/>
      </w:divBdr>
    </w:div>
    <w:div w:id="79834300">
      <w:bodyDiv w:val="1"/>
      <w:marLeft w:val="0"/>
      <w:marRight w:val="0"/>
      <w:marTop w:val="0"/>
      <w:marBottom w:val="0"/>
      <w:divBdr>
        <w:top w:val="none" w:sz="0" w:space="0" w:color="auto"/>
        <w:left w:val="none" w:sz="0" w:space="0" w:color="auto"/>
        <w:bottom w:val="none" w:sz="0" w:space="0" w:color="auto"/>
        <w:right w:val="none" w:sz="0" w:space="0" w:color="auto"/>
      </w:divBdr>
    </w:div>
    <w:div w:id="80108924">
      <w:bodyDiv w:val="1"/>
      <w:marLeft w:val="0"/>
      <w:marRight w:val="0"/>
      <w:marTop w:val="0"/>
      <w:marBottom w:val="0"/>
      <w:divBdr>
        <w:top w:val="none" w:sz="0" w:space="0" w:color="auto"/>
        <w:left w:val="none" w:sz="0" w:space="0" w:color="auto"/>
        <w:bottom w:val="none" w:sz="0" w:space="0" w:color="auto"/>
        <w:right w:val="none" w:sz="0" w:space="0" w:color="auto"/>
      </w:divBdr>
    </w:div>
    <w:div w:id="85539016">
      <w:bodyDiv w:val="1"/>
      <w:marLeft w:val="0"/>
      <w:marRight w:val="0"/>
      <w:marTop w:val="0"/>
      <w:marBottom w:val="0"/>
      <w:divBdr>
        <w:top w:val="none" w:sz="0" w:space="0" w:color="auto"/>
        <w:left w:val="none" w:sz="0" w:space="0" w:color="auto"/>
        <w:bottom w:val="none" w:sz="0" w:space="0" w:color="auto"/>
        <w:right w:val="none" w:sz="0" w:space="0" w:color="auto"/>
      </w:divBdr>
    </w:div>
    <w:div w:id="85855488">
      <w:bodyDiv w:val="1"/>
      <w:marLeft w:val="0"/>
      <w:marRight w:val="0"/>
      <w:marTop w:val="0"/>
      <w:marBottom w:val="0"/>
      <w:divBdr>
        <w:top w:val="none" w:sz="0" w:space="0" w:color="auto"/>
        <w:left w:val="none" w:sz="0" w:space="0" w:color="auto"/>
        <w:bottom w:val="none" w:sz="0" w:space="0" w:color="auto"/>
        <w:right w:val="none" w:sz="0" w:space="0" w:color="auto"/>
      </w:divBdr>
    </w:div>
    <w:div w:id="86313334">
      <w:bodyDiv w:val="1"/>
      <w:marLeft w:val="0"/>
      <w:marRight w:val="0"/>
      <w:marTop w:val="0"/>
      <w:marBottom w:val="0"/>
      <w:divBdr>
        <w:top w:val="none" w:sz="0" w:space="0" w:color="auto"/>
        <w:left w:val="none" w:sz="0" w:space="0" w:color="auto"/>
        <w:bottom w:val="none" w:sz="0" w:space="0" w:color="auto"/>
        <w:right w:val="none" w:sz="0" w:space="0" w:color="auto"/>
      </w:divBdr>
    </w:div>
    <w:div w:id="86849037">
      <w:bodyDiv w:val="1"/>
      <w:marLeft w:val="0"/>
      <w:marRight w:val="0"/>
      <w:marTop w:val="0"/>
      <w:marBottom w:val="0"/>
      <w:divBdr>
        <w:top w:val="none" w:sz="0" w:space="0" w:color="auto"/>
        <w:left w:val="none" w:sz="0" w:space="0" w:color="auto"/>
        <w:bottom w:val="none" w:sz="0" w:space="0" w:color="auto"/>
        <w:right w:val="none" w:sz="0" w:space="0" w:color="auto"/>
      </w:divBdr>
    </w:div>
    <w:div w:id="94179289">
      <w:bodyDiv w:val="1"/>
      <w:marLeft w:val="0"/>
      <w:marRight w:val="0"/>
      <w:marTop w:val="0"/>
      <w:marBottom w:val="0"/>
      <w:divBdr>
        <w:top w:val="none" w:sz="0" w:space="0" w:color="auto"/>
        <w:left w:val="none" w:sz="0" w:space="0" w:color="auto"/>
        <w:bottom w:val="none" w:sz="0" w:space="0" w:color="auto"/>
        <w:right w:val="none" w:sz="0" w:space="0" w:color="auto"/>
      </w:divBdr>
    </w:div>
    <w:div w:id="97142711">
      <w:bodyDiv w:val="1"/>
      <w:marLeft w:val="0"/>
      <w:marRight w:val="0"/>
      <w:marTop w:val="0"/>
      <w:marBottom w:val="0"/>
      <w:divBdr>
        <w:top w:val="none" w:sz="0" w:space="0" w:color="auto"/>
        <w:left w:val="none" w:sz="0" w:space="0" w:color="auto"/>
        <w:bottom w:val="none" w:sz="0" w:space="0" w:color="auto"/>
        <w:right w:val="none" w:sz="0" w:space="0" w:color="auto"/>
      </w:divBdr>
    </w:div>
    <w:div w:id="98573829">
      <w:bodyDiv w:val="1"/>
      <w:marLeft w:val="0"/>
      <w:marRight w:val="0"/>
      <w:marTop w:val="0"/>
      <w:marBottom w:val="0"/>
      <w:divBdr>
        <w:top w:val="none" w:sz="0" w:space="0" w:color="auto"/>
        <w:left w:val="none" w:sz="0" w:space="0" w:color="auto"/>
        <w:bottom w:val="none" w:sz="0" w:space="0" w:color="auto"/>
        <w:right w:val="none" w:sz="0" w:space="0" w:color="auto"/>
      </w:divBdr>
    </w:div>
    <w:div w:id="102768851">
      <w:bodyDiv w:val="1"/>
      <w:marLeft w:val="0"/>
      <w:marRight w:val="0"/>
      <w:marTop w:val="0"/>
      <w:marBottom w:val="0"/>
      <w:divBdr>
        <w:top w:val="none" w:sz="0" w:space="0" w:color="auto"/>
        <w:left w:val="none" w:sz="0" w:space="0" w:color="auto"/>
        <w:bottom w:val="none" w:sz="0" w:space="0" w:color="auto"/>
        <w:right w:val="none" w:sz="0" w:space="0" w:color="auto"/>
      </w:divBdr>
    </w:div>
    <w:div w:id="105540368">
      <w:bodyDiv w:val="1"/>
      <w:marLeft w:val="0"/>
      <w:marRight w:val="0"/>
      <w:marTop w:val="0"/>
      <w:marBottom w:val="0"/>
      <w:divBdr>
        <w:top w:val="none" w:sz="0" w:space="0" w:color="auto"/>
        <w:left w:val="none" w:sz="0" w:space="0" w:color="auto"/>
        <w:bottom w:val="none" w:sz="0" w:space="0" w:color="auto"/>
        <w:right w:val="none" w:sz="0" w:space="0" w:color="auto"/>
      </w:divBdr>
    </w:div>
    <w:div w:id="107623841">
      <w:bodyDiv w:val="1"/>
      <w:marLeft w:val="0"/>
      <w:marRight w:val="0"/>
      <w:marTop w:val="0"/>
      <w:marBottom w:val="0"/>
      <w:divBdr>
        <w:top w:val="none" w:sz="0" w:space="0" w:color="auto"/>
        <w:left w:val="none" w:sz="0" w:space="0" w:color="auto"/>
        <w:bottom w:val="none" w:sz="0" w:space="0" w:color="auto"/>
        <w:right w:val="none" w:sz="0" w:space="0" w:color="auto"/>
      </w:divBdr>
    </w:div>
    <w:div w:id="119226195">
      <w:bodyDiv w:val="1"/>
      <w:marLeft w:val="0"/>
      <w:marRight w:val="0"/>
      <w:marTop w:val="0"/>
      <w:marBottom w:val="0"/>
      <w:divBdr>
        <w:top w:val="none" w:sz="0" w:space="0" w:color="auto"/>
        <w:left w:val="none" w:sz="0" w:space="0" w:color="auto"/>
        <w:bottom w:val="none" w:sz="0" w:space="0" w:color="auto"/>
        <w:right w:val="none" w:sz="0" w:space="0" w:color="auto"/>
      </w:divBdr>
    </w:div>
    <w:div w:id="124470787">
      <w:bodyDiv w:val="1"/>
      <w:marLeft w:val="0"/>
      <w:marRight w:val="0"/>
      <w:marTop w:val="0"/>
      <w:marBottom w:val="0"/>
      <w:divBdr>
        <w:top w:val="none" w:sz="0" w:space="0" w:color="auto"/>
        <w:left w:val="none" w:sz="0" w:space="0" w:color="auto"/>
        <w:bottom w:val="none" w:sz="0" w:space="0" w:color="auto"/>
        <w:right w:val="none" w:sz="0" w:space="0" w:color="auto"/>
      </w:divBdr>
    </w:div>
    <w:div w:id="129446684">
      <w:bodyDiv w:val="1"/>
      <w:marLeft w:val="0"/>
      <w:marRight w:val="0"/>
      <w:marTop w:val="0"/>
      <w:marBottom w:val="0"/>
      <w:divBdr>
        <w:top w:val="none" w:sz="0" w:space="0" w:color="auto"/>
        <w:left w:val="none" w:sz="0" w:space="0" w:color="auto"/>
        <w:bottom w:val="none" w:sz="0" w:space="0" w:color="auto"/>
        <w:right w:val="none" w:sz="0" w:space="0" w:color="auto"/>
      </w:divBdr>
    </w:div>
    <w:div w:id="132257183">
      <w:bodyDiv w:val="1"/>
      <w:marLeft w:val="0"/>
      <w:marRight w:val="0"/>
      <w:marTop w:val="0"/>
      <w:marBottom w:val="0"/>
      <w:divBdr>
        <w:top w:val="none" w:sz="0" w:space="0" w:color="auto"/>
        <w:left w:val="none" w:sz="0" w:space="0" w:color="auto"/>
        <w:bottom w:val="none" w:sz="0" w:space="0" w:color="auto"/>
        <w:right w:val="none" w:sz="0" w:space="0" w:color="auto"/>
      </w:divBdr>
    </w:div>
    <w:div w:id="134303469">
      <w:bodyDiv w:val="1"/>
      <w:marLeft w:val="0"/>
      <w:marRight w:val="0"/>
      <w:marTop w:val="0"/>
      <w:marBottom w:val="0"/>
      <w:divBdr>
        <w:top w:val="none" w:sz="0" w:space="0" w:color="auto"/>
        <w:left w:val="none" w:sz="0" w:space="0" w:color="auto"/>
        <w:bottom w:val="none" w:sz="0" w:space="0" w:color="auto"/>
        <w:right w:val="none" w:sz="0" w:space="0" w:color="auto"/>
      </w:divBdr>
    </w:div>
    <w:div w:id="140511596">
      <w:bodyDiv w:val="1"/>
      <w:marLeft w:val="0"/>
      <w:marRight w:val="0"/>
      <w:marTop w:val="0"/>
      <w:marBottom w:val="0"/>
      <w:divBdr>
        <w:top w:val="none" w:sz="0" w:space="0" w:color="auto"/>
        <w:left w:val="none" w:sz="0" w:space="0" w:color="auto"/>
        <w:bottom w:val="none" w:sz="0" w:space="0" w:color="auto"/>
        <w:right w:val="none" w:sz="0" w:space="0" w:color="auto"/>
      </w:divBdr>
    </w:div>
    <w:div w:id="142083292">
      <w:bodyDiv w:val="1"/>
      <w:marLeft w:val="0"/>
      <w:marRight w:val="0"/>
      <w:marTop w:val="0"/>
      <w:marBottom w:val="0"/>
      <w:divBdr>
        <w:top w:val="none" w:sz="0" w:space="0" w:color="auto"/>
        <w:left w:val="none" w:sz="0" w:space="0" w:color="auto"/>
        <w:bottom w:val="none" w:sz="0" w:space="0" w:color="auto"/>
        <w:right w:val="none" w:sz="0" w:space="0" w:color="auto"/>
      </w:divBdr>
    </w:div>
    <w:div w:id="144594866">
      <w:bodyDiv w:val="1"/>
      <w:marLeft w:val="0"/>
      <w:marRight w:val="0"/>
      <w:marTop w:val="0"/>
      <w:marBottom w:val="0"/>
      <w:divBdr>
        <w:top w:val="none" w:sz="0" w:space="0" w:color="auto"/>
        <w:left w:val="none" w:sz="0" w:space="0" w:color="auto"/>
        <w:bottom w:val="none" w:sz="0" w:space="0" w:color="auto"/>
        <w:right w:val="none" w:sz="0" w:space="0" w:color="auto"/>
      </w:divBdr>
    </w:div>
    <w:div w:id="152378723">
      <w:bodyDiv w:val="1"/>
      <w:marLeft w:val="0"/>
      <w:marRight w:val="0"/>
      <w:marTop w:val="0"/>
      <w:marBottom w:val="0"/>
      <w:divBdr>
        <w:top w:val="none" w:sz="0" w:space="0" w:color="auto"/>
        <w:left w:val="none" w:sz="0" w:space="0" w:color="auto"/>
        <w:bottom w:val="none" w:sz="0" w:space="0" w:color="auto"/>
        <w:right w:val="none" w:sz="0" w:space="0" w:color="auto"/>
      </w:divBdr>
    </w:div>
    <w:div w:id="153495721">
      <w:bodyDiv w:val="1"/>
      <w:marLeft w:val="0"/>
      <w:marRight w:val="0"/>
      <w:marTop w:val="0"/>
      <w:marBottom w:val="0"/>
      <w:divBdr>
        <w:top w:val="none" w:sz="0" w:space="0" w:color="auto"/>
        <w:left w:val="none" w:sz="0" w:space="0" w:color="auto"/>
        <w:bottom w:val="none" w:sz="0" w:space="0" w:color="auto"/>
        <w:right w:val="none" w:sz="0" w:space="0" w:color="auto"/>
      </w:divBdr>
    </w:div>
    <w:div w:id="157161231">
      <w:bodyDiv w:val="1"/>
      <w:marLeft w:val="0"/>
      <w:marRight w:val="0"/>
      <w:marTop w:val="0"/>
      <w:marBottom w:val="0"/>
      <w:divBdr>
        <w:top w:val="none" w:sz="0" w:space="0" w:color="auto"/>
        <w:left w:val="none" w:sz="0" w:space="0" w:color="auto"/>
        <w:bottom w:val="none" w:sz="0" w:space="0" w:color="auto"/>
        <w:right w:val="none" w:sz="0" w:space="0" w:color="auto"/>
      </w:divBdr>
    </w:div>
    <w:div w:id="162162375">
      <w:bodyDiv w:val="1"/>
      <w:marLeft w:val="0"/>
      <w:marRight w:val="0"/>
      <w:marTop w:val="0"/>
      <w:marBottom w:val="0"/>
      <w:divBdr>
        <w:top w:val="none" w:sz="0" w:space="0" w:color="auto"/>
        <w:left w:val="none" w:sz="0" w:space="0" w:color="auto"/>
        <w:bottom w:val="none" w:sz="0" w:space="0" w:color="auto"/>
        <w:right w:val="none" w:sz="0" w:space="0" w:color="auto"/>
      </w:divBdr>
    </w:div>
    <w:div w:id="163395038">
      <w:bodyDiv w:val="1"/>
      <w:marLeft w:val="0"/>
      <w:marRight w:val="0"/>
      <w:marTop w:val="0"/>
      <w:marBottom w:val="0"/>
      <w:divBdr>
        <w:top w:val="none" w:sz="0" w:space="0" w:color="auto"/>
        <w:left w:val="none" w:sz="0" w:space="0" w:color="auto"/>
        <w:bottom w:val="none" w:sz="0" w:space="0" w:color="auto"/>
        <w:right w:val="none" w:sz="0" w:space="0" w:color="auto"/>
      </w:divBdr>
    </w:div>
    <w:div w:id="164367894">
      <w:bodyDiv w:val="1"/>
      <w:marLeft w:val="0"/>
      <w:marRight w:val="0"/>
      <w:marTop w:val="0"/>
      <w:marBottom w:val="0"/>
      <w:divBdr>
        <w:top w:val="none" w:sz="0" w:space="0" w:color="auto"/>
        <w:left w:val="none" w:sz="0" w:space="0" w:color="auto"/>
        <w:bottom w:val="none" w:sz="0" w:space="0" w:color="auto"/>
        <w:right w:val="none" w:sz="0" w:space="0" w:color="auto"/>
      </w:divBdr>
    </w:div>
    <w:div w:id="166215223">
      <w:bodyDiv w:val="1"/>
      <w:marLeft w:val="0"/>
      <w:marRight w:val="0"/>
      <w:marTop w:val="0"/>
      <w:marBottom w:val="0"/>
      <w:divBdr>
        <w:top w:val="none" w:sz="0" w:space="0" w:color="auto"/>
        <w:left w:val="none" w:sz="0" w:space="0" w:color="auto"/>
        <w:bottom w:val="none" w:sz="0" w:space="0" w:color="auto"/>
        <w:right w:val="none" w:sz="0" w:space="0" w:color="auto"/>
      </w:divBdr>
    </w:div>
    <w:div w:id="169832140">
      <w:bodyDiv w:val="1"/>
      <w:marLeft w:val="0"/>
      <w:marRight w:val="0"/>
      <w:marTop w:val="0"/>
      <w:marBottom w:val="0"/>
      <w:divBdr>
        <w:top w:val="none" w:sz="0" w:space="0" w:color="auto"/>
        <w:left w:val="none" w:sz="0" w:space="0" w:color="auto"/>
        <w:bottom w:val="none" w:sz="0" w:space="0" w:color="auto"/>
        <w:right w:val="none" w:sz="0" w:space="0" w:color="auto"/>
      </w:divBdr>
    </w:div>
    <w:div w:id="172842568">
      <w:bodyDiv w:val="1"/>
      <w:marLeft w:val="0"/>
      <w:marRight w:val="0"/>
      <w:marTop w:val="0"/>
      <w:marBottom w:val="0"/>
      <w:divBdr>
        <w:top w:val="none" w:sz="0" w:space="0" w:color="auto"/>
        <w:left w:val="none" w:sz="0" w:space="0" w:color="auto"/>
        <w:bottom w:val="none" w:sz="0" w:space="0" w:color="auto"/>
        <w:right w:val="none" w:sz="0" w:space="0" w:color="auto"/>
      </w:divBdr>
    </w:div>
    <w:div w:id="172964189">
      <w:bodyDiv w:val="1"/>
      <w:marLeft w:val="0"/>
      <w:marRight w:val="0"/>
      <w:marTop w:val="0"/>
      <w:marBottom w:val="0"/>
      <w:divBdr>
        <w:top w:val="none" w:sz="0" w:space="0" w:color="auto"/>
        <w:left w:val="none" w:sz="0" w:space="0" w:color="auto"/>
        <w:bottom w:val="none" w:sz="0" w:space="0" w:color="auto"/>
        <w:right w:val="none" w:sz="0" w:space="0" w:color="auto"/>
      </w:divBdr>
    </w:div>
    <w:div w:id="180248061">
      <w:bodyDiv w:val="1"/>
      <w:marLeft w:val="0"/>
      <w:marRight w:val="0"/>
      <w:marTop w:val="0"/>
      <w:marBottom w:val="0"/>
      <w:divBdr>
        <w:top w:val="none" w:sz="0" w:space="0" w:color="auto"/>
        <w:left w:val="none" w:sz="0" w:space="0" w:color="auto"/>
        <w:bottom w:val="none" w:sz="0" w:space="0" w:color="auto"/>
        <w:right w:val="none" w:sz="0" w:space="0" w:color="auto"/>
      </w:divBdr>
    </w:div>
    <w:div w:id="182088150">
      <w:bodyDiv w:val="1"/>
      <w:marLeft w:val="0"/>
      <w:marRight w:val="0"/>
      <w:marTop w:val="0"/>
      <w:marBottom w:val="0"/>
      <w:divBdr>
        <w:top w:val="none" w:sz="0" w:space="0" w:color="auto"/>
        <w:left w:val="none" w:sz="0" w:space="0" w:color="auto"/>
        <w:bottom w:val="none" w:sz="0" w:space="0" w:color="auto"/>
        <w:right w:val="none" w:sz="0" w:space="0" w:color="auto"/>
      </w:divBdr>
    </w:div>
    <w:div w:id="182789270">
      <w:bodyDiv w:val="1"/>
      <w:marLeft w:val="0"/>
      <w:marRight w:val="0"/>
      <w:marTop w:val="0"/>
      <w:marBottom w:val="0"/>
      <w:divBdr>
        <w:top w:val="none" w:sz="0" w:space="0" w:color="auto"/>
        <w:left w:val="none" w:sz="0" w:space="0" w:color="auto"/>
        <w:bottom w:val="none" w:sz="0" w:space="0" w:color="auto"/>
        <w:right w:val="none" w:sz="0" w:space="0" w:color="auto"/>
      </w:divBdr>
    </w:div>
    <w:div w:id="187915648">
      <w:bodyDiv w:val="1"/>
      <w:marLeft w:val="0"/>
      <w:marRight w:val="0"/>
      <w:marTop w:val="0"/>
      <w:marBottom w:val="0"/>
      <w:divBdr>
        <w:top w:val="none" w:sz="0" w:space="0" w:color="auto"/>
        <w:left w:val="none" w:sz="0" w:space="0" w:color="auto"/>
        <w:bottom w:val="none" w:sz="0" w:space="0" w:color="auto"/>
        <w:right w:val="none" w:sz="0" w:space="0" w:color="auto"/>
      </w:divBdr>
    </w:div>
    <w:div w:id="194344465">
      <w:bodyDiv w:val="1"/>
      <w:marLeft w:val="0"/>
      <w:marRight w:val="0"/>
      <w:marTop w:val="0"/>
      <w:marBottom w:val="0"/>
      <w:divBdr>
        <w:top w:val="none" w:sz="0" w:space="0" w:color="auto"/>
        <w:left w:val="none" w:sz="0" w:space="0" w:color="auto"/>
        <w:bottom w:val="none" w:sz="0" w:space="0" w:color="auto"/>
        <w:right w:val="none" w:sz="0" w:space="0" w:color="auto"/>
      </w:divBdr>
    </w:div>
    <w:div w:id="201408735">
      <w:bodyDiv w:val="1"/>
      <w:marLeft w:val="0"/>
      <w:marRight w:val="0"/>
      <w:marTop w:val="0"/>
      <w:marBottom w:val="0"/>
      <w:divBdr>
        <w:top w:val="none" w:sz="0" w:space="0" w:color="auto"/>
        <w:left w:val="none" w:sz="0" w:space="0" w:color="auto"/>
        <w:bottom w:val="none" w:sz="0" w:space="0" w:color="auto"/>
        <w:right w:val="none" w:sz="0" w:space="0" w:color="auto"/>
      </w:divBdr>
    </w:div>
    <w:div w:id="205070367">
      <w:bodyDiv w:val="1"/>
      <w:marLeft w:val="0"/>
      <w:marRight w:val="0"/>
      <w:marTop w:val="0"/>
      <w:marBottom w:val="0"/>
      <w:divBdr>
        <w:top w:val="none" w:sz="0" w:space="0" w:color="auto"/>
        <w:left w:val="none" w:sz="0" w:space="0" w:color="auto"/>
        <w:bottom w:val="none" w:sz="0" w:space="0" w:color="auto"/>
        <w:right w:val="none" w:sz="0" w:space="0" w:color="auto"/>
      </w:divBdr>
    </w:div>
    <w:div w:id="205483746">
      <w:bodyDiv w:val="1"/>
      <w:marLeft w:val="0"/>
      <w:marRight w:val="0"/>
      <w:marTop w:val="0"/>
      <w:marBottom w:val="0"/>
      <w:divBdr>
        <w:top w:val="none" w:sz="0" w:space="0" w:color="auto"/>
        <w:left w:val="none" w:sz="0" w:space="0" w:color="auto"/>
        <w:bottom w:val="none" w:sz="0" w:space="0" w:color="auto"/>
        <w:right w:val="none" w:sz="0" w:space="0" w:color="auto"/>
      </w:divBdr>
    </w:div>
    <w:div w:id="210116057">
      <w:bodyDiv w:val="1"/>
      <w:marLeft w:val="0"/>
      <w:marRight w:val="0"/>
      <w:marTop w:val="0"/>
      <w:marBottom w:val="0"/>
      <w:divBdr>
        <w:top w:val="none" w:sz="0" w:space="0" w:color="auto"/>
        <w:left w:val="none" w:sz="0" w:space="0" w:color="auto"/>
        <w:bottom w:val="none" w:sz="0" w:space="0" w:color="auto"/>
        <w:right w:val="none" w:sz="0" w:space="0" w:color="auto"/>
      </w:divBdr>
    </w:div>
    <w:div w:id="212157821">
      <w:bodyDiv w:val="1"/>
      <w:marLeft w:val="0"/>
      <w:marRight w:val="0"/>
      <w:marTop w:val="0"/>
      <w:marBottom w:val="0"/>
      <w:divBdr>
        <w:top w:val="none" w:sz="0" w:space="0" w:color="auto"/>
        <w:left w:val="none" w:sz="0" w:space="0" w:color="auto"/>
        <w:bottom w:val="none" w:sz="0" w:space="0" w:color="auto"/>
        <w:right w:val="none" w:sz="0" w:space="0" w:color="auto"/>
      </w:divBdr>
    </w:div>
    <w:div w:id="213859881">
      <w:bodyDiv w:val="1"/>
      <w:marLeft w:val="0"/>
      <w:marRight w:val="0"/>
      <w:marTop w:val="0"/>
      <w:marBottom w:val="0"/>
      <w:divBdr>
        <w:top w:val="none" w:sz="0" w:space="0" w:color="auto"/>
        <w:left w:val="none" w:sz="0" w:space="0" w:color="auto"/>
        <w:bottom w:val="none" w:sz="0" w:space="0" w:color="auto"/>
        <w:right w:val="none" w:sz="0" w:space="0" w:color="auto"/>
      </w:divBdr>
    </w:div>
    <w:div w:id="215047996">
      <w:bodyDiv w:val="1"/>
      <w:marLeft w:val="0"/>
      <w:marRight w:val="0"/>
      <w:marTop w:val="0"/>
      <w:marBottom w:val="0"/>
      <w:divBdr>
        <w:top w:val="none" w:sz="0" w:space="0" w:color="auto"/>
        <w:left w:val="none" w:sz="0" w:space="0" w:color="auto"/>
        <w:bottom w:val="none" w:sz="0" w:space="0" w:color="auto"/>
        <w:right w:val="none" w:sz="0" w:space="0" w:color="auto"/>
      </w:divBdr>
    </w:div>
    <w:div w:id="225727797">
      <w:bodyDiv w:val="1"/>
      <w:marLeft w:val="0"/>
      <w:marRight w:val="0"/>
      <w:marTop w:val="0"/>
      <w:marBottom w:val="0"/>
      <w:divBdr>
        <w:top w:val="none" w:sz="0" w:space="0" w:color="auto"/>
        <w:left w:val="none" w:sz="0" w:space="0" w:color="auto"/>
        <w:bottom w:val="none" w:sz="0" w:space="0" w:color="auto"/>
        <w:right w:val="none" w:sz="0" w:space="0" w:color="auto"/>
      </w:divBdr>
    </w:div>
    <w:div w:id="226035050">
      <w:bodyDiv w:val="1"/>
      <w:marLeft w:val="0"/>
      <w:marRight w:val="0"/>
      <w:marTop w:val="0"/>
      <w:marBottom w:val="0"/>
      <w:divBdr>
        <w:top w:val="none" w:sz="0" w:space="0" w:color="auto"/>
        <w:left w:val="none" w:sz="0" w:space="0" w:color="auto"/>
        <w:bottom w:val="none" w:sz="0" w:space="0" w:color="auto"/>
        <w:right w:val="none" w:sz="0" w:space="0" w:color="auto"/>
      </w:divBdr>
    </w:div>
    <w:div w:id="227886180">
      <w:bodyDiv w:val="1"/>
      <w:marLeft w:val="0"/>
      <w:marRight w:val="0"/>
      <w:marTop w:val="0"/>
      <w:marBottom w:val="0"/>
      <w:divBdr>
        <w:top w:val="none" w:sz="0" w:space="0" w:color="auto"/>
        <w:left w:val="none" w:sz="0" w:space="0" w:color="auto"/>
        <w:bottom w:val="none" w:sz="0" w:space="0" w:color="auto"/>
        <w:right w:val="none" w:sz="0" w:space="0" w:color="auto"/>
      </w:divBdr>
    </w:div>
    <w:div w:id="234978162">
      <w:bodyDiv w:val="1"/>
      <w:marLeft w:val="0"/>
      <w:marRight w:val="0"/>
      <w:marTop w:val="0"/>
      <w:marBottom w:val="0"/>
      <w:divBdr>
        <w:top w:val="none" w:sz="0" w:space="0" w:color="auto"/>
        <w:left w:val="none" w:sz="0" w:space="0" w:color="auto"/>
        <w:bottom w:val="none" w:sz="0" w:space="0" w:color="auto"/>
        <w:right w:val="none" w:sz="0" w:space="0" w:color="auto"/>
      </w:divBdr>
    </w:div>
    <w:div w:id="235288890">
      <w:bodyDiv w:val="1"/>
      <w:marLeft w:val="0"/>
      <w:marRight w:val="0"/>
      <w:marTop w:val="0"/>
      <w:marBottom w:val="0"/>
      <w:divBdr>
        <w:top w:val="none" w:sz="0" w:space="0" w:color="auto"/>
        <w:left w:val="none" w:sz="0" w:space="0" w:color="auto"/>
        <w:bottom w:val="none" w:sz="0" w:space="0" w:color="auto"/>
        <w:right w:val="none" w:sz="0" w:space="0" w:color="auto"/>
      </w:divBdr>
    </w:div>
    <w:div w:id="239368369">
      <w:bodyDiv w:val="1"/>
      <w:marLeft w:val="0"/>
      <w:marRight w:val="0"/>
      <w:marTop w:val="0"/>
      <w:marBottom w:val="0"/>
      <w:divBdr>
        <w:top w:val="none" w:sz="0" w:space="0" w:color="auto"/>
        <w:left w:val="none" w:sz="0" w:space="0" w:color="auto"/>
        <w:bottom w:val="none" w:sz="0" w:space="0" w:color="auto"/>
        <w:right w:val="none" w:sz="0" w:space="0" w:color="auto"/>
      </w:divBdr>
    </w:div>
    <w:div w:id="239798862">
      <w:bodyDiv w:val="1"/>
      <w:marLeft w:val="0"/>
      <w:marRight w:val="0"/>
      <w:marTop w:val="0"/>
      <w:marBottom w:val="0"/>
      <w:divBdr>
        <w:top w:val="none" w:sz="0" w:space="0" w:color="auto"/>
        <w:left w:val="none" w:sz="0" w:space="0" w:color="auto"/>
        <w:bottom w:val="none" w:sz="0" w:space="0" w:color="auto"/>
        <w:right w:val="none" w:sz="0" w:space="0" w:color="auto"/>
      </w:divBdr>
    </w:div>
    <w:div w:id="240261537">
      <w:bodyDiv w:val="1"/>
      <w:marLeft w:val="0"/>
      <w:marRight w:val="0"/>
      <w:marTop w:val="0"/>
      <w:marBottom w:val="0"/>
      <w:divBdr>
        <w:top w:val="none" w:sz="0" w:space="0" w:color="auto"/>
        <w:left w:val="none" w:sz="0" w:space="0" w:color="auto"/>
        <w:bottom w:val="none" w:sz="0" w:space="0" w:color="auto"/>
        <w:right w:val="none" w:sz="0" w:space="0" w:color="auto"/>
      </w:divBdr>
    </w:div>
    <w:div w:id="241259659">
      <w:bodyDiv w:val="1"/>
      <w:marLeft w:val="0"/>
      <w:marRight w:val="0"/>
      <w:marTop w:val="0"/>
      <w:marBottom w:val="0"/>
      <w:divBdr>
        <w:top w:val="none" w:sz="0" w:space="0" w:color="auto"/>
        <w:left w:val="none" w:sz="0" w:space="0" w:color="auto"/>
        <w:bottom w:val="none" w:sz="0" w:space="0" w:color="auto"/>
        <w:right w:val="none" w:sz="0" w:space="0" w:color="auto"/>
      </w:divBdr>
    </w:div>
    <w:div w:id="241643069">
      <w:bodyDiv w:val="1"/>
      <w:marLeft w:val="0"/>
      <w:marRight w:val="0"/>
      <w:marTop w:val="0"/>
      <w:marBottom w:val="0"/>
      <w:divBdr>
        <w:top w:val="none" w:sz="0" w:space="0" w:color="auto"/>
        <w:left w:val="none" w:sz="0" w:space="0" w:color="auto"/>
        <w:bottom w:val="none" w:sz="0" w:space="0" w:color="auto"/>
        <w:right w:val="none" w:sz="0" w:space="0" w:color="auto"/>
      </w:divBdr>
    </w:div>
    <w:div w:id="242494454">
      <w:bodyDiv w:val="1"/>
      <w:marLeft w:val="0"/>
      <w:marRight w:val="0"/>
      <w:marTop w:val="0"/>
      <w:marBottom w:val="0"/>
      <w:divBdr>
        <w:top w:val="none" w:sz="0" w:space="0" w:color="auto"/>
        <w:left w:val="none" w:sz="0" w:space="0" w:color="auto"/>
        <w:bottom w:val="none" w:sz="0" w:space="0" w:color="auto"/>
        <w:right w:val="none" w:sz="0" w:space="0" w:color="auto"/>
      </w:divBdr>
    </w:div>
    <w:div w:id="246769995">
      <w:bodyDiv w:val="1"/>
      <w:marLeft w:val="0"/>
      <w:marRight w:val="0"/>
      <w:marTop w:val="0"/>
      <w:marBottom w:val="0"/>
      <w:divBdr>
        <w:top w:val="none" w:sz="0" w:space="0" w:color="auto"/>
        <w:left w:val="none" w:sz="0" w:space="0" w:color="auto"/>
        <w:bottom w:val="none" w:sz="0" w:space="0" w:color="auto"/>
        <w:right w:val="none" w:sz="0" w:space="0" w:color="auto"/>
      </w:divBdr>
    </w:div>
    <w:div w:id="253170973">
      <w:bodyDiv w:val="1"/>
      <w:marLeft w:val="0"/>
      <w:marRight w:val="0"/>
      <w:marTop w:val="0"/>
      <w:marBottom w:val="0"/>
      <w:divBdr>
        <w:top w:val="none" w:sz="0" w:space="0" w:color="auto"/>
        <w:left w:val="none" w:sz="0" w:space="0" w:color="auto"/>
        <w:bottom w:val="none" w:sz="0" w:space="0" w:color="auto"/>
        <w:right w:val="none" w:sz="0" w:space="0" w:color="auto"/>
      </w:divBdr>
    </w:div>
    <w:div w:id="253444466">
      <w:bodyDiv w:val="1"/>
      <w:marLeft w:val="0"/>
      <w:marRight w:val="0"/>
      <w:marTop w:val="0"/>
      <w:marBottom w:val="0"/>
      <w:divBdr>
        <w:top w:val="none" w:sz="0" w:space="0" w:color="auto"/>
        <w:left w:val="none" w:sz="0" w:space="0" w:color="auto"/>
        <w:bottom w:val="none" w:sz="0" w:space="0" w:color="auto"/>
        <w:right w:val="none" w:sz="0" w:space="0" w:color="auto"/>
      </w:divBdr>
    </w:div>
    <w:div w:id="255555824">
      <w:bodyDiv w:val="1"/>
      <w:marLeft w:val="0"/>
      <w:marRight w:val="0"/>
      <w:marTop w:val="0"/>
      <w:marBottom w:val="0"/>
      <w:divBdr>
        <w:top w:val="none" w:sz="0" w:space="0" w:color="auto"/>
        <w:left w:val="none" w:sz="0" w:space="0" w:color="auto"/>
        <w:bottom w:val="none" w:sz="0" w:space="0" w:color="auto"/>
        <w:right w:val="none" w:sz="0" w:space="0" w:color="auto"/>
      </w:divBdr>
    </w:div>
    <w:div w:id="260601221">
      <w:bodyDiv w:val="1"/>
      <w:marLeft w:val="0"/>
      <w:marRight w:val="0"/>
      <w:marTop w:val="0"/>
      <w:marBottom w:val="0"/>
      <w:divBdr>
        <w:top w:val="none" w:sz="0" w:space="0" w:color="auto"/>
        <w:left w:val="none" w:sz="0" w:space="0" w:color="auto"/>
        <w:bottom w:val="none" w:sz="0" w:space="0" w:color="auto"/>
        <w:right w:val="none" w:sz="0" w:space="0" w:color="auto"/>
      </w:divBdr>
    </w:div>
    <w:div w:id="268782181">
      <w:bodyDiv w:val="1"/>
      <w:marLeft w:val="0"/>
      <w:marRight w:val="0"/>
      <w:marTop w:val="0"/>
      <w:marBottom w:val="0"/>
      <w:divBdr>
        <w:top w:val="none" w:sz="0" w:space="0" w:color="auto"/>
        <w:left w:val="none" w:sz="0" w:space="0" w:color="auto"/>
        <w:bottom w:val="none" w:sz="0" w:space="0" w:color="auto"/>
        <w:right w:val="none" w:sz="0" w:space="0" w:color="auto"/>
      </w:divBdr>
    </w:div>
    <w:div w:id="268902838">
      <w:bodyDiv w:val="1"/>
      <w:marLeft w:val="0"/>
      <w:marRight w:val="0"/>
      <w:marTop w:val="0"/>
      <w:marBottom w:val="0"/>
      <w:divBdr>
        <w:top w:val="none" w:sz="0" w:space="0" w:color="auto"/>
        <w:left w:val="none" w:sz="0" w:space="0" w:color="auto"/>
        <w:bottom w:val="none" w:sz="0" w:space="0" w:color="auto"/>
        <w:right w:val="none" w:sz="0" w:space="0" w:color="auto"/>
      </w:divBdr>
    </w:div>
    <w:div w:id="271668369">
      <w:bodyDiv w:val="1"/>
      <w:marLeft w:val="0"/>
      <w:marRight w:val="0"/>
      <w:marTop w:val="0"/>
      <w:marBottom w:val="0"/>
      <w:divBdr>
        <w:top w:val="none" w:sz="0" w:space="0" w:color="auto"/>
        <w:left w:val="none" w:sz="0" w:space="0" w:color="auto"/>
        <w:bottom w:val="none" w:sz="0" w:space="0" w:color="auto"/>
        <w:right w:val="none" w:sz="0" w:space="0" w:color="auto"/>
      </w:divBdr>
    </w:div>
    <w:div w:id="271867457">
      <w:bodyDiv w:val="1"/>
      <w:marLeft w:val="0"/>
      <w:marRight w:val="0"/>
      <w:marTop w:val="0"/>
      <w:marBottom w:val="0"/>
      <w:divBdr>
        <w:top w:val="none" w:sz="0" w:space="0" w:color="auto"/>
        <w:left w:val="none" w:sz="0" w:space="0" w:color="auto"/>
        <w:bottom w:val="none" w:sz="0" w:space="0" w:color="auto"/>
        <w:right w:val="none" w:sz="0" w:space="0" w:color="auto"/>
      </w:divBdr>
    </w:div>
    <w:div w:id="276178344">
      <w:bodyDiv w:val="1"/>
      <w:marLeft w:val="0"/>
      <w:marRight w:val="0"/>
      <w:marTop w:val="0"/>
      <w:marBottom w:val="0"/>
      <w:divBdr>
        <w:top w:val="none" w:sz="0" w:space="0" w:color="auto"/>
        <w:left w:val="none" w:sz="0" w:space="0" w:color="auto"/>
        <w:bottom w:val="none" w:sz="0" w:space="0" w:color="auto"/>
        <w:right w:val="none" w:sz="0" w:space="0" w:color="auto"/>
      </w:divBdr>
    </w:div>
    <w:div w:id="277182012">
      <w:bodyDiv w:val="1"/>
      <w:marLeft w:val="0"/>
      <w:marRight w:val="0"/>
      <w:marTop w:val="0"/>
      <w:marBottom w:val="0"/>
      <w:divBdr>
        <w:top w:val="none" w:sz="0" w:space="0" w:color="auto"/>
        <w:left w:val="none" w:sz="0" w:space="0" w:color="auto"/>
        <w:bottom w:val="none" w:sz="0" w:space="0" w:color="auto"/>
        <w:right w:val="none" w:sz="0" w:space="0" w:color="auto"/>
      </w:divBdr>
    </w:div>
    <w:div w:id="277687792">
      <w:bodyDiv w:val="1"/>
      <w:marLeft w:val="0"/>
      <w:marRight w:val="0"/>
      <w:marTop w:val="0"/>
      <w:marBottom w:val="0"/>
      <w:divBdr>
        <w:top w:val="none" w:sz="0" w:space="0" w:color="auto"/>
        <w:left w:val="none" w:sz="0" w:space="0" w:color="auto"/>
        <w:bottom w:val="none" w:sz="0" w:space="0" w:color="auto"/>
        <w:right w:val="none" w:sz="0" w:space="0" w:color="auto"/>
      </w:divBdr>
    </w:div>
    <w:div w:id="279147866">
      <w:bodyDiv w:val="1"/>
      <w:marLeft w:val="0"/>
      <w:marRight w:val="0"/>
      <w:marTop w:val="0"/>
      <w:marBottom w:val="0"/>
      <w:divBdr>
        <w:top w:val="none" w:sz="0" w:space="0" w:color="auto"/>
        <w:left w:val="none" w:sz="0" w:space="0" w:color="auto"/>
        <w:bottom w:val="none" w:sz="0" w:space="0" w:color="auto"/>
        <w:right w:val="none" w:sz="0" w:space="0" w:color="auto"/>
      </w:divBdr>
    </w:div>
    <w:div w:id="279993732">
      <w:bodyDiv w:val="1"/>
      <w:marLeft w:val="0"/>
      <w:marRight w:val="0"/>
      <w:marTop w:val="0"/>
      <w:marBottom w:val="0"/>
      <w:divBdr>
        <w:top w:val="none" w:sz="0" w:space="0" w:color="auto"/>
        <w:left w:val="none" w:sz="0" w:space="0" w:color="auto"/>
        <w:bottom w:val="none" w:sz="0" w:space="0" w:color="auto"/>
        <w:right w:val="none" w:sz="0" w:space="0" w:color="auto"/>
      </w:divBdr>
    </w:div>
    <w:div w:id="282813143">
      <w:bodyDiv w:val="1"/>
      <w:marLeft w:val="0"/>
      <w:marRight w:val="0"/>
      <w:marTop w:val="0"/>
      <w:marBottom w:val="0"/>
      <w:divBdr>
        <w:top w:val="none" w:sz="0" w:space="0" w:color="auto"/>
        <w:left w:val="none" w:sz="0" w:space="0" w:color="auto"/>
        <w:bottom w:val="none" w:sz="0" w:space="0" w:color="auto"/>
        <w:right w:val="none" w:sz="0" w:space="0" w:color="auto"/>
      </w:divBdr>
    </w:div>
    <w:div w:id="288051688">
      <w:bodyDiv w:val="1"/>
      <w:marLeft w:val="0"/>
      <w:marRight w:val="0"/>
      <w:marTop w:val="0"/>
      <w:marBottom w:val="0"/>
      <w:divBdr>
        <w:top w:val="none" w:sz="0" w:space="0" w:color="auto"/>
        <w:left w:val="none" w:sz="0" w:space="0" w:color="auto"/>
        <w:bottom w:val="none" w:sz="0" w:space="0" w:color="auto"/>
        <w:right w:val="none" w:sz="0" w:space="0" w:color="auto"/>
      </w:divBdr>
    </w:div>
    <w:div w:id="297223845">
      <w:bodyDiv w:val="1"/>
      <w:marLeft w:val="0"/>
      <w:marRight w:val="0"/>
      <w:marTop w:val="0"/>
      <w:marBottom w:val="0"/>
      <w:divBdr>
        <w:top w:val="none" w:sz="0" w:space="0" w:color="auto"/>
        <w:left w:val="none" w:sz="0" w:space="0" w:color="auto"/>
        <w:bottom w:val="none" w:sz="0" w:space="0" w:color="auto"/>
        <w:right w:val="none" w:sz="0" w:space="0" w:color="auto"/>
      </w:divBdr>
    </w:div>
    <w:div w:id="297226813">
      <w:bodyDiv w:val="1"/>
      <w:marLeft w:val="0"/>
      <w:marRight w:val="0"/>
      <w:marTop w:val="0"/>
      <w:marBottom w:val="0"/>
      <w:divBdr>
        <w:top w:val="none" w:sz="0" w:space="0" w:color="auto"/>
        <w:left w:val="none" w:sz="0" w:space="0" w:color="auto"/>
        <w:bottom w:val="none" w:sz="0" w:space="0" w:color="auto"/>
        <w:right w:val="none" w:sz="0" w:space="0" w:color="auto"/>
      </w:divBdr>
    </w:div>
    <w:div w:id="305403551">
      <w:bodyDiv w:val="1"/>
      <w:marLeft w:val="0"/>
      <w:marRight w:val="0"/>
      <w:marTop w:val="0"/>
      <w:marBottom w:val="0"/>
      <w:divBdr>
        <w:top w:val="none" w:sz="0" w:space="0" w:color="auto"/>
        <w:left w:val="none" w:sz="0" w:space="0" w:color="auto"/>
        <w:bottom w:val="none" w:sz="0" w:space="0" w:color="auto"/>
        <w:right w:val="none" w:sz="0" w:space="0" w:color="auto"/>
      </w:divBdr>
    </w:div>
    <w:div w:id="310983405">
      <w:bodyDiv w:val="1"/>
      <w:marLeft w:val="0"/>
      <w:marRight w:val="0"/>
      <w:marTop w:val="0"/>
      <w:marBottom w:val="0"/>
      <w:divBdr>
        <w:top w:val="none" w:sz="0" w:space="0" w:color="auto"/>
        <w:left w:val="none" w:sz="0" w:space="0" w:color="auto"/>
        <w:bottom w:val="none" w:sz="0" w:space="0" w:color="auto"/>
        <w:right w:val="none" w:sz="0" w:space="0" w:color="auto"/>
      </w:divBdr>
    </w:div>
    <w:div w:id="311761928">
      <w:bodyDiv w:val="1"/>
      <w:marLeft w:val="0"/>
      <w:marRight w:val="0"/>
      <w:marTop w:val="0"/>
      <w:marBottom w:val="0"/>
      <w:divBdr>
        <w:top w:val="none" w:sz="0" w:space="0" w:color="auto"/>
        <w:left w:val="none" w:sz="0" w:space="0" w:color="auto"/>
        <w:bottom w:val="none" w:sz="0" w:space="0" w:color="auto"/>
        <w:right w:val="none" w:sz="0" w:space="0" w:color="auto"/>
      </w:divBdr>
    </w:div>
    <w:div w:id="326904096">
      <w:bodyDiv w:val="1"/>
      <w:marLeft w:val="0"/>
      <w:marRight w:val="0"/>
      <w:marTop w:val="0"/>
      <w:marBottom w:val="0"/>
      <w:divBdr>
        <w:top w:val="none" w:sz="0" w:space="0" w:color="auto"/>
        <w:left w:val="none" w:sz="0" w:space="0" w:color="auto"/>
        <w:bottom w:val="none" w:sz="0" w:space="0" w:color="auto"/>
        <w:right w:val="none" w:sz="0" w:space="0" w:color="auto"/>
      </w:divBdr>
    </w:div>
    <w:div w:id="335622251">
      <w:bodyDiv w:val="1"/>
      <w:marLeft w:val="0"/>
      <w:marRight w:val="0"/>
      <w:marTop w:val="0"/>
      <w:marBottom w:val="0"/>
      <w:divBdr>
        <w:top w:val="none" w:sz="0" w:space="0" w:color="auto"/>
        <w:left w:val="none" w:sz="0" w:space="0" w:color="auto"/>
        <w:bottom w:val="none" w:sz="0" w:space="0" w:color="auto"/>
        <w:right w:val="none" w:sz="0" w:space="0" w:color="auto"/>
      </w:divBdr>
    </w:div>
    <w:div w:id="336271637">
      <w:bodyDiv w:val="1"/>
      <w:marLeft w:val="0"/>
      <w:marRight w:val="0"/>
      <w:marTop w:val="0"/>
      <w:marBottom w:val="0"/>
      <w:divBdr>
        <w:top w:val="none" w:sz="0" w:space="0" w:color="auto"/>
        <w:left w:val="none" w:sz="0" w:space="0" w:color="auto"/>
        <w:bottom w:val="none" w:sz="0" w:space="0" w:color="auto"/>
        <w:right w:val="none" w:sz="0" w:space="0" w:color="auto"/>
      </w:divBdr>
    </w:div>
    <w:div w:id="337118519">
      <w:bodyDiv w:val="1"/>
      <w:marLeft w:val="0"/>
      <w:marRight w:val="0"/>
      <w:marTop w:val="0"/>
      <w:marBottom w:val="0"/>
      <w:divBdr>
        <w:top w:val="none" w:sz="0" w:space="0" w:color="auto"/>
        <w:left w:val="none" w:sz="0" w:space="0" w:color="auto"/>
        <w:bottom w:val="none" w:sz="0" w:space="0" w:color="auto"/>
        <w:right w:val="none" w:sz="0" w:space="0" w:color="auto"/>
      </w:divBdr>
    </w:div>
    <w:div w:id="339702834">
      <w:bodyDiv w:val="1"/>
      <w:marLeft w:val="0"/>
      <w:marRight w:val="0"/>
      <w:marTop w:val="0"/>
      <w:marBottom w:val="0"/>
      <w:divBdr>
        <w:top w:val="none" w:sz="0" w:space="0" w:color="auto"/>
        <w:left w:val="none" w:sz="0" w:space="0" w:color="auto"/>
        <w:bottom w:val="none" w:sz="0" w:space="0" w:color="auto"/>
        <w:right w:val="none" w:sz="0" w:space="0" w:color="auto"/>
      </w:divBdr>
    </w:div>
    <w:div w:id="339813329">
      <w:bodyDiv w:val="1"/>
      <w:marLeft w:val="0"/>
      <w:marRight w:val="0"/>
      <w:marTop w:val="0"/>
      <w:marBottom w:val="0"/>
      <w:divBdr>
        <w:top w:val="none" w:sz="0" w:space="0" w:color="auto"/>
        <w:left w:val="none" w:sz="0" w:space="0" w:color="auto"/>
        <w:bottom w:val="none" w:sz="0" w:space="0" w:color="auto"/>
        <w:right w:val="none" w:sz="0" w:space="0" w:color="auto"/>
      </w:divBdr>
    </w:div>
    <w:div w:id="341207982">
      <w:bodyDiv w:val="1"/>
      <w:marLeft w:val="0"/>
      <w:marRight w:val="0"/>
      <w:marTop w:val="0"/>
      <w:marBottom w:val="0"/>
      <w:divBdr>
        <w:top w:val="none" w:sz="0" w:space="0" w:color="auto"/>
        <w:left w:val="none" w:sz="0" w:space="0" w:color="auto"/>
        <w:bottom w:val="none" w:sz="0" w:space="0" w:color="auto"/>
        <w:right w:val="none" w:sz="0" w:space="0" w:color="auto"/>
      </w:divBdr>
    </w:div>
    <w:div w:id="346443560">
      <w:bodyDiv w:val="1"/>
      <w:marLeft w:val="0"/>
      <w:marRight w:val="0"/>
      <w:marTop w:val="0"/>
      <w:marBottom w:val="0"/>
      <w:divBdr>
        <w:top w:val="none" w:sz="0" w:space="0" w:color="auto"/>
        <w:left w:val="none" w:sz="0" w:space="0" w:color="auto"/>
        <w:bottom w:val="none" w:sz="0" w:space="0" w:color="auto"/>
        <w:right w:val="none" w:sz="0" w:space="0" w:color="auto"/>
      </w:divBdr>
    </w:div>
    <w:div w:id="348140264">
      <w:bodyDiv w:val="1"/>
      <w:marLeft w:val="0"/>
      <w:marRight w:val="0"/>
      <w:marTop w:val="0"/>
      <w:marBottom w:val="0"/>
      <w:divBdr>
        <w:top w:val="none" w:sz="0" w:space="0" w:color="auto"/>
        <w:left w:val="none" w:sz="0" w:space="0" w:color="auto"/>
        <w:bottom w:val="none" w:sz="0" w:space="0" w:color="auto"/>
        <w:right w:val="none" w:sz="0" w:space="0" w:color="auto"/>
      </w:divBdr>
    </w:div>
    <w:div w:id="354042512">
      <w:bodyDiv w:val="1"/>
      <w:marLeft w:val="0"/>
      <w:marRight w:val="0"/>
      <w:marTop w:val="0"/>
      <w:marBottom w:val="0"/>
      <w:divBdr>
        <w:top w:val="none" w:sz="0" w:space="0" w:color="auto"/>
        <w:left w:val="none" w:sz="0" w:space="0" w:color="auto"/>
        <w:bottom w:val="none" w:sz="0" w:space="0" w:color="auto"/>
        <w:right w:val="none" w:sz="0" w:space="0" w:color="auto"/>
      </w:divBdr>
    </w:div>
    <w:div w:id="367026733">
      <w:bodyDiv w:val="1"/>
      <w:marLeft w:val="0"/>
      <w:marRight w:val="0"/>
      <w:marTop w:val="0"/>
      <w:marBottom w:val="0"/>
      <w:divBdr>
        <w:top w:val="none" w:sz="0" w:space="0" w:color="auto"/>
        <w:left w:val="none" w:sz="0" w:space="0" w:color="auto"/>
        <w:bottom w:val="none" w:sz="0" w:space="0" w:color="auto"/>
        <w:right w:val="none" w:sz="0" w:space="0" w:color="auto"/>
      </w:divBdr>
    </w:div>
    <w:div w:id="369498955">
      <w:bodyDiv w:val="1"/>
      <w:marLeft w:val="0"/>
      <w:marRight w:val="0"/>
      <w:marTop w:val="0"/>
      <w:marBottom w:val="0"/>
      <w:divBdr>
        <w:top w:val="none" w:sz="0" w:space="0" w:color="auto"/>
        <w:left w:val="none" w:sz="0" w:space="0" w:color="auto"/>
        <w:bottom w:val="none" w:sz="0" w:space="0" w:color="auto"/>
        <w:right w:val="none" w:sz="0" w:space="0" w:color="auto"/>
      </w:divBdr>
    </w:div>
    <w:div w:id="373045786">
      <w:bodyDiv w:val="1"/>
      <w:marLeft w:val="0"/>
      <w:marRight w:val="0"/>
      <w:marTop w:val="0"/>
      <w:marBottom w:val="0"/>
      <w:divBdr>
        <w:top w:val="none" w:sz="0" w:space="0" w:color="auto"/>
        <w:left w:val="none" w:sz="0" w:space="0" w:color="auto"/>
        <w:bottom w:val="none" w:sz="0" w:space="0" w:color="auto"/>
        <w:right w:val="none" w:sz="0" w:space="0" w:color="auto"/>
      </w:divBdr>
    </w:div>
    <w:div w:id="375353022">
      <w:bodyDiv w:val="1"/>
      <w:marLeft w:val="0"/>
      <w:marRight w:val="0"/>
      <w:marTop w:val="0"/>
      <w:marBottom w:val="0"/>
      <w:divBdr>
        <w:top w:val="none" w:sz="0" w:space="0" w:color="auto"/>
        <w:left w:val="none" w:sz="0" w:space="0" w:color="auto"/>
        <w:bottom w:val="none" w:sz="0" w:space="0" w:color="auto"/>
        <w:right w:val="none" w:sz="0" w:space="0" w:color="auto"/>
      </w:divBdr>
    </w:div>
    <w:div w:id="375588777">
      <w:bodyDiv w:val="1"/>
      <w:marLeft w:val="0"/>
      <w:marRight w:val="0"/>
      <w:marTop w:val="0"/>
      <w:marBottom w:val="0"/>
      <w:divBdr>
        <w:top w:val="none" w:sz="0" w:space="0" w:color="auto"/>
        <w:left w:val="none" w:sz="0" w:space="0" w:color="auto"/>
        <w:bottom w:val="none" w:sz="0" w:space="0" w:color="auto"/>
        <w:right w:val="none" w:sz="0" w:space="0" w:color="auto"/>
      </w:divBdr>
    </w:div>
    <w:div w:id="384106578">
      <w:bodyDiv w:val="1"/>
      <w:marLeft w:val="0"/>
      <w:marRight w:val="0"/>
      <w:marTop w:val="0"/>
      <w:marBottom w:val="0"/>
      <w:divBdr>
        <w:top w:val="none" w:sz="0" w:space="0" w:color="auto"/>
        <w:left w:val="none" w:sz="0" w:space="0" w:color="auto"/>
        <w:bottom w:val="none" w:sz="0" w:space="0" w:color="auto"/>
        <w:right w:val="none" w:sz="0" w:space="0" w:color="auto"/>
      </w:divBdr>
    </w:div>
    <w:div w:id="389302526">
      <w:bodyDiv w:val="1"/>
      <w:marLeft w:val="0"/>
      <w:marRight w:val="0"/>
      <w:marTop w:val="0"/>
      <w:marBottom w:val="0"/>
      <w:divBdr>
        <w:top w:val="none" w:sz="0" w:space="0" w:color="auto"/>
        <w:left w:val="none" w:sz="0" w:space="0" w:color="auto"/>
        <w:bottom w:val="none" w:sz="0" w:space="0" w:color="auto"/>
        <w:right w:val="none" w:sz="0" w:space="0" w:color="auto"/>
      </w:divBdr>
    </w:div>
    <w:div w:id="391579835">
      <w:bodyDiv w:val="1"/>
      <w:marLeft w:val="0"/>
      <w:marRight w:val="0"/>
      <w:marTop w:val="0"/>
      <w:marBottom w:val="0"/>
      <w:divBdr>
        <w:top w:val="none" w:sz="0" w:space="0" w:color="auto"/>
        <w:left w:val="none" w:sz="0" w:space="0" w:color="auto"/>
        <w:bottom w:val="none" w:sz="0" w:space="0" w:color="auto"/>
        <w:right w:val="none" w:sz="0" w:space="0" w:color="auto"/>
      </w:divBdr>
    </w:div>
    <w:div w:id="394205145">
      <w:bodyDiv w:val="1"/>
      <w:marLeft w:val="0"/>
      <w:marRight w:val="0"/>
      <w:marTop w:val="0"/>
      <w:marBottom w:val="0"/>
      <w:divBdr>
        <w:top w:val="none" w:sz="0" w:space="0" w:color="auto"/>
        <w:left w:val="none" w:sz="0" w:space="0" w:color="auto"/>
        <w:bottom w:val="none" w:sz="0" w:space="0" w:color="auto"/>
        <w:right w:val="none" w:sz="0" w:space="0" w:color="auto"/>
      </w:divBdr>
    </w:div>
    <w:div w:id="395128252">
      <w:bodyDiv w:val="1"/>
      <w:marLeft w:val="0"/>
      <w:marRight w:val="0"/>
      <w:marTop w:val="0"/>
      <w:marBottom w:val="0"/>
      <w:divBdr>
        <w:top w:val="none" w:sz="0" w:space="0" w:color="auto"/>
        <w:left w:val="none" w:sz="0" w:space="0" w:color="auto"/>
        <w:bottom w:val="none" w:sz="0" w:space="0" w:color="auto"/>
        <w:right w:val="none" w:sz="0" w:space="0" w:color="auto"/>
      </w:divBdr>
    </w:div>
    <w:div w:id="396628657">
      <w:bodyDiv w:val="1"/>
      <w:marLeft w:val="0"/>
      <w:marRight w:val="0"/>
      <w:marTop w:val="0"/>
      <w:marBottom w:val="0"/>
      <w:divBdr>
        <w:top w:val="none" w:sz="0" w:space="0" w:color="auto"/>
        <w:left w:val="none" w:sz="0" w:space="0" w:color="auto"/>
        <w:bottom w:val="none" w:sz="0" w:space="0" w:color="auto"/>
        <w:right w:val="none" w:sz="0" w:space="0" w:color="auto"/>
      </w:divBdr>
    </w:div>
    <w:div w:id="398526530">
      <w:bodyDiv w:val="1"/>
      <w:marLeft w:val="0"/>
      <w:marRight w:val="0"/>
      <w:marTop w:val="0"/>
      <w:marBottom w:val="0"/>
      <w:divBdr>
        <w:top w:val="none" w:sz="0" w:space="0" w:color="auto"/>
        <w:left w:val="none" w:sz="0" w:space="0" w:color="auto"/>
        <w:bottom w:val="none" w:sz="0" w:space="0" w:color="auto"/>
        <w:right w:val="none" w:sz="0" w:space="0" w:color="auto"/>
      </w:divBdr>
    </w:div>
    <w:div w:id="405107809">
      <w:bodyDiv w:val="1"/>
      <w:marLeft w:val="0"/>
      <w:marRight w:val="0"/>
      <w:marTop w:val="0"/>
      <w:marBottom w:val="0"/>
      <w:divBdr>
        <w:top w:val="none" w:sz="0" w:space="0" w:color="auto"/>
        <w:left w:val="none" w:sz="0" w:space="0" w:color="auto"/>
        <w:bottom w:val="none" w:sz="0" w:space="0" w:color="auto"/>
        <w:right w:val="none" w:sz="0" w:space="0" w:color="auto"/>
      </w:divBdr>
    </w:div>
    <w:div w:id="409499650">
      <w:bodyDiv w:val="1"/>
      <w:marLeft w:val="0"/>
      <w:marRight w:val="0"/>
      <w:marTop w:val="0"/>
      <w:marBottom w:val="0"/>
      <w:divBdr>
        <w:top w:val="none" w:sz="0" w:space="0" w:color="auto"/>
        <w:left w:val="none" w:sz="0" w:space="0" w:color="auto"/>
        <w:bottom w:val="none" w:sz="0" w:space="0" w:color="auto"/>
        <w:right w:val="none" w:sz="0" w:space="0" w:color="auto"/>
      </w:divBdr>
    </w:div>
    <w:div w:id="411856306">
      <w:bodyDiv w:val="1"/>
      <w:marLeft w:val="0"/>
      <w:marRight w:val="0"/>
      <w:marTop w:val="0"/>
      <w:marBottom w:val="0"/>
      <w:divBdr>
        <w:top w:val="none" w:sz="0" w:space="0" w:color="auto"/>
        <w:left w:val="none" w:sz="0" w:space="0" w:color="auto"/>
        <w:bottom w:val="none" w:sz="0" w:space="0" w:color="auto"/>
        <w:right w:val="none" w:sz="0" w:space="0" w:color="auto"/>
      </w:divBdr>
    </w:div>
    <w:div w:id="417406950">
      <w:bodyDiv w:val="1"/>
      <w:marLeft w:val="0"/>
      <w:marRight w:val="0"/>
      <w:marTop w:val="0"/>
      <w:marBottom w:val="0"/>
      <w:divBdr>
        <w:top w:val="none" w:sz="0" w:space="0" w:color="auto"/>
        <w:left w:val="none" w:sz="0" w:space="0" w:color="auto"/>
        <w:bottom w:val="none" w:sz="0" w:space="0" w:color="auto"/>
        <w:right w:val="none" w:sz="0" w:space="0" w:color="auto"/>
      </w:divBdr>
    </w:div>
    <w:div w:id="422381023">
      <w:bodyDiv w:val="1"/>
      <w:marLeft w:val="0"/>
      <w:marRight w:val="0"/>
      <w:marTop w:val="0"/>
      <w:marBottom w:val="0"/>
      <w:divBdr>
        <w:top w:val="none" w:sz="0" w:space="0" w:color="auto"/>
        <w:left w:val="none" w:sz="0" w:space="0" w:color="auto"/>
        <w:bottom w:val="none" w:sz="0" w:space="0" w:color="auto"/>
        <w:right w:val="none" w:sz="0" w:space="0" w:color="auto"/>
      </w:divBdr>
    </w:div>
    <w:div w:id="424494074">
      <w:bodyDiv w:val="1"/>
      <w:marLeft w:val="0"/>
      <w:marRight w:val="0"/>
      <w:marTop w:val="0"/>
      <w:marBottom w:val="0"/>
      <w:divBdr>
        <w:top w:val="none" w:sz="0" w:space="0" w:color="auto"/>
        <w:left w:val="none" w:sz="0" w:space="0" w:color="auto"/>
        <w:bottom w:val="none" w:sz="0" w:space="0" w:color="auto"/>
        <w:right w:val="none" w:sz="0" w:space="0" w:color="auto"/>
      </w:divBdr>
    </w:div>
    <w:div w:id="427384572">
      <w:bodyDiv w:val="1"/>
      <w:marLeft w:val="0"/>
      <w:marRight w:val="0"/>
      <w:marTop w:val="0"/>
      <w:marBottom w:val="0"/>
      <w:divBdr>
        <w:top w:val="none" w:sz="0" w:space="0" w:color="auto"/>
        <w:left w:val="none" w:sz="0" w:space="0" w:color="auto"/>
        <w:bottom w:val="none" w:sz="0" w:space="0" w:color="auto"/>
        <w:right w:val="none" w:sz="0" w:space="0" w:color="auto"/>
      </w:divBdr>
    </w:div>
    <w:div w:id="427699325">
      <w:bodyDiv w:val="1"/>
      <w:marLeft w:val="0"/>
      <w:marRight w:val="0"/>
      <w:marTop w:val="0"/>
      <w:marBottom w:val="0"/>
      <w:divBdr>
        <w:top w:val="none" w:sz="0" w:space="0" w:color="auto"/>
        <w:left w:val="none" w:sz="0" w:space="0" w:color="auto"/>
        <w:bottom w:val="none" w:sz="0" w:space="0" w:color="auto"/>
        <w:right w:val="none" w:sz="0" w:space="0" w:color="auto"/>
      </w:divBdr>
    </w:div>
    <w:div w:id="432015156">
      <w:bodyDiv w:val="1"/>
      <w:marLeft w:val="0"/>
      <w:marRight w:val="0"/>
      <w:marTop w:val="0"/>
      <w:marBottom w:val="0"/>
      <w:divBdr>
        <w:top w:val="none" w:sz="0" w:space="0" w:color="auto"/>
        <w:left w:val="none" w:sz="0" w:space="0" w:color="auto"/>
        <w:bottom w:val="none" w:sz="0" w:space="0" w:color="auto"/>
        <w:right w:val="none" w:sz="0" w:space="0" w:color="auto"/>
      </w:divBdr>
    </w:div>
    <w:div w:id="448471024">
      <w:bodyDiv w:val="1"/>
      <w:marLeft w:val="0"/>
      <w:marRight w:val="0"/>
      <w:marTop w:val="0"/>
      <w:marBottom w:val="0"/>
      <w:divBdr>
        <w:top w:val="none" w:sz="0" w:space="0" w:color="auto"/>
        <w:left w:val="none" w:sz="0" w:space="0" w:color="auto"/>
        <w:bottom w:val="none" w:sz="0" w:space="0" w:color="auto"/>
        <w:right w:val="none" w:sz="0" w:space="0" w:color="auto"/>
      </w:divBdr>
    </w:div>
    <w:div w:id="450248546">
      <w:bodyDiv w:val="1"/>
      <w:marLeft w:val="0"/>
      <w:marRight w:val="0"/>
      <w:marTop w:val="0"/>
      <w:marBottom w:val="0"/>
      <w:divBdr>
        <w:top w:val="none" w:sz="0" w:space="0" w:color="auto"/>
        <w:left w:val="none" w:sz="0" w:space="0" w:color="auto"/>
        <w:bottom w:val="none" w:sz="0" w:space="0" w:color="auto"/>
        <w:right w:val="none" w:sz="0" w:space="0" w:color="auto"/>
      </w:divBdr>
    </w:div>
    <w:div w:id="453909889">
      <w:bodyDiv w:val="1"/>
      <w:marLeft w:val="0"/>
      <w:marRight w:val="0"/>
      <w:marTop w:val="0"/>
      <w:marBottom w:val="0"/>
      <w:divBdr>
        <w:top w:val="none" w:sz="0" w:space="0" w:color="auto"/>
        <w:left w:val="none" w:sz="0" w:space="0" w:color="auto"/>
        <w:bottom w:val="none" w:sz="0" w:space="0" w:color="auto"/>
        <w:right w:val="none" w:sz="0" w:space="0" w:color="auto"/>
      </w:divBdr>
    </w:div>
    <w:div w:id="459424916">
      <w:bodyDiv w:val="1"/>
      <w:marLeft w:val="0"/>
      <w:marRight w:val="0"/>
      <w:marTop w:val="0"/>
      <w:marBottom w:val="0"/>
      <w:divBdr>
        <w:top w:val="none" w:sz="0" w:space="0" w:color="auto"/>
        <w:left w:val="none" w:sz="0" w:space="0" w:color="auto"/>
        <w:bottom w:val="none" w:sz="0" w:space="0" w:color="auto"/>
        <w:right w:val="none" w:sz="0" w:space="0" w:color="auto"/>
      </w:divBdr>
    </w:div>
    <w:div w:id="466627247">
      <w:bodyDiv w:val="1"/>
      <w:marLeft w:val="0"/>
      <w:marRight w:val="0"/>
      <w:marTop w:val="0"/>
      <w:marBottom w:val="0"/>
      <w:divBdr>
        <w:top w:val="none" w:sz="0" w:space="0" w:color="auto"/>
        <w:left w:val="none" w:sz="0" w:space="0" w:color="auto"/>
        <w:bottom w:val="none" w:sz="0" w:space="0" w:color="auto"/>
        <w:right w:val="none" w:sz="0" w:space="0" w:color="auto"/>
      </w:divBdr>
    </w:div>
    <w:div w:id="471825191">
      <w:bodyDiv w:val="1"/>
      <w:marLeft w:val="0"/>
      <w:marRight w:val="0"/>
      <w:marTop w:val="0"/>
      <w:marBottom w:val="0"/>
      <w:divBdr>
        <w:top w:val="none" w:sz="0" w:space="0" w:color="auto"/>
        <w:left w:val="none" w:sz="0" w:space="0" w:color="auto"/>
        <w:bottom w:val="none" w:sz="0" w:space="0" w:color="auto"/>
        <w:right w:val="none" w:sz="0" w:space="0" w:color="auto"/>
      </w:divBdr>
    </w:div>
    <w:div w:id="475490095">
      <w:bodyDiv w:val="1"/>
      <w:marLeft w:val="0"/>
      <w:marRight w:val="0"/>
      <w:marTop w:val="0"/>
      <w:marBottom w:val="0"/>
      <w:divBdr>
        <w:top w:val="none" w:sz="0" w:space="0" w:color="auto"/>
        <w:left w:val="none" w:sz="0" w:space="0" w:color="auto"/>
        <w:bottom w:val="none" w:sz="0" w:space="0" w:color="auto"/>
        <w:right w:val="none" w:sz="0" w:space="0" w:color="auto"/>
      </w:divBdr>
    </w:div>
    <w:div w:id="475951162">
      <w:bodyDiv w:val="1"/>
      <w:marLeft w:val="0"/>
      <w:marRight w:val="0"/>
      <w:marTop w:val="0"/>
      <w:marBottom w:val="0"/>
      <w:divBdr>
        <w:top w:val="none" w:sz="0" w:space="0" w:color="auto"/>
        <w:left w:val="none" w:sz="0" w:space="0" w:color="auto"/>
        <w:bottom w:val="none" w:sz="0" w:space="0" w:color="auto"/>
        <w:right w:val="none" w:sz="0" w:space="0" w:color="auto"/>
      </w:divBdr>
    </w:div>
    <w:div w:id="478695543">
      <w:bodyDiv w:val="1"/>
      <w:marLeft w:val="0"/>
      <w:marRight w:val="0"/>
      <w:marTop w:val="0"/>
      <w:marBottom w:val="0"/>
      <w:divBdr>
        <w:top w:val="none" w:sz="0" w:space="0" w:color="auto"/>
        <w:left w:val="none" w:sz="0" w:space="0" w:color="auto"/>
        <w:bottom w:val="none" w:sz="0" w:space="0" w:color="auto"/>
        <w:right w:val="none" w:sz="0" w:space="0" w:color="auto"/>
      </w:divBdr>
    </w:div>
    <w:div w:id="478812639">
      <w:bodyDiv w:val="1"/>
      <w:marLeft w:val="0"/>
      <w:marRight w:val="0"/>
      <w:marTop w:val="0"/>
      <w:marBottom w:val="0"/>
      <w:divBdr>
        <w:top w:val="none" w:sz="0" w:space="0" w:color="auto"/>
        <w:left w:val="none" w:sz="0" w:space="0" w:color="auto"/>
        <w:bottom w:val="none" w:sz="0" w:space="0" w:color="auto"/>
        <w:right w:val="none" w:sz="0" w:space="0" w:color="auto"/>
      </w:divBdr>
    </w:div>
    <w:div w:id="484933187">
      <w:bodyDiv w:val="1"/>
      <w:marLeft w:val="0"/>
      <w:marRight w:val="0"/>
      <w:marTop w:val="0"/>
      <w:marBottom w:val="0"/>
      <w:divBdr>
        <w:top w:val="none" w:sz="0" w:space="0" w:color="auto"/>
        <w:left w:val="none" w:sz="0" w:space="0" w:color="auto"/>
        <w:bottom w:val="none" w:sz="0" w:space="0" w:color="auto"/>
        <w:right w:val="none" w:sz="0" w:space="0" w:color="auto"/>
      </w:divBdr>
    </w:div>
    <w:div w:id="490290091">
      <w:bodyDiv w:val="1"/>
      <w:marLeft w:val="0"/>
      <w:marRight w:val="0"/>
      <w:marTop w:val="0"/>
      <w:marBottom w:val="0"/>
      <w:divBdr>
        <w:top w:val="none" w:sz="0" w:space="0" w:color="auto"/>
        <w:left w:val="none" w:sz="0" w:space="0" w:color="auto"/>
        <w:bottom w:val="none" w:sz="0" w:space="0" w:color="auto"/>
        <w:right w:val="none" w:sz="0" w:space="0" w:color="auto"/>
      </w:divBdr>
    </w:div>
    <w:div w:id="491260845">
      <w:bodyDiv w:val="1"/>
      <w:marLeft w:val="0"/>
      <w:marRight w:val="0"/>
      <w:marTop w:val="0"/>
      <w:marBottom w:val="0"/>
      <w:divBdr>
        <w:top w:val="none" w:sz="0" w:space="0" w:color="auto"/>
        <w:left w:val="none" w:sz="0" w:space="0" w:color="auto"/>
        <w:bottom w:val="none" w:sz="0" w:space="0" w:color="auto"/>
        <w:right w:val="none" w:sz="0" w:space="0" w:color="auto"/>
      </w:divBdr>
    </w:div>
    <w:div w:id="496649570">
      <w:bodyDiv w:val="1"/>
      <w:marLeft w:val="0"/>
      <w:marRight w:val="0"/>
      <w:marTop w:val="0"/>
      <w:marBottom w:val="0"/>
      <w:divBdr>
        <w:top w:val="none" w:sz="0" w:space="0" w:color="auto"/>
        <w:left w:val="none" w:sz="0" w:space="0" w:color="auto"/>
        <w:bottom w:val="none" w:sz="0" w:space="0" w:color="auto"/>
        <w:right w:val="none" w:sz="0" w:space="0" w:color="auto"/>
      </w:divBdr>
    </w:div>
    <w:div w:id="504054686">
      <w:bodyDiv w:val="1"/>
      <w:marLeft w:val="0"/>
      <w:marRight w:val="0"/>
      <w:marTop w:val="0"/>
      <w:marBottom w:val="0"/>
      <w:divBdr>
        <w:top w:val="none" w:sz="0" w:space="0" w:color="auto"/>
        <w:left w:val="none" w:sz="0" w:space="0" w:color="auto"/>
        <w:bottom w:val="none" w:sz="0" w:space="0" w:color="auto"/>
        <w:right w:val="none" w:sz="0" w:space="0" w:color="auto"/>
      </w:divBdr>
    </w:div>
    <w:div w:id="506821969">
      <w:bodyDiv w:val="1"/>
      <w:marLeft w:val="0"/>
      <w:marRight w:val="0"/>
      <w:marTop w:val="0"/>
      <w:marBottom w:val="0"/>
      <w:divBdr>
        <w:top w:val="none" w:sz="0" w:space="0" w:color="auto"/>
        <w:left w:val="none" w:sz="0" w:space="0" w:color="auto"/>
        <w:bottom w:val="none" w:sz="0" w:space="0" w:color="auto"/>
        <w:right w:val="none" w:sz="0" w:space="0" w:color="auto"/>
      </w:divBdr>
    </w:div>
    <w:div w:id="507986101">
      <w:bodyDiv w:val="1"/>
      <w:marLeft w:val="0"/>
      <w:marRight w:val="0"/>
      <w:marTop w:val="0"/>
      <w:marBottom w:val="0"/>
      <w:divBdr>
        <w:top w:val="none" w:sz="0" w:space="0" w:color="auto"/>
        <w:left w:val="none" w:sz="0" w:space="0" w:color="auto"/>
        <w:bottom w:val="none" w:sz="0" w:space="0" w:color="auto"/>
        <w:right w:val="none" w:sz="0" w:space="0" w:color="auto"/>
      </w:divBdr>
    </w:div>
    <w:div w:id="508259309">
      <w:bodyDiv w:val="1"/>
      <w:marLeft w:val="0"/>
      <w:marRight w:val="0"/>
      <w:marTop w:val="0"/>
      <w:marBottom w:val="0"/>
      <w:divBdr>
        <w:top w:val="none" w:sz="0" w:space="0" w:color="auto"/>
        <w:left w:val="none" w:sz="0" w:space="0" w:color="auto"/>
        <w:bottom w:val="none" w:sz="0" w:space="0" w:color="auto"/>
        <w:right w:val="none" w:sz="0" w:space="0" w:color="auto"/>
      </w:divBdr>
    </w:div>
    <w:div w:id="509565722">
      <w:bodyDiv w:val="1"/>
      <w:marLeft w:val="0"/>
      <w:marRight w:val="0"/>
      <w:marTop w:val="0"/>
      <w:marBottom w:val="0"/>
      <w:divBdr>
        <w:top w:val="none" w:sz="0" w:space="0" w:color="auto"/>
        <w:left w:val="none" w:sz="0" w:space="0" w:color="auto"/>
        <w:bottom w:val="none" w:sz="0" w:space="0" w:color="auto"/>
        <w:right w:val="none" w:sz="0" w:space="0" w:color="auto"/>
      </w:divBdr>
    </w:div>
    <w:div w:id="513033888">
      <w:bodyDiv w:val="1"/>
      <w:marLeft w:val="0"/>
      <w:marRight w:val="0"/>
      <w:marTop w:val="0"/>
      <w:marBottom w:val="0"/>
      <w:divBdr>
        <w:top w:val="none" w:sz="0" w:space="0" w:color="auto"/>
        <w:left w:val="none" w:sz="0" w:space="0" w:color="auto"/>
        <w:bottom w:val="none" w:sz="0" w:space="0" w:color="auto"/>
        <w:right w:val="none" w:sz="0" w:space="0" w:color="auto"/>
      </w:divBdr>
    </w:div>
    <w:div w:id="517935148">
      <w:bodyDiv w:val="1"/>
      <w:marLeft w:val="0"/>
      <w:marRight w:val="0"/>
      <w:marTop w:val="0"/>
      <w:marBottom w:val="0"/>
      <w:divBdr>
        <w:top w:val="none" w:sz="0" w:space="0" w:color="auto"/>
        <w:left w:val="none" w:sz="0" w:space="0" w:color="auto"/>
        <w:bottom w:val="none" w:sz="0" w:space="0" w:color="auto"/>
        <w:right w:val="none" w:sz="0" w:space="0" w:color="auto"/>
      </w:divBdr>
    </w:div>
    <w:div w:id="523321971">
      <w:bodyDiv w:val="1"/>
      <w:marLeft w:val="0"/>
      <w:marRight w:val="0"/>
      <w:marTop w:val="0"/>
      <w:marBottom w:val="0"/>
      <w:divBdr>
        <w:top w:val="none" w:sz="0" w:space="0" w:color="auto"/>
        <w:left w:val="none" w:sz="0" w:space="0" w:color="auto"/>
        <w:bottom w:val="none" w:sz="0" w:space="0" w:color="auto"/>
        <w:right w:val="none" w:sz="0" w:space="0" w:color="auto"/>
      </w:divBdr>
    </w:div>
    <w:div w:id="524052060">
      <w:bodyDiv w:val="1"/>
      <w:marLeft w:val="0"/>
      <w:marRight w:val="0"/>
      <w:marTop w:val="0"/>
      <w:marBottom w:val="0"/>
      <w:divBdr>
        <w:top w:val="none" w:sz="0" w:space="0" w:color="auto"/>
        <w:left w:val="none" w:sz="0" w:space="0" w:color="auto"/>
        <w:bottom w:val="none" w:sz="0" w:space="0" w:color="auto"/>
        <w:right w:val="none" w:sz="0" w:space="0" w:color="auto"/>
      </w:divBdr>
    </w:div>
    <w:div w:id="524439369">
      <w:bodyDiv w:val="1"/>
      <w:marLeft w:val="0"/>
      <w:marRight w:val="0"/>
      <w:marTop w:val="0"/>
      <w:marBottom w:val="0"/>
      <w:divBdr>
        <w:top w:val="none" w:sz="0" w:space="0" w:color="auto"/>
        <w:left w:val="none" w:sz="0" w:space="0" w:color="auto"/>
        <w:bottom w:val="none" w:sz="0" w:space="0" w:color="auto"/>
        <w:right w:val="none" w:sz="0" w:space="0" w:color="auto"/>
      </w:divBdr>
    </w:div>
    <w:div w:id="526990692">
      <w:bodyDiv w:val="1"/>
      <w:marLeft w:val="0"/>
      <w:marRight w:val="0"/>
      <w:marTop w:val="0"/>
      <w:marBottom w:val="0"/>
      <w:divBdr>
        <w:top w:val="none" w:sz="0" w:space="0" w:color="auto"/>
        <w:left w:val="none" w:sz="0" w:space="0" w:color="auto"/>
        <w:bottom w:val="none" w:sz="0" w:space="0" w:color="auto"/>
        <w:right w:val="none" w:sz="0" w:space="0" w:color="auto"/>
      </w:divBdr>
    </w:div>
    <w:div w:id="531722362">
      <w:bodyDiv w:val="1"/>
      <w:marLeft w:val="0"/>
      <w:marRight w:val="0"/>
      <w:marTop w:val="0"/>
      <w:marBottom w:val="0"/>
      <w:divBdr>
        <w:top w:val="none" w:sz="0" w:space="0" w:color="auto"/>
        <w:left w:val="none" w:sz="0" w:space="0" w:color="auto"/>
        <w:bottom w:val="none" w:sz="0" w:space="0" w:color="auto"/>
        <w:right w:val="none" w:sz="0" w:space="0" w:color="auto"/>
      </w:divBdr>
    </w:div>
    <w:div w:id="534123847">
      <w:bodyDiv w:val="1"/>
      <w:marLeft w:val="0"/>
      <w:marRight w:val="0"/>
      <w:marTop w:val="0"/>
      <w:marBottom w:val="0"/>
      <w:divBdr>
        <w:top w:val="none" w:sz="0" w:space="0" w:color="auto"/>
        <w:left w:val="none" w:sz="0" w:space="0" w:color="auto"/>
        <w:bottom w:val="none" w:sz="0" w:space="0" w:color="auto"/>
        <w:right w:val="none" w:sz="0" w:space="0" w:color="auto"/>
      </w:divBdr>
    </w:div>
    <w:div w:id="534470262">
      <w:bodyDiv w:val="1"/>
      <w:marLeft w:val="0"/>
      <w:marRight w:val="0"/>
      <w:marTop w:val="0"/>
      <w:marBottom w:val="0"/>
      <w:divBdr>
        <w:top w:val="none" w:sz="0" w:space="0" w:color="auto"/>
        <w:left w:val="none" w:sz="0" w:space="0" w:color="auto"/>
        <w:bottom w:val="none" w:sz="0" w:space="0" w:color="auto"/>
        <w:right w:val="none" w:sz="0" w:space="0" w:color="auto"/>
      </w:divBdr>
    </w:div>
    <w:div w:id="536744425">
      <w:bodyDiv w:val="1"/>
      <w:marLeft w:val="0"/>
      <w:marRight w:val="0"/>
      <w:marTop w:val="0"/>
      <w:marBottom w:val="0"/>
      <w:divBdr>
        <w:top w:val="none" w:sz="0" w:space="0" w:color="auto"/>
        <w:left w:val="none" w:sz="0" w:space="0" w:color="auto"/>
        <w:bottom w:val="none" w:sz="0" w:space="0" w:color="auto"/>
        <w:right w:val="none" w:sz="0" w:space="0" w:color="auto"/>
      </w:divBdr>
    </w:div>
    <w:div w:id="546720131">
      <w:bodyDiv w:val="1"/>
      <w:marLeft w:val="0"/>
      <w:marRight w:val="0"/>
      <w:marTop w:val="0"/>
      <w:marBottom w:val="0"/>
      <w:divBdr>
        <w:top w:val="none" w:sz="0" w:space="0" w:color="auto"/>
        <w:left w:val="none" w:sz="0" w:space="0" w:color="auto"/>
        <w:bottom w:val="none" w:sz="0" w:space="0" w:color="auto"/>
        <w:right w:val="none" w:sz="0" w:space="0" w:color="auto"/>
      </w:divBdr>
    </w:div>
    <w:div w:id="546796369">
      <w:bodyDiv w:val="1"/>
      <w:marLeft w:val="0"/>
      <w:marRight w:val="0"/>
      <w:marTop w:val="0"/>
      <w:marBottom w:val="0"/>
      <w:divBdr>
        <w:top w:val="none" w:sz="0" w:space="0" w:color="auto"/>
        <w:left w:val="none" w:sz="0" w:space="0" w:color="auto"/>
        <w:bottom w:val="none" w:sz="0" w:space="0" w:color="auto"/>
        <w:right w:val="none" w:sz="0" w:space="0" w:color="auto"/>
      </w:divBdr>
    </w:div>
    <w:div w:id="552159826">
      <w:bodyDiv w:val="1"/>
      <w:marLeft w:val="0"/>
      <w:marRight w:val="0"/>
      <w:marTop w:val="0"/>
      <w:marBottom w:val="0"/>
      <w:divBdr>
        <w:top w:val="none" w:sz="0" w:space="0" w:color="auto"/>
        <w:left w:val="none" w:sz="0" w:space="0" w:color="auto"/>
        <w:bottom w:val="none" w:sz="0" w:space="0" w:color="auto"/>
        <w:right w:val="none" w:sz="0" w:space="0" w:color="auto"/>
      </w:divBdr>
    </w:div>
    <w:div w:id="555701336">
      <w:bodyDiv w:val="1"/>
      <w:marLeft w:val="0"/>
      <w:marRight w:val="0"/>
      <w:marTop w:val="0"/>
      <w:marBottom w:val="0"/>
      <w:divBdr>
        <w:top w:val="none" w:sz="0" w:space="0" w:color="auto"/>
        <w:left w:val="none" w:sz="0" w:space="0" w:color="auto"/>
        <w:bottom w:val="none" w:sz="0" w:space="0" w:color="auto"/>
        <w:right w:val="none" w:sz="0" w:space="0" w:color="auto"/>
      </w:divBdr>
    </w:div>
    <w:div w:id="558595329">
      <w:bodyDiv w:val="1"/>
      <w:marLeft w:val="0"/>
      <w:marRight w:val="0"/>
      <w:marTop w:val="0"/>
      <w:marBottom w:val="0"/>
      <w:divBdr>
        <w:top w:val="none" w:sz="0" w:space="0" w:color="auto"/>
        <w:left w:val="none" w:sz="0" w:space="0" w:color="auto"/>
        <w:bottom w:val="none" w:sz="0" w:space="0" w:color="auto"/>
        <w:right w:val="none" w:sz="0" w:space="0" w:color="auto"/>
      </w:divBdr>
    </w:div>
    <w:div w:id="560140650">
      <w:bodyDiv w:val="1"/>
      <w:marLeft w:val="0"/>
      <w:marRight w:val="0"/>
      <w:marTop w:val="0"/>
      <w:marBottom w:val="0"/>
      <w:divBdr>
        <w:top w:val="none" w:sz="0" w:space="0" w:color="auto"/>
        <w:left w:val="none" w:sz="0" w:space="0" w:color="auto"/>
        <w:bottom w:val="none" w:sz="0" w:space="0" w:color="auto"/>
        <w:right w:val="none" w:sz="0" w:space="0" w:color="auto"/>
      </w:divBdr>
    </w:div>
    <w:div w:id="564099007">
      <w:bodyDiv w:val="1"/>
      <w:marLeft w:val="0"/>
      <w:marRight w:val="0"/>
      <w:marTop w:val="0"/>
      <w:marBottom w:val="0"/>
      <w:divBdr>
        <w:top w:val="none" w:sz="0" w:space="0" w:color="auto"/>
        <w:left w:val="none" w:sz="0" w:space="0" w:color="auto"/>
        <w:bottom w:val="none" w:sz="0" w:space="0" w:color="auto"/>
        <w:right w:val="none" w:sz="0" w:space="0" w:color="auto"/>
      </w:divBdr>
    </w:div>
    <w:div w:id="568272917">
      <w:bodyDiv w:val="1"/>
      <w:marLeft w:val="0"/>
      <w:marRight w:val="0"/>
      <w:marTop w:val="0"/>
      <w:marBottom w:val="0"/>
      <w:divBdr>
        <w:top w:val="none" w:sz="0" w:space="0" w:color="auto"/>
        <w:left w:val="none" w:sz="0" w:space="0" w:color="auto"/>
        <w:bottom w:val="none" w:sz="0" w:space="0" w:color="auto"/>
        <w:right w:val="none" w:sz="0" w:space="0" w:color="auto"/>
      </w:divBdr>
    </w:div>
    <w:div w:id="571041525">
      <w:bodyDiv w:val="1"/>
      <w:marLeft w:val="0"/>
      <w:marRight w:val="0"/>
      <w:marTop w:val="0"/>
      <w:marBottom w:val="0"/>
      <w:divBdr>
        <w:top w:val="none" w:sz="0" w:space="0" w:color="auto"/>
        <w:left w:val="none" w:sz="0" w:space="0" w:color="auto"/>
        <w:bottom w:val="none" w:sz="0" w:space="0" w:color="auto"/>
        <w:right w:val="none" w:sz="0" w:space="0" w:color="auto"/>
      </w:divBdr>
    </w:div>
    <w:div w:id="577206580">
      <w:bodyDiv w:val="1"/>
      <w:marLeft w:val="0"/>
      <w:marRight w:val="0"/>
      <w:marTop w:val="0"/>
      <w:marBottom w:val="0"/>
      <w:divBdr>
        <w:top w:val="none" w:sz="0" w:space="0" w:color="auto"/>
        <w:left w:val="none" w:sz="0" w:space="0" w:color="auto"/>
        <w:bottom w:val="none" w:sz="0" w:space="0" w:color="auto"/>
        <w:right w:val="none" w:sz="0" w:space="0" w:color="auto"/>
      </w:divBdr>
    </w:div>
    <w:div w:id="578444951">
      <w:bodyDiv w:val="1"/>
      <w:marLeft w:val="0"/>
      <w:marRight w:val="0"/>
      <w:marTop w:val="0"/>
      <w:marBottom w:val="0"/>
      <w:divBdr>
        <w:top w:val="none" w:sz="0" w:space="0" w:color="auto"/>
        <w:left w:val="none" w:sz="0" w:space="0" w:color="auto"/>
        <w:bottom w:val="none" w:sz="0" w:space="0" w:color="auto"/>
        <w:right w:val="none" w:sz="0" w:space="0" w:color="auto"/>
      </w:divBdr>
    </w:div>
    <w:div w:id="579758476">
      <w:bodyDiv w:val="1"/>
      <w:marLeft w:val="0"/>
      <w:marRight w:val="0"/>
      <w:marTop w:val="0"/>
      <w:marBottom w:val="0"/>
      <w:divBdr>
        <w:top w:val="none" w:sz="0" w:space="0" w:color="auto"/>
        <w:left w:val="none" w:sz="0" w:space="0" w:color="auto"/>
        <w:bottom w:val="none" w:sz="0" w:space="0" w:color="auto"/>
        <w:right w:val="none" w:sz="0" w:space="0" w:color="auto"/>
      </w:divBdr>
    </w:div>
    <w:div w:id="583488588">
      <w:bodyDiv w:val="1"/>
      <w:marLeft w:val="0"/>
      <w:marRight w:val="0"/>
      <w:marTop w:val="0"/>
      <w:marBottom w:val="0"/>
      <w:divBdr>
        <w:top w:val="none" w:sz="0" w:space="0" w:color="auto"/>
        <w:left w:val="none" w:sz="0" w:space="0" w:color="auto"/>
        <w:bottom w:val="none" w:sz="0" w:space="0" w:color="auto"/>
        <w:right w:val="none" w:sz="0" w:space="0" w:color="auto"/>
      </w:divBdr>
    </w:div>
    <w:div w:id="589313541">
      <w:bodyDiv w:val="1"/>
      <w:marLeft w:val="0"/>
      <w:marRight w:val="0"/>
      <w:marTop w:val="0"/>
      <w:marBottom w:val="0"/>
      <w:divBdr>
        <w:top w:val="none" w:sz="0" w:space="0" w:color="auto"/>
        <w:left w:val="none" w:sz="0" w:space="0" w:color="auto"/>
        <w:bottom w:val="none" w:sz="0" w:space="0" w:color="auto"/>
        <w:right w:val="none" w:sz="0" w:space="0" w:color="auto"/>
      </w:divBdr>
    </w:div>
    <w:div w:id="589657811">
      <w:bodyDiv w:val="1"/>
      <w:marLeft w:val="0"/>
      <w:marRight w:val="0"/>
      <w:marTop w:val="0"/>
      <w:marBottom w:val="0"/>
      <w:divBdr>
        <w:top w:val="none" w:sz="0" w:space="0" w:color="auto"/>
        <w:left w:val="none" w:sz="0" w:space="0" w:color="auto"/>
        <w:bottom w:val="none" w:sz="0" w:space="0" w:color="auto"/>
        <w:right w:val="none" w:sz="0" w:space="0" w:color="auto"/>
      </w:divBdr>
    </w:div>
    <w:div w:id="592393303">
      <w:bodyDiv w:val="1"/>
      <w:marLeft w:val="0"/>
      <w:marRight w:val="0"/>
      <w:marTop w:val="0"/>
      <w:marBottom w:val="0"/>
      <w:divBdr>
        <w:top w:val="none" w:sz="0" w:space="0" w:color="auto"/>
        <w:left w:val="none" w:sz="0" w:space="0" w:color="auto"/>
        <w:bottom w:val="none" w:sz="0" w:space="0" w:color="auto"/>
        <w:right w:val="none" w:sz="0" w:space="0" w:color="auto"/>
      </w:divBdr>
    </w:div>
    <w:div w:id="593436497">
      <w:bodyDiv w:val="1"/>
      <w:marLeft w:val="0"/>
      <w:marRight w:val="0"/>
      <w:marTop w:val="0"/>
      <w:marBottom w:val="0"/>
      <w:divBdr>
        <w:top w:val="none" w:sz="0" w:space="0" w:color="auto"/>
        <w:left w:val="none" w:sz="0" w:space="0" w:color="auto"/>
        <w:bottom w:val="none" w:sz="0" w:space="0" w:color="auto"/>
        <w:right w:val="none" w:sz="0" w:space="0" w:color="auto"/>
      </w:divBdr>
    </w:div>
    <w:div w:id="604504326">
      <w:bodyDiv w:val="1"/>
      <w:marLeft w:val="0"/>
      <w:marRight w:val="0"/>
      <w:marTop w:val="0"/>
      <w:marBottom w:val="0"/>
      <w:divBdr>
        <w:top w:val="none" w:sz="0" w:space="0" w:color="auto"/>
        <w:left w:val="none" w:sz="0" w:space="0" w:color="auto"/>
        <w:bottom w:val="none" w:sz="0" w:space="0" w:color="auto"/>
        <w:right w:val="none" w:sz="0" w:space="0" w:color="auto"/>
      </w:divBdr>
    </w:div>
    <w:div w:id="616107639">
      <w:bodyDiv w:val="1"/>
      <w:marLeft w:val="0"/>
      <w:marRight w:val="0"/>
      <w:marTop w:val="0"/>
      <w:marBottom w:val="0"/>
      <w:divBdr>
        <w:top w:val="none" w:sz="0" w:space="0" w:color="auto"/>
        <w:left w:val="none" w:sz="0" w:space="0" w:color="auto"/>
        <w:bottom w:val="none" w:sz="0" w:space="0" w:color="auto"/>
        <w:right w:val="none" w:sz="0" w:space="0" w:color="auto"/>
      </w:divBdr>
    </w:div>
    <w:div w:id="616566139">
      <w:bodyDiv w:val="1"/>
      <w:marLeft w:val="0"/>
      <w:marRight w:val="0"/>
      <w:marTop w:val="0"/>
      <w:marBottom w:val="0"/>
      <w:divBdr>
        <w:top w:val="none" w:sz="0" w:space="0" w:color="auto"/>
        <w:left w:val="none" w:sz="0" w:space="0" w:color="auto"/>
        <w:bottom w:val="none" w:sz="0" w:space="0" w:color="auto"/>
        <w:right w:val="none" w:sz="0" w:space="0" w:color="auto"/>
      </w:divBdr>
    </w:div>
    <w:div w:id="617444980">
      <w:bodyDiv w:val="1"/>
      <w:marLeft w:val="0"/>
      <w:marRight w:val="0"/>
      <w:marTop w:val="0"/>
      <w:marBottom w:val="0"/>
      <w:divBdr>
        <w:top w:val="none" w:sz="0" w:space="0" w:color="auto"/>
        <w:left w:val="none" w:sz="0" w:space="0" w:color="auto"/>
        <w:bottom w:val="none" w:sz="0" w:space="0" w:color="auto"/>
        <w:right w:val="none" w:sz="0" w:space="0" w:color="auto"/>
      </w:divBdr>
    </w:div>
    <w:div w:id="617688112">
      <w:bodyDiv w:val="1"/>
      <w:marLeft w:val="0"/>
      <w:marRight w:val="0"/>
      <w:marTop w:val="0"/>
      <w:marBottom w:val="0"/>
      <w:divBdr>
        <w:top w:val="none" w:sz="0" w:space="0" w:color="auto"/>
        <w:left w:val="none" w:sz="0" w:space="0" w:color="auto"/>
        <w:bottom w:val="none" w:sz="0" w:space="0" w:color="auto"/>
        <w:right w:val="none" w:sz="0" w:space="0" w:color="auto"/>
      </w:divBdr>
    </w:div>
    <w:div w:id="620303075">
      <w:bodyDiv w:val="1"/>
      <w:marLeft w:val="0"/>
      <w:marRight w:val="0"/>
      <w:marTop w:val="0"/>
      <w:marBottom w:val="0"/>
      <w:divBdr>
        <w:top w:val="none" w:sz="0" w:space="0" w:color="auto"/>
        <w:left w:val="none" w:sz="0" w:space="0" w:color="auto"/>
        <w:bottom w:val="none" w:sz="0" w:space="0" w:color="auto"/>
        <w:right w:val="none" w:sz="0" w:space="0" w:color="auto"/>
      </w:divBdr>
    </w:div>
    <w:div w:id="622730193">
      <w:bodyDiv w:val="1"/>
      <w:marLeft w:val="0"/>
      <w:marRight w:val="0"/>
      <w:marTop w:val="0"/>
      <w:marBottom w:val="0"/>
      <w:divBdr>
        <w:top w:val="none" w:sz="0" w:space="0" w:color="auto"/>
        <w:left w:val="none" w:sz="0" w:space="0" w:color="auto"/>
        <w:bottom w:val="none" w:sz="0" w:space="0" w:color="auto"/>
        <w:right w:val="none" w:sz="0" w:space="0" w:color="auto"/>
      </w:divBdr>
    </w:div>
    <w:div w:id="629438967">
      <w:bodyDiv w:val="1"/>
      <w:marLeft w:val="0"/>
      <w:marRight w:val="0"/>
      <w:marTop w:val="0"/>
      <w:marBottom w:val="0"/>
      <w:divBdr>
        <w:top w:val="none" w:sz="0" w:space="0" w:color="auto"/>
        <w:left w:val="none" w:sz="0" w:space="0" w:color="auto"/>
        <w:bottom w:val="none" w:sz="0" w:space="0" w:color="auto"/>
        <w:right w:val="none" w:sz="0" w:space="0" w:color="auto"/>
      </w:divBdr>
    </w:div>
    <w:div w:id="634021263">
      <w:bodyDiv w:val="1"/>
      <w:marLeft w:val="0"/>
      <w:marRight w:val="0"/>
      <w:marTop w:val="0"/>
      <w:marBottom w:val="0"/>
      <w:divBdr>
        <w:top w:val="none" w:sz="0" w:space="0" w:color="auto"/>
        <w:left w:val="none" w:sz="0" w:space="0" w:color="auto"/>
        <w:bottom w:val="none" w:sz="0" w:space="0" w:color="auto"/>
        <w:right w:val="none" w:sz="0" w:space="0" w:color="auto"/>
      </w:divBdr>
    </w:div>
    <w:div w:id="636616923">
      <w:bodyDiv w:val="1"/>
      <w:marLeft w:val="0"/>
      <w:marRight w:val="0"/>
      <w:marTop w:val="0"/>
      <w:marBottom w:val="0"/>
      <w:divBdr>
        <w:top w:val="none" w:sz="0" w:space="0" w:color="auto"/>
        <w:left w:val="none" w:sz="0" w:space="0" w:color="auto"/>
        <w:bottom w:val="none" w:sz="0" w:space="0" w:color="auto"/>
        <w:right w:val="none" w:sz="0" w:space="0" w:color="auto"/>
      </w:divBdr>
    </w:div>
    <w:div w:id="637151253">
      <w:bodyDiv w:val="1"/>
      <w:marLeft w:val="0"/>
      <w:marRight w:val="0"/>
      <w:marTop w:val="0"/>
      <w:marBottom w:val="0"/>
      <w:divBdr>
        <w:top w:val="none" w:sz="0" w:space="0" w:color="auto"/>
        <w:left w:val="none" w:sz="0" w:space="0" w:color="auto"/>
        <w:bottom w:val="none" w:sz="0" w:space="0" w:color="auto"/>
        <w:right w:val="none" w:sz="0" w:space="0" w:color="auto"/>
      </w:divBdr>
    </w:div>
    <w:div w:id="641273532">
      <w:bodyDiv w:val="1"/>
      <w:marLeft w:val="0"/>
      <w:marRight w:val="0"/>
      <w:marTop w:val="0"/>
      <w:marBottom w:val="0"/>
      <w:divBdr>
        <w:top w:val="none" w:sz="0" w:space="0" w:color="auto"/>
        <w:left w:val="none" w:sz="0" w:space="0" w:color="auto"/>
        <w:bottom w:val="none" w:sz="0" w:space="0" w:color="auto"/>
        <w:right w:val="none" w:sz="0" w:space="0" w:color="auto"/>
      </w:divBdr>
    </w:div>
    <w:div w:id="641808578">
      <w:bodyDiv w:val="1"/>
      <w:marLeft w:val="0"/>
      <w:marRight w:val="0"/>
      <w:marTop w:val="0"/>
      <w:marBottom w:val="0"/>
      <w:divBdr>
        <w:top w:val="none" w:sz="0" w:space="0" w:color="auto"/>
        <w:left w:val="none" w:sz="0" w:space="0" w:color="auto"/>
        <w:bottom w:val="none" w:sz="0" w:space="0" w:color="auto"/>
        <w:right w:val="none" w:sz="0" w:space="0" w:color="auto"/>
      </w:divBdr>
    </w:div>
    <w:div w:id="647520625">
      <w:bodyDiv w:val="1"/>
      <w:marLeft w:val="0"/>
      <w:marRight w:val="0"/>
      <w:marTop w:val="0"/>
      <w:marBottom w:val="0"/>
      <w:divBdr>
        <w:top w:val="none" w:sz="0" w:space="0" w:color="auto"/>
        <w:left w:val="none" w:sz="0" w:space="0" w:color="auto"/>
        <w:bottom w:val="none" w:sz="0" w:space="0" w:color="auto"/>
        <w:right w:val="none" w:sz="0" w:space="0" w:color="auto"/>
      </w:divBdr>
    </w:div>
    <w:div w:id="651375939">
      <w:bodyDiv w:val="1"/>
      <w:marLeft w:val="0"/>
      <w:marRight w:val="0"/>
      <w:marTop w:val="0"/>
      <w:marBottom w:val="0"/>
      <w:divBdr>
        <w:top w:val="none" w:sz="0" w:space="0" w:color="auto"/>
        <w:left w:val="none" w:sz="0" w:space="0" w:color="auto"/>
        <w:bottom w:val="none" w:sz="0" w:space="0" w:color="auto"/>
        <w:right w:val="none" w:sz="0" w:space="0" w:color="auto"/>
      </w:divBdr>
    </w:div>
    <w:div w:id="653142142">
      <w:bodyDiv w:val="1"/>
      <w:marLeft w:val="0"/>
      <w:marRight w:val="0"/>
      <w:marTop w:val="0"/>
      <w:marBottom w:val="0"/>
      <w:divBdr>
        <w:top w:val="none" w:sz="0" w:space="0" w:color="auto"/>
        <w:left w:val="none" w:sz="0" w:space="0" w:color="auto"/>
        <w:bottom w:val="none" w:sz="0" w:space="0" w:color="auto"/>
        <w:right w:val="none" w:sz="0" w:space="0" w:color="auto"/>
      </w:divBdr>
    </w:div>
    <w:div w:id="655643324">
      <w:bodyDiv w:val="1"/>
      <w:marLeft w:val="0"/>
      <w:marRight w:val="0"/>
      <w:marTop w:val="0"/>
      <w:marBottom w:val="0"/>
      <w:divBdr>
        <w:top w:val="none" w:sz="0" w:space="0" w:color="auto"/>
        <w:left w:val="none" w:sz="0" w:space="0" w:color="auto"/>
        <w:bottom w:val="none" w:sz="0" w:space="0" w:color="auto"/>
        <w:right w:val="none" w:sz="0" w:space="0" w:color="auto"/>
      </w:divBdr>
    </w:div>
    <w:div w:id="662396216">
      <w:bodyDiv w:val="1"/>
      <w:marLeft w:val="0"/>
      <w:marRight w:val="0"/>
      <w:marTop w:val="0"/>
      <w:marBottom w:val="0"/>
      <w:divBdr>
        <w:top w:val="none" w:sz="0" w:space="0" w:color="auto"/>
        <w:left w:val="none" w:sz="0" w:space="0" w:color="auto"/>
        <w:bottom w:val="none" w:sz="0" w:space="0" w:color="auto"/>
        <w:right w:val="none" w:sz="0" w:space="0" w:color="auto"/>
      </w:divBdr>
    </w:div>
    <w:div w:id="681661240">
      <w:bodyDiv w:val="1"/>
      <w:marLeft w:val="0"/>
      <w:marRight w:val="0"/>
      <w:marTop w:val="0"/>
      <w:marBottom w:val="0"/>
      <w:divBdr>
        <w:top w:val="none" w:sz="0" w:space="0" w:color="auto"/>
        <w:left w:val="none" w:sz="0" w:space="0" w:color="auto"/>
        <w:bottom w:val="none" w:sz="0" w:space="0" w:color="auto"/>
        <w:right w:val="none" w:sz="0" w:space="0" w:color="auto"/>
      </w:divBdr>
    </w:div>
    <w:div w:id="684207324">
      <w:bodyDiv w:val="1"/>
      <w:marLeft w:val="0"/>
      <w:marRight w:val="0"/>
      <w:marTop w:val="0"/>
      <w:marBottom w:val="0"/>
      <w:divBdr>
        <w:top w:val="none" w:sz="0" w:space="0" w:color="auto"/>
        <w:left w:val="none" w:sz="0" w:space="0" w:color="auto"/>
        <w:bottom w:val="none" w:sz="0" w:space="0" w:color="auto"/>
        <w:right w:val="none" w:sz="0" w:space="0" w:color="auto"/>
      </w:divBdr>
    </w:div>
    <w:div w:id="685595039">
      <w:bodyDiv w:val="1"/>
      <w:marLeft w:val="0"/>
      <w:marRight w:val="0"/>
      <w:marTop w:val="0"/>
      <w:marBottom w:val="0"/>
      <w:divBdr>
        <w:top w:val="none" w:sz="0" w:space="0" w:color="auto"/>
        <w:left w:val="none" w:sz="0" w:space="0" w:color="auto"/>
        <w:bottom w:val="none" w:sz="0" w:space="0" w:color="auto"/>
        <w:right w:val="none" w:sz="0" w:space="0" w:color="auto"/>
      </w:divBdr>
    </w:div>
    <w:div w:id="689334264">
      <w:bodyDiv w:val="1"/>
      <w:marLeft w:val="0"/>
      <w:marRight w:val="0"/>
      <w:marTop w:val="0"/>
      <w:marBottom w:val="0"/>
      <w:divBdr>
        <w:top w:val="none" w:sz="0" w:space="0" w:color="auto"/>
        <w:left w:val="none" w:sz="0" w:space="0" w:color="auto"/>
        <w:bottom w:val="none" w:sz="0" w:space="0" w:color="auto"/>
        <w:right w:val="none" w:sz="0" w:space="0" w:color="auto"/>
      </w:divBdr>
    </w:div>
    <w:div w:id="698438372">
      <w:bodyDiv w:val="1"/>
      <w:marLeft w:val="0"/>
      <w:marRight w:val="0"/>
      <w:marTop w:val="0"/>
      <w:marBottom w:val="0"/>
      <w:divBdr>
        <w:top w:val="none" w:sz="0" w:space="0" w:color="auto"/>
        <w:left w:val="none" w:sz="0" w:space="0" w:color="auto"/>
        <w:bottom w:val="none" w:sz="0" w:space="0" w:color="auto"/>
        <w:right w:val="none" w:sz="0" w:space="0" w:color="auto"/>
      </w:divBdr>
    </w:div>
    <w:div w:id="700933200">
      <w:bodyDiv w:val="1"/>
      <w:marLeft w:val="0"/>
      <w:marRight w:val="0"/>
      <w:marTop w:val="0"/>
      <w:marBottom w:val="0"/>
      <w:divBdr>
        <w:top w:val="none" w:sz="0" w:space="0" w:color="auto"/>
        <w:left w:val="none" w:sz="0" w:space="0" w:color="auto"/>
        <w:bottom w:val="none" w:sz="0" w:space="0" w:color="auto"/>
        <w:right w:val="none" w:sz="0" w:space="0" w:color="auto"/>
      </w:divBdr>
    </w:div>
    <w:div w:id="701631393">
      <w:bodyDiv w:val="1"/>
      <w:marLeft w:val="0"/>
      <w:marRight w:val="0"/>
      <w:marTop w:val="0"/>
      <w:marBottom w:val="0"/>
      <w:divBdr>
        <w:top w:val="none" w:sz="0" w:space="0" w:color="auto"/>
        <w:left w:val="none" w:sz="0" w:space="0" w:color="auto"/>
        <w:bottom w:val="none" w:sz="0" w:space="0" w:color="auto"/>
        <w:right w:val="none" w:sz="0" w:space="0" w:color="auto"/>
      </w:divBdr>
    </w:div>
    <w:div w:id="704792665">
      <w:bodyDiv w:val="1"/>
      <w:marLeft w:val="0"/>
      <w:marRight w:val="0"/>
      <w:marTop w:val="0"/>
      <w:marBottom w:val="0"/>
      <w:divBdr>
        <w:top w:val="none" w:sz="0" w:space="0" w:color="auto"/>
        <w:left w:val="none" w:sz="0" w:space="0" w:color="auto"/>
        <w:bottom w:val="none" w:sz="0" w:space="0" w:color="auto"/>
        <w:right w:val="none" w:sz="0" w:space="0" w:color="auto"/>
      </w:divBdr>
    </w:div>
    <w:div w:id="714543832">
      <w:bodyDiv w:val="1"/>
      <w:marLeft w:val="0"/>
      <w:marRight w:val="0"/>
      <w:marTop w:val="0"/>
      <w:marBottom w:val="0"/>
      <w:divBdr>
        <w:top w:val="none" w:sz="0" w:space="0" w:color="auto"/>
        <w:left w:val="none" w:sz="0" w:space="0" w:color="auto"/>
        <w:bottom w:val="none" w:sz="0" w:space="0" w:color="auto"/>
        <w:right w:val="none" w:sz="0" w:space="0" w:color="auto"/>
      </w:divBdr>
    </w:div>
    <w:div w:id="718866770">
      <w:bodyDiv w:val="1"/>
      <w:marLeft w:val="0"/>
      <w:marRight w:val="0"/>
      <w:marTop w:val="0"/>
      <w:marBottom w:val="0"/>
      <w:divBdr>
        <w:top w:val="none" w:sz="0" w:space="0" w:color="auto"/>
        <w:left w:val="none" w:sz="0" w:space="0" w:color="auto"/>
        <w:bottom w:val="none" w:sz="0" w:space="0" w:color="auto"/>
        <w:right w:val="none" w:sz="0" w:space="0" w:color="auto"/>
      </w:divBdr>
    </w:div>
    <w:div w:id="726031525">
      <w:bodyDiv w:val="1"/>
      <w:marLeft w:val="0"/>
      <w:marRight w:val="0"/>
      <w:marTop w:val="0"/>
      <w:marBottom w:val="0"/>
      <w:divBdr>
        <w:top w:val="none" w:sz="0" w:space="0" w:color="auto"/>
        <w:left w:val="none" w:sz="0" w:space="0" w:color="auto"/>
        <w:bottom w:val="none" w:sz="0" w:space="0" w:color="auto"/>
        <w:right w:val="none" w:sz="0" w:space="0" w:color="auto"/>
      </w:divBdr>
    </w:div>
    <w:div w:id="728916980">
      <w:bodyDiv w:val="1"/>
      <w:marLeft w:val="0"/>
      <w:marRight w:val="0"/>
      <w:marTop w:val="0"/>
      <w:marBottom w:val="0"/>
      <w:divBdr>
        <w:top w:val="none" w:sz="0" w:space="0" w:color="auto"/>
        <w:left w:val="none" w:sz="0" w:space="0" w:color="auto"/>
        <w:bottom w:val="none" w:sz="0" w:space="0" w:color="auto"/>
        <w:right w:val="none" w:sz="0" w:space="0" w:color="auto"/>
      </w:divBdr>
    </w:div>
    <w:div w:id="730620206">
      <w:bodyDiv w:val="1"/>
      <w:marLeft w:val="0"/>
      <w:marRight w:val="0"/>
      <w:marTop w:val="0"/>
      <w:marBottom w:val="0"/>
      <w:divBdr>
        <w:top w:val="none" w:sz="0" w:space="0" w:color="auto"/>
        <w:left w:val="none" w:sz="0" w:space="0" w:color="auto"/>
        <w:bottom w:val="none" w:sz="0" w:space="0" w:color="auto"/>
        <w:right w:val="none" w:sz="0" w:space="0" w:color="auto"/>
      </w:divBdr>
    </w:div>
    <w:div w:id="731586047">
      <w:bodyDiv w:val="1"/>
      <w:marLeft w:val="0"/>
      <w:marRight w:val="0"/>
      <w:marTop w:val="0"/>
      <w:marBottom w:val="0"/>
      <w:divBdr>
        <w:top w:val="none" w:sz="0" w:space="0" w:color="auto"/>
        <w:left w:val="none" w:sz="0" w:space="0" w:color="auto"/>
        <w:bottom w:val="none" w:sz="0" w:space="0" w:color="auto"/>
        <w:right w:val="none" w:sz="0" w:space="0" w:color="auto"/>
      </w:divBdr>
    </w:div>
    <w:div w:id="740102387">
      <w:bodyDiv w:val="1"/>
      <w:marLeft w:val="0"/>
      <w:marRight w:val="0"/>
      <w:marTop w:val="0"/>
      <w:marBottom w:val="0"/>
      <w:divBdr>
        <w:top w:val="none" w:sz="0" w:space="0" w:color="auto"/>
        <w:left w:val="none" w:sz="0" w:space="0" w:color="auto"/>
        <w:bottom w:val="none" w:sz="0" w:space="0" w:color="auto"/>
        <w:right w:val="none" w:sz="0" w:space="0" w:color="auto"/>
      </w:divBdr>
    </w:div>
    <w:div w:id="745155848">
      <w:bodyDiv w:val="1"/>
      <w:marLeft w:val="0"/>
      <w:marRight w:val="0"/>
      <w:marTop w:val="0"/>
      <w:marBottom w:val="0"/>
      <w:divBdr>
        <w:top w:val="none" w:sz="0" w:space="0" w:color="auto"/>
        <w:left w:val="none" w:sz="0" w:space="0" w:color="auto"/>
        <w:bottom w:val="none" w:sz="0" w:space="0" w:color="auto"/>
        <w:right w:val="none" w:sz="0" w:space="0" w:color="auto"/>
      </w:divBdr>
    </w:div>
    <w:div w:id="745806806">
      <w:bodyDiv w:val="1"/>
      <w:marLeft w:val="0"/>
      <w:marRight w:val="0"/>
      <w:marTop w:val="0"/>
      <w:marBottom w:val="0"/>
      <w:divBdr>
        <w:top w:val="none" w:sz="0" w:space="0" w:color="auto"/>
        <w:left w:val="none" w:sz="0" w:space="0" w:color="auto"/>
        <w:bottom w:val="none" w:sz="0" w:space="0" w:color="auto"/>
        <w:right w:val="none" w:sz="0" w:space="0" w:color="auto"/>
      </w:divBdr>
    </w:div>
    <w:div w:id="746994052">
      <w:bodyDiv w:val="1"/>
      <w:marLeft w:val="0"/>
      <w:marRight w:val="0"/>
      <w:marTop w:val="0"/>
      <w:marBottom w:val="0"/>
      <w:divBdr>
        <w:top w:val="none" w:sz="0" w:space="0" w:color="auto"/>
        <w:left w:val="none" w:sz="0" w:space="0" w:color="auto"/>
        <w:bottom w:val="none" w:sz="0" w:space="0" w:color="auto"/>
        <w:right w:val="none" w:sz="0" w:space="0" w:color="auto"/>
      </w:divBdr>
    </w:div>
    <w:div w:id="747922500">
      <w:bodyDiv w:val="1"/>
      <w:marLeft w:val="0"/>
      <w:marRight w:val="0"/>
      <w:marTop w:val="0"/>
      <w:marBottom w:val="0"/>
      <w:divBdr>
        <w:top w:val="none" w:sz="0" w:space="0" w:color="auto"/>
        <w:left w:val="none" w:sz="0" w:space="0" w:color="auto"/>
        <w:bottom w:val="none" w:sz="0" w:space="0" w:color="auto"/>
        <w:right w:val="none" w:sz="0" w:space="0" w:color="auto"/>
      </w:divBdr>
    </w:div>
    <w:div w:id="752170277">
      <w:bodyDiv w:val="1"/>
      <w:marLeft w:val="0"/>
      <w:marRight w:val="0"/>
      <w:marTop w:val="0"/>
      <w:marBottom w:val="0"/>
      <w:divBdr>
        <w:top w:val="none" w:sz="0" w:space="0" w:color="auto"/>
        <w:left w:val="none" w:sz="0" w:space="0" w:color="auto"/>
        <w:bottom w:val="none" w:sz="0" w:space="0" w:color="auto"/>
        <w:right w:val="none" w:sz="0" w:space="0" w:color="auto"/>
      </w:divBdr>
    </w:div>
    <w:div w:id="758867017">
      <w:bodyDiv w:val="1"/>
      <w:marLeft w:val="0"/>
      <w:marRight w:val="0"/>
      <w:marTop w:val="0"/>
      <w:marBottom w:val="0"/>
      <w:divBdr>
        <w:top w:val="none" w:sz="0" w:space="0" w:color="auto"/>
        <w:left w:val="none" w:sz="0" w:space="0" w:color="auto"/>
        <w:bottom w:val="none" w:sz="0" w:space="0" w:color="auto"/>
        <w:right w:val="none" w:sz="0" w:space="0" w:color="auto"/>
      </w:divBdr>
    </w:div>
    <w:div w:id="761074678">
      <w:bodyDiv w:val="1"/>
      <w:marLeft w:val="0"/>
      <w:marRight w:val="0"/>
      <w:marTop w:val="0"/>
      <w:marBottom w:val="0"/>
      <w:divBdr>
        <w:top w:val="none" w:sz="0" w:space="0" w:color="auto"/>
        <w:left w:val="none" w:sz="0" w:space="0" w:color="auto"/>
        <w:bottom w:val="none" w:sz="0" w:space="0" w:color="auto"/>
        <w:right w:val="none" w:sz="0" w:space="0" w:color="auto"/>
      </w:divBdr>
    </w:div>
    <w:div w:id="766969686">
      <w:bodyDiv w:val="1"/>
      <w:marLeft w:val="0"/>
      <w:marRight w:val="0"/>
      <w:marTop w:val="0"/>
      <w:marBottom w:val="0"/>
      <w:divBdr>
        <w:top w:val="none" w:sz="0" w:space="0" w:color="auto"/>
        <w:left w:val="none" w:sz="0" w:space="0" w:color="auto"/>
        <w:bottom w:val="none" w:sz="0" w:space="0" w:color="auto"/>
        <w:right w:val="none" w:sz="0" w:space="0" w:color="auto"/>
      </w:divBdr>
    </w:div>
    <w:div w:id="767039247">
      <w:bodyDiv w:val="1"/>
      <w:marLeft w:val="0"/>
      <w:marRight w:val="0"/>
      <w:marTop w:val="0"/>
      <w:marBottom w:val="0"/>
      <w:divBdr>
        <w:top w:val="none" w:sz="0" w:space="0" w:color="auto"/>
        <w:left w:val="none" w:sz="0" w:space="0" w:color="auto"/>
        <w:bottom w:val="none" w:sz="0" w:space="0" w:color="auto"/>
        <w:right w:val="none" w:sz="0" w:space="0" w:color="auto"/>
      </w:divBdr>
    </w:div>
    <w:div w:id="768551404">
      <w:bodyDiv w:val="1"/>
      <w:marLeft w:val="0"/>
      <w:marRight w:val="0"/>
      <w:marTop w:val="0"/>
      <w:marBottom w:val="0"/>
      <w:divBdr>
        <w:top w:val="none" w:sz="0" w:space="0" w:color="auto"/>
        <w:left w:val="none" w:sz="0" w:space="0" w:color="auto"/>
        <w:bottom w:val="none" w:sz="0" w:space="0" w:color="auto"/>
        <w:right w:val="none" w:sz="0" w:space="0" w:color="auto"/>
      </w:divBdr>
    </w:div>
    <w:div w:id="769665806">
      <w:bodyDiv w:val="1"/>
      <w:marLeft w:val="0"/>
      <w:marRight w:val="0"/>
      <w:marTop w:val="0"/>
      <w:marBottom w:val="0"/>
      <w:divBdr>
        <w:top w:val="none" w:sz="0" w:space="0" w:color="auto"/>
        <w:left w:val="none" w:sz="0" w:space="0" w:color="auto"/>
        <w:bottom w:val="none" w:sz="0" w:space="0" w:color="auto"/>
        <w:right w:val="none" w:sz="0" w:space="0" w:color="auto"/>
      </w:divBdr>
    </w:div>
    <w:div w:id="772938764">
      <w:bodyDiv w:val="1"/>
      <w:marLeft w:val="0"/>
      <w:marRight w:val="0"/>
      <w:marTop w:val="0"/>
      <w:marBottom w:val="0"/>
      <w:divBdr>
        <w:top w:val="none" w:sz="0" w:space="0" w:color="auto"/>
        <w:left w:val="none" w:sz="0" w:space="0" w:color="auto"/>
        <w:bottom w:val="none" w:sz="0" w:space="0" w:color="auto"/>
        <w:right w:val="none" w:sz="0" w:space="0" w:color="auto"/>
      </w:divBdr>
    </w:div>
    <w:div w:id="776094933">
      <w:bodyDiv w:val="1"/>
      <w:marLeft w:val="0"/>
      <w:marRight w:val="0"/>
      <w:marTop w:val="0"/>
      <w:marBottom w:val="0"/>
      <w:divBdr>
        <w:top w:val="none" w:sz="0" w:space="0" w:color="auto"/>
        <w:left w:val="none" w:sz="0" w:space="0" w:color="auto"/>
        <w:bottom w:val="none" w:sz="0" w:space="0" w:color="auto"/>
        <w:right w:val="none" w:sz="0" w:space="0" w:color="auto"/>
      </w:divBdr>
    </w:div>
    <w:div w:id="778335329">
      <w:bodyDiv w:val="1"/>
      <w:marLeft w:val="0"/>
      <w:marRight w:val="0"/>
      <w:marTop w:val="0"/>
      <w:marBottom w:val="0"/>
      <w:divBdr>
        <w:top w:val="none" w:sz="0" w:space="0" w:color="auto"/>
        <w:left w:val="none" w:sz="0" w:space="0" w:color="auto"/>
        <w:bottom w:val="none" w:sz="0" w:space="0" w:color="auto"/>
        <w:right w:val="none" w:sz="0" w:space="0" w:color="auto"/>
      </w:divBdr>
    </w:div>
    <w:div w:id="778374425">
      <w:bodyDiv w:val="1"/>
      <w:marLeft w:val="0"/>
      <w:marRight w:val="0"/>
      <w:marTop w:val="0"/>
      <w:marBottom w:val="0"/>
      <w:divBdr>
        <w:top w:val="none" w:sz="0" w:space="0" w:color="auto"/>
        <w:left w:val="none" w:sz="0" w:space="0" w:color="auto"/>
        <w:bottom w:val="none" w:sz="0" w:space="0" w:color="auto"/>
        <w:right w:val="none" w:sz="0" w:space="0" w:color="auto"/>
      </w:divBdr>
    </w:div>
    <w:div w:id="786974611">
      <w:bodyDiv w:val="1"/>
      <w:marLeft w:val="0"/>
      <w:marRight w:val="0"/>
      <w:marTop w:val="0"/>
      <w:marBottom w:val="0"/>
      <w:divBdr>
        <w:top w:val="none" w:sz="0" w:space="0" w:color="auto"/>
        <w:left w:val="none" w:sz="0" w:space="0" w:color="auto"/>
        <w:bottom w:val="none" w:sz="0" w:space="0" w:color="auto"/>
        <w:right w:val="none" w:sz="0" w:space="0" w:color="auto"/>
      </w:divBdr>
    </w:div>
    <w:div w:id="794107303">
      <w:bodyDiv w:val="1"/>
      <w:marLeft w:val="0"/>
      <w:marRight w:val="0"/>
      <w:marTop w:val="0"/>
      <w:marBottom w:val="0"/>
      <w:divBdr>
        <w:top w:val="none" w:sz="0" w:space="0" w:color="auto"/>
        <w:left w:val="none" w:sz="0" w:space="0" w:color="auto"/>
        <w:bottom w:val="none" w:sz="0" w:space="0" w:color="auto"/>
        <w:right w:val="none" w:sz="0" w:space="0" w:color="auto"/>
      </w:divBdr>
    </w:div>
    <w:div w:id="798959088">
      <w:bodyDiv w:val="1"/>
      <w:marLeft w:val="0"/>
      <w:marRight w:val="0"/>
      <w:marTop w:val="0"/>
      <w:marBottom w:val="0"/>
      <w:divBdr>
        <w:top w:val="none" w:sz="0" w:space="0" w:color="auto"/>
        <w:left w:val="none" w:sz="0" w:space="0" w:color="auto"/>
        <w:bottom w:val="none" w:sz="0" w:space="0" w:color="auto"/>
        <w:right w:val="none" w:sz="0" w:space="0" w:color="auto"/>
      </w:divBdr>
    </w:div>
    <w:div w:id="804587828">
      <w:bodyDiv w:val="1"/>
      <w:marLeft w:val="0"/>
      <w:marRight w:val="0"/>
      <w:marTop w:val="0"/>
      <w:marBottom w:val="0"/>
      <w:divBdr>
        <w:top w:val="none" w:sz="0" w:space="0" w:color="auto"/>
        <w:left w:val="none" w:sz="0" w:space="0" w:color="auto"/>
        <w:bottom w:val="none" w:sz="0" w:space="0" w:color="auto"/>
        <w:right w:val="none" w:sz="0" w:space="0" w:color="auto"/>
      </w:divBdr>
    </w:div>
    <w:div w:id="805971706">
      <w:bodyDiv w:val="1"/>
      <w:marLeft w:val="0"/>
      <w:marRight w:val="0"/>
      <w:marTop w:val="0"/>
      <w:marBottom w:val="0"/>
      <w:divBdr>
        <w:top w:val="none" w:sz="0" w:space="0" w:color="auto"/>
        <w:left w:val="none" w:sz="0" w:space="0" w:color="auto"/>
        <w:bottom w:val="none" w:sz="0" w:space="0" w:color="auto"/>
        <w:right w:val="none" w:sz="0" w:space="0" w:color="auto"/>
      </w:divBdr>
    </w:div>
    <w:div w:id="812253631">
      <w:bodyDiv w:val="1"/>
      <w:marLeft w:val="0"/>
      <w:marRight w:val="0"/>
      <w:marTop w:val="0"/>
      <w:marBottom w:val="0"/>
      <w:divBdr>
        <w:top w:val="none" w:sz="0" w:space="0" w:color="auto"/>
        <w:left w:val="none" w:sz="0" w:space="0" w:color="auto"/>
        <w:bottom w:val="none" w:sz="0" w:space="0" w:color="auto"/>
        <w:right w:val="none" w:sz="0" w:space="0" w:color="auto"/>
      </w:divBdr>
    </w:div>
    <w:div w:id="822814736">
      <w:bodyDiv w:val="1"/>
      <w:marLeft w:val="0"/>
      <w:marRight w:val="0"/>
      <w:marTop w:val="0"/>
      <w:marBottom w:val="0"/>
      <w:divBdr>
        <w:top w:val="none" w:sz="0" w:space="0" w:color="auto"/>
        <w:left w:val="none" w:sz="0" w:space="0" w:color="auto"/>
        <w:bottom w:val="none" w:sz="0" w:space="0" w:color="auto"/>
        <w:right w:val="none" w:sz="0" w:space="0" w:color="auto"/>
      </w:divBdr>
    </w:div>
    <w:div w:id="828981205">
      <w:bodyDiv w:val="1"/>
      <w:marLeft w:val="0"/>
      <w:marRight w:val="0"/>
      <w:marTop w:val="0"/>
      <w:marBottom w:val="0"/>
      <w:divBdr>
        <w:top w:val="none" w:sz="0" w:space="0" w:color="auto"/>
        <w:left w:val="none" w:sz="0" w:space="0" w:color="auto"/>
        <w:bottom w:val="none" w:sz="0" w:space="0" w:color="auto"/>
        <w:right w:val="none" w:sz="0" w:space="0" w:color="auto"/>
      </w:divBdr>
    </w:div>
    <w:div w:id="830096881">
      <w:bodyDiv w:val="1"/>
      <w:marLeft w:val="0"/>
      <w:marRight w:val="0"/>
      <w:marTop w:val="0"/>
      <w:marBottom w:val="0"/>
      <w:divBdr>
        <w:top w:val="none" w:sz="0" w:space="0" w:color="auto"/>
        <w:left w:val="none" w:sz="0" w:space="0" w:color="auto"/>
        <w:bottom w:val="none" w:sz="0" w:space="0" w:color="auto"/>
        <w:right w:val="none" w:sz="0" w:space="0" w:color="auto"/>
      </w:divBdr>
    </w:div>
    <w:div w:id="832110633">
      <w:bodyDiv w:val="1"/>
      <w:marLeft w:val="0"/>
      <w:marRight w:val="0"/>
      <w:marTop w:val="0"/>
      <w:marBottom w:val="0"/>
      <w:divBdr>
        <w:top w:val="none" w:sz="0" w:space="0" w:color="auto"/>
        <w:left w:val="none" w:sz="0" w:space="0" w:color="auto"/>
        <w:bottom w:val="none" w:sz="0" w:space="0" w:color="auto"/>
        <w:right w:val="none" w:sz="0" w:space="0" w:color="auto"/>
      </w:divBdr>
    </w:div>
    <w:div w:id="833761109">
      <w:bodyDiv w:val="1"/>
      <w:marLeft w:val="0"/>
      <w:marRight w:val="0"/>
      <w:marTop w:val="0"/>
      <w:marBottom w:val="0"/>
      <w:divBdr>
        <w:top w:val="none" w:sz="0" w:space="0" w:color="auto"/>
        <w:left w:val="none" w:sz="0" w:space="0" w:color="auto"/>
        <w:bottom w:val="none" w:sz="0" w:space="0" w:color="auto"/>
        <w:right w:val="none" w:sz="0" w:space="0" w:color="auto"/>
      </w:divBdr>
    </w:div>
    <w:div w:id="835613119">
      <w:bodyDiv w:val="1"/>
      <w:marLeft w:val="0"/>
      <w:marRight w:val="0"/>
      <w:marTop w:val="0"/>
      <w:marBottom w:val="0"/>
      <w:divBdr>
        <w:top w:val="none" w:sz="0" w:space="0" w:color="auto"/>
        <w:left w:val="none" w:sz="0" w:space="0" w:color="auto"/>
        <w:bottom w:val="none" w:sz="0" w:space="0" w:color="auto"/>
        <w:right w:val="none" w:sz="0" w:space="0" w:color="auto"/>
      </w:divBdr>
    </w:div>
    <w:div w:id="836775216">
      <w:bodyDiv w:val="1"/>
      <w:marLeft w:val="0"/>
      <w:marRight w:val="0"/>
      <w:marTop w:val="0"/>
      <w:marBottom w:val="0"/>
      <w:divBdr>
        <w:top w:val="none" w:sz="0" w:space="0" w:color="auto"/>
        <w:left w:val="none" w:sz="0" w:space="0" w:color="auto"/>
        <w:bottom w:val="none" w:sz="0" w:space="0" w:color="auto"/>
        <w:right w:val="none" w:sz="0" w:space="0" w:color="auto"/>
      </w:divBdr>
    </w:div>
    <w:div w:id="837118046">
      <w:bodyDiv w:val="1"/>
      <w:marLeft w:val="0"/>
      <w:marRight w:val="0"/>
      <w:marTop w:val="0"/>
      <w:marBottom w:val="0"/>
      <w:divBdr>
        <w:top w:val="none" w:sz="0" w:space="0" w:color="auto"/>
        <w:left w:val="none" w:sz="0" w:space="0" w:color="auto"/>
        <w:bottom w:val="none" w:sz="0" w:space="0" w:color="auto"/>
        <w:right w:val="none" w:sz="0" w:space="0" w:color="auto"/>
      </w:divBdr>
    </w:div>
    <w:div w:id="837967310">
      <w:bodyDiv w:val="1"/>
      <w:marLeft w:val="0"/>
      <w:marRight w:val="0"/>
      <w:marTop w:val="0"/>
      <w:marBottom w:val="0"/>
      <w:divBdr>
        <w:top w:val="none" w:sz="0" w:space="0" w:color="auto"/>
        <w:left w:val="none" w:sz="0" w:space="0" w:color="auto"/>
        <w:bottom w:val="none" w:sz="0" w:space="0" w:color="auto"/>
        <w:right w:val="none" w:sz="0" w:space="0" w:color="auto"/>
      </w:divBdr>
    </w:div>
    <w:div w:id="838814797">
      <w:bodyDiv w:val="1"/>
      <w:marLeft w:val="0"/>
      <w:marRight w:val="0"/>
      <w:marTop w:val="0"/>
      <w:marBottom w:val="0"/>
      <w:divBdr>
        <w:top w:val="none" w:sz="0" w:space="0" w:color="auto"/>
        <w:left w:val="none" w:sz="0" w:space="0" w:color="auto"/>
        <w:bottom w:val="none" w:sz="0" w:space="0" w:color="auto"/>
        <w:right w:val="none" w:sz="0" w:space="0" w:color="auto"/>
      </w:divBdr>
    </w:div>
    <w:div w:id="841775919">
      <w:bodyDiv w:val="1"/>
      <w:marLeft w:val="0"/>
      <w:marRight w:val="0"/>
      <w:marTop w:val="0"/>
      <w:marBottom w:val="0"/>
      <w:divBdr>
        <w:top w:val="none" w:sz="0" w:space="0" w:color="auto"/>
        <w:left w:val="none" w:sz="0" w:space="0" w:color="auto"/>
        <w:bottom w:val="none" w:sz="0" w:space="0" w:color="auto"/>
        <w:right w:val="none" w:sz="0" w:space="0" w:color="auto"/>
      </w:divBdr>
    </w:div>
    <w:div w:id="848522758">
      <w:bodyDiv w:val="1"/>
      <w:marLeft w:val="0"/>
      <w:marRight w:val="0"/>
      <w:marTop w:val="0"/>
      <w:marBottom w:val="0"/>
      <w:divBdr>
        <w:top w:val="none" w:sz="0" w:space="0" w:color="auto"/>
        <w:left w:val="none" w:sz="0" w:space="0" w:color="auto"/>
        <w:bottom w:val="none" w:sz="0" w:space="0" w:color="auto"/>
        <w:right w:val="none" w:sz="0" w:space="0" w:color="auto"/>
      </w:divBdr>
    </w:div>
    <w:div w:id="850068706">
      <w:bodyDiv w:val="1"/>
      <w:marLeft w:val="0"/>
      <w:marRight w:val="0"/>
      <w:marTop w:val="0"/>
      <w:marBottom w:val="0"/>
      <w:divBdr>
        <w:top w:val="none" w:sz="0" w:space="0" w:color="auto"/>
        <w:left w:val="none" w:sz="0" w:space="0" w:color="auto"/>
        <w:bottom w:val="none" w:sz="0" w:space="0" w:color="auto"/>
        <w:right w:val="none" w:sz="0" w:space="0" w:color="auto"/>
      </w:divBdr>
    </w:div>
    <w:div w:id="851801616">
      <w:bodyDiv w:val="1"/>
      <w:marLeft w:val="0"/>
      <w:marRight w:val="0"/>
      <w:marTop w:val="0"/>
      <w:marBottom w:val="0"/>
      <w:divBdr>
        <w:top w:val="none" w:sz="0" w:space="0" w:color="auto"/>
        <w:left w:val="none" w:sz="0" w:space="0" w:color="auto"/>
        <w:bottom w:val="none" w:sz="0" w:space="0" w:color="auto"/>
        <w:right w:val="none" w:sz="0" w:space="0" w:color="auto"/>
      </w:divBdr>
    </w:div>
    <w:div w:id="857281873">
      <w:bodyDiv w:val="1"/>
      <w:marLeft w:val="0"/>
      <w:marRight w:val="0"/>
      <w:marTop w:val="0"/>
      <w:marBottom w:val="0"/>
      <w:divBdr>
        <w:top w:val="none" w:sz="0" w:space="0" w:color="auto"/>
        <w:left w:val="none" w:sz="0" w:space="0" w:color="auto"/>
        <w:bottom w:val="none" w:sz="0" w:space="0" w:color="auto"/>
        <w:right w:val="none" w:sz="0" w:space="0" w:color="auto"/>
      </w:divBdr>
    </w:div>
    <w:div w:id="871768325">
      <w:bodyDiv w:val="1"/>
      <w:marLeft w:val="0"/>
      <w:marRight w:val="0"/>
      <w:marTop w:val="0"/>
      <w:marBottom w:val="0"/>
      <w:divBdr>
        <w:top w:val="none" w:sz="0" w:space="0" w:color="auto"/>
        <w:left w:val="none" w:sz="0" w:space="0" w:color="auto"/>
        <w:bottom w:val="none" w:sz="0" w:space="0" w:color="auto"/>
        <w:right w:val="none" w:sz="0" w:space="0" w:color="auto"/>
      </w:divBdr>
    </w:div>
    <w:div w:id="873924871">
      <w:bodyDiv w:val="1"/>
      <w:marLeft w:val="0"/>
      <w:marRight w:val="0"/>
      <w:marTop w:val="0"/>
      <w:marBottom w:val="0"/>
      <w:divBdr>
        <w:top w:val="none" w:sz="0" w:space="0" w:color="auto"/>
        <w:left w:val="none" w:sz="0" w:space="0" w:color="auto"/>
        <w:bottom w:val="none" w:sz="0" w:space="0" w:color="auto"/>
        <w:right w:val="none" w:sz="0" w:space="0" w:color="auto"/>
      </w:divBdr>
    </w:div>
    <w:div w:id="874316676">
      <w:bodyDiv w:val="1"/>
      <w:marLeft w:val="0"/>
      <w:marRight w:val="0"/>
      <w:marTop w:val="0"/>
      <w:marBottom w:val="0"/>
      <w:divBdr>
        <w:top w:val="none" w:sz="0" w:space="0" w:color="auto"/>
        <w:left w:val="none" w:sz="0" w:space="0" w:color="auto"/>
        <w:bottom w:val="none" w:sz="0" w:space="0" w:color="auto"/>
        <w:right w:val="none" w:sz="0" w:space="0" w:color="auto"/>
      </w:divBdr>
    </w:div>
    <w:div w:id="875891585">
      <w:bodyDiv w:val="1"/>
      <w:marLeft w:val="0"/>
      <w:marRight w:val="0"/>
      <w:marTop w:val="0"/>
      <w:marBottom w:val="0"/>
      <w:divBdr>
        <w:top w:val="none" w:sz="0" w:space="0" w:color="auto"/>
        <w:left w:val="none" w:sz="0" w:space="0" w:color="auto"/>
        <w:bottom w:val="none" w:sz="0" w:space="0" w:color="auto"/>
        <w:right w:val="none" w:sz="0" w:space="0" w:color="auto"/>
      </w:divBdr>
    </w:div>
    <w:div w:id="877401027">
      <w:bodyDiv w:val="1"/>
      <w:marLeft w:val="0"/>
      <w:marRight w:val="0"/>
      <w:marTop w:val="0"/>
      <w:marBottom w:val="0"/>
      <w:divBdr>
        <w:top w:val="none" w:sz="0" w:space="0" w:color="auto"/>
        <w:left w:val="none" w:sz="0" w:space="0" w:color="auto"/>
        <w:bottom w:val="none" w:sz="0" w:space="0" w:color="auto"/>
        <w:right w:val="none" w:sz="0" w:space="0" w:color="auto"/>
      </w:divBdr>
    </w:div>
    <w:div w:id="891118474">
      <w:bodyDiv w:val="1"/>
      <w:marLeft w:val="0"/>
      <w:marRight w:val="0"/>
      <w:marTop w:val="0"/>
      <w:marBottom w:val="0"/>
      <w:divBdr>
        <w:top w:val="none" w:sz="0" w:space="0" w:color="auto"/>
        <w:left w:val="none" w:sz="0" w:space="0" w:color="auto"/>
        <w:bottom w:val="none" w:sz="0" w:space="0" w:color="auto"/>
        <w:right w:val="none" w:sz="0" w:space="0" w:color="auto"/>
      </w:divBdr>
    </w:div>
    <w:div w:id="892085864">
      <w:bodyDiv w:val="1"/>
      <w:marLeft w:val="0"/>
      <w:marRight w:val="0"/>
      <w:marTop w:val="0"/>
      <w:marBottom w:val="0"/>
      <w:divBdr>
        <w:top w:val="none" w:sz="0" w:space="0" w:color="auto"/>
        <w:left w:val="none" w:sz="0" w:space="0" w:color="auto"/>
        <w:bottom w:val="none" w:sz="0" w:space="0" w:color="auto"/>
        <w:right w:val="none" w:sz="0" w:space="0" w:color="auto"/>
      </w:divBdr>
    </w:div>
    <w:div w:id="895626764">
      <w:bodyDiv w:val="1"/>
      <w:marLeft w:val="0"/>
      <w:marRight w:val="0"/>
      <w:marTop w:val="0"/>
      <w:marBottom w:val="0"/>
      <w:divBdr>
        <w:top w:val="none" w:sz="0" w:space="0" w:color="auto"/>
        <w:left w:val="none" w:sz="0" w:space="0" w:color="auto"/>
        <w:bottom w:val="none" w:sz="0" w:space="0" w:color="auto"/>
        <w:right w:val="none" w:sz="0" w:space="0" w:color="auto"/>
      </w:divBdr>
    </w:div>
    <w:div w:id="899823965">
      <w:bodyDiv w:val="1"/>
      <w:marLeft w:val="0"/>
      <w:marRight w:val="0"/>
      <w:marTop w:val="0"/>
      <w:marBottom w:val="0"/>
      <w:divBdr>
        <w:top w:val="none" w:sz="0" w:space="0" w:color="auto"/>
        <w:left w:val="none" w:sz="0" w:space="0" w:color="auto"/>
        <w:bottom w:val="none" w:sz="0" w:space="0" w:color="auto"/>
        <w:right w:val="none" w:sz="0" w:space="0" w:color="auto"/>
      </w:divBdr>
    </w:div>
    <w:div w:id="911086063">
      <w:bodyDiv w:val="1"/>
      <w:marLeft w:val="0"/>
      <w:marRight w:val="0"/>
      <w:marTop w:val="0"/>
      <w:marBottom w:val="0"/>
      <w:divBdr>
        <w:top w:val="none" w:sz="0" w:space="0" w:color="auto"/>
        <w:left w:val="none" w:sz="0" w:space="0" w:color="auto"/>
        <w:bottom w:val="none" w:sz="0" w:space="0" w:color="auto"/>
        <w:right w:val="none" w:sz="0" w:space="0" w:color="auto"/>
      </w:divBdr>
    </w:div>
    <w:div w:id="913197128">
      <w:bodyDiv w:val="1"/>
      <w:marLeft w:val="0"/>
      <w:marRight w:val="0"/>
      <w:marTop w:val="0"/>
      <w:marBottom w:val="0"/>
      <w:divBdr>
        <w:top w:val="none" w:sz="0" w:space="0" w:color="auto"/>
        <w:left w:val="none" w:sz="0" w:space="0" w:color="auto"/>
        <w:bottom w:val="none" w:sz="0" w:space="0" w:color="auto"/>
        <w:right w:val="none" w:sz="0" w:space="0" w:color="auto"/>
      </w:divBdr>
    </w:div>
    <w:div w:id="913658456">
      <w:bodyDiv w:val="1"/>
      <w:marLeft w:val="0"/>
      <w:marRight w:val="0"/>
      <w:marTop w:val="0"/>
      <w:marBottom w:val="0"/>
      <w:divBdr>
        <w:top w:val="none" w:sz="0" w:space="0" w:color="auto"/>
        <w:left w:val="none" w:sz="0" w:space="0" w:color="auto"/>
        <w:bottom w:val="none" w:sz="0" w:space="0" w:color="auto"/>
        <w:right w:val="none" w:sz="0" w:space="0" w:color="auto"/>
      </w:divBdr>
    </w:div>
    <w:div w:id="920797826">
      <w:bodyDiv w:val="1"/>
      <w:marLeft w:val="0"/>
      <w:marRight w:val="0"/>
      <w:marTop w:val="0"/>
      <w:marBottom w:val="0"/>
      <w:divBdr>
        <w:top w:val="none" w:sz="0" w:space="0" w:color="auto"/>
        <w:left w:val="none" w:sz="0" w:space="0" w:color="auto"/>
        <w:bottom w:val="none" w:sz="0" w:space="0" w:color="auto"/>
        <w:right w:val="none" w:sz="0" w:space="0" w:color="auto"/>
      </w:divBdr>
    </w:div>
    <w:div w:id="924068259">
      <w:bodyDiv w:val="1"/>
      <w:marLeft w:val="0"/>
      <w:marRight w:val="0"/>
      <w:marTop w:val="0"/>
      <w:marBottom w:val="0"/>
      <w:divBdr>
        <w:top w:val="none" w:sz="0" w:space="0" w:color="auto"/>
        <w:left w:val="none" w:sz="0" w:space="0" w:color="auto"/>
        <w:bottom w:val="none" w:sz="0" w:space="0" w:color="auto"/>
        <w:right w:val="none" w:sz="0" w:space="0" w:color="auto"/>
      </w:divBdr>
    </w:div>
    <w:div w:id="925118305">
      <w:bodyDiv w:val="1"/>
      <w:marLeft w:val="0"/>
      <w:marRight w:val="0"/>
      <w:marTop w:val="0"/>
      <w:marBottom w:val="0"/>
      <w:divBdr>
        <w:top w:val="none" w:sz="0" w:space="0" w:color="auto"/>
        <w:left w:val="none" w:sz="0" w:space="0" w:color="auto"/>
        <w:bottom w:val="none" w:sz="0" w:space="0" w:color="auto"/>
        <w:right w:val="none" w:sz="0" w:space="0" w:color="auto"/>
      </w:divBdr>
    </w:div>
    <w:div w:id="930816088">
      <w:bodyDiv w:val="1"/>
      <w:marLeft w:val="0"/>
      <w:marRight w:val="0"/>
      <w:marTop w:val="0"/>
      <w:marBottom w:val="0"/>
      <w:divBdr>
        <w:top w:val="none" w:sz="0" w:space="0" w:color="auto"/>
        <w:left w:val="none" w:sz="0" w:space="0" w:color="auto"/>
        <w:bottom w:val="none" w:sz="0" w:space="0" w:color="auto"/>
        <w:right w:val="none" w:sz="0" w:space="0" w:color="auto"/>
      </w:divBdr>
    </w:div>
    <w:div w:id="931283976">
      <w:bodyDiv w:val="1"/>
      <w:marLeft w:val="0"/>
      <w:marRight w:val="0"/>
      <w:marTop w:val="0"/>
      <w:marBottom w:val="0"/>
      <w:divBdr>
        <w:top w:val="none" w:sz="0" w:space="0" w:color="auto"/>
        <w:left w:val="none" w:sz="0" w:space="0" w:color="auto"/>
        <w:bottom w:val="none" w:sz="0" w:space="0" w:color="auto"/>
        <w:right w:val="none" w:sz="0" w:space="0" w:color="auto"/>
      </w:divBdr>
    </w:div>
    <w:div w:id="940990741">
      <w:bodyDiv w:val="1"/>
      <w:marLeft w:val="0"/>
      <w:marRight w:val="0"/>
      <w:marTop w:val="0"/>
      <w:marBottom w:val="0"/>
      <w:divBdr>
        <w:top w:val="none" w:sz="0" w:space="0" w:color="auto"/>
        <w:left w:val="none" w:sz="0" w:space="0" w:color="auto"/>
        <w:bottom w:val="none" w:sz="0" w:space="0" w:color="auto"/>
        <w:right w:val="none" w:sz="0" w:space="0" w:color="auto"/>
      </w:divBdr>
    </w:div>
    <w:div w:id="943729556">
      <w:bodyDiv w:val="1"/>
      <w:marLeft w:val="0"/>
      <w:marRight w:val="0"/>
      <w:marTop w:val="0"/>
      <w:marBottom w:val="0"/>
      <w:divBdr>
        <w:top w:val="none" w:sz="0" w:space="0" w:color="auto"/>
        <w:left w:val="none" w:sz="0" w:space="0" w:color="auto"/>
        <w:bottom w:val="none" w:sz="0" w:space="0" w:color="auto"/>
        <w:right w:val="none" w:sz="0" w:space="0" w:color="auto"/>
      </w:divBdr>
    </w:div>
    <w:div w:id="950405755">
      <w:bodyDiv w:val="1"/>
      <w:marLeft w:val="0"/>
      <w:marRight w:val="0"/>
      <w:marTop w:val="0"/>
      <w:marBottom w:val="0"/>
      <w:divBdr>
        <w:top w:val="none" w:sz="0" w:space="0" w:color="auto"/>
        <w:left w:val="none" w:sz="0" w:space="0" w:color="auto"/>
        <w:bottom w:val="none" w:sz="0" w:space="0" w:color="auto"/>
        <w:right w:val="none" w:sz="0" w:space="0" w:color="auto"/>
      </w:divBdr>
    </w:div>
    <w:div w:id="955721093">
      <w:bodyDiv w:val="1"/>
      <w:marLeft w:val="0"/>
      <w:marRight w:val="0"/>
      <w:marTop w:val="0"/>
      <w:marBottom w:val="0"/>
      <w:divBdr>
        <w:top w:val="none" w:sz="0" w:space="0" w:color="auto"/>
        <w:left w:val="none" w:sz="0" w:space="0" w:color="auto"/>
        <w:bottom w:val="none" w:sz="0" w:space="0" w:color="auto"/>
        <w:right w:val="none" w:sz="0" w:space="0" w:color="auto"/>
      </w:divBdr>
    </w:div>
    <w:div w:id="966008133">
      <w:bodyDiv w:val="1"/>
      <w:marLeft w:val="0"/>
      <w:marRight w:val="0"/>
      <w:marTop w:val="0"/>
      <w:marBottom w:val="0"/>
      <w:divBdr>
        <w:top w:val="none" w:sz="0" w:space="0" w:color="auto"/>
        <w:left w:val="none" w:sz="0" w:space="0" w:color="auto"/>
        <w:bottom w:val="none" w:sz="0" w:space="0" w:color="auto"/>
        <w:right w:val="none" w:sz="0" w:space="0" w:color="auto"/>
      </w:divBdr>
    </w:div>
    <w:div w:id="966620715">
      <w:bodyDiv w:val="1"/>
      <w:marLeft w:val="0"/>
      <w:marRight w:val="0"/>
      <w:marTop w:val="0"/>
      <w:marBottom w:val="0"/>
      <w:divBdr>
        <w:top w:val="none" w:sz="0" w:space="0" w:color="auto"/>
        <w:left w:val="none" w:sz="0" w:space="0" w:color="auto"/>
        <w:bottom w:val="none" w:sz="0" w:space="0" w:color="auto"/>
        <w:right w:val="none" w:sz="0" w:space="0" w:color="auto"/>
      </w:divBdr>
    </w:div>
    <w:div w:id="967706997">
      <w:bodyDiv w:val="1"/>
      <w:marLeft w:val="0"/>
      <w:marRight w:val="0"/>
      <w:marTop w:val="0"/>
      <w:marBottom w:val="0"/>
      <w:divBdr>
        <w:top w:val="none" w:sz="0" w:space="0" w:color="auto"/>
        <w:left w:val="none" w:sz="0" w:space="0" w:color="auto"/>
        <w:bottom w:val="none" w:sz="0" w:space="0" w:color="auto"/>
        <w:right w:val="none" w:sz="0" w:space="0" w:color="auto"/>
      </w:divBdr>
    </w:div>
    <w:div w:id="976299651">
      <w:bodyDiv w:val="1"/>
      <w:marLeft w:val="0"/>
      <w:marRight w:val="0"/>
      <w:marTop w:val="0"/>
      <w:marBottom w:val="0"/>
      <w:divBdr>
        <w:top w:val="none" w:sz="0" w:space="0" w:color="auto"/>
        <w:left w:val="none" w:sz="0" w:space="0" w:color="auto"/>
        <w:bottom w:val="none" w:sz="0" w:space="0" w:color="auto"/>
        <w:right w:val="none" w:sz="0" w:space="0" w:color="auto"/>
      </w:divBdr>
    </w:div>
    <w:div w:id="977956919">
      <w:bodyDiv w:val="1"/>
      <w:marLeft w:val="0"/>
      <w:marRight w:val="0"/>
      <w:marTop w:val="0"/>
      <w:marBottom w:val="0"/>
      <w:divBdr>
        <w:top w:val="none" w:sz="0" w:space="0" w:color="auto"/>
        <w:left w:val="none" w:sz="0" w:space="0" w:color="auto"/>
        <w:bottom w:val="none" w:sz="0" w:space="0" w:color="auto"/>
        <w:right w:val="none" w:sz="0" w:space="0" w:color="auto"/>
      </w:divBdr>
    </w:div>
    <w:div w:id="985083806">
      <w:bodyDiv w:val="1"/>
      <w:marLeft w:val="0"/>
      <w:marRight w:val="0"/>
      <w:marTop w:val="0"/>
      <w:marBottom w:val="0"/>
      <w:divBdr>
        <w:top w:val="none" w:sz="0" w:space="0" w:color="auto"/>
        <w:left w:val="none" w:sz="0" w:space="0" w:color="auto"/>
        <w:bottom w:val="none" w:sz="0" w:space="0" w:color="auto"/>
        <w:right w:val="none" w:sz="0" w:space="0" w:color="auto"/>
      </w:divBdr>
    </w:div>
    <w:div w:id="990668973">
      <w:bodyDiv w:val="1"/>
      <w:marLeft w:val="0"/>
      <w:marRight w:val="0"/>
      <w:marTop w:val="0"/>
      <w:marBottom w:val="0"/>
      <w:divBdr>
        <w:top w:val="none" w:sz="0" w:space="0" w:color="auto"/>
        <w:left w:val="none" w:sz="0" w:space="0" w:color="auto"/>
        <w:bottom w:val="none" w:sz="0" w:space="0" w:color="auto"/>
        <w:right w:val="none" w:sz="0" w:space="0" w:color="auto"/>
      </w:divBdr>
    </w:div>
    <w:div w:id="991904286">
      <w:bodyDiv w:val="1"/>
      <w:marLeft w:val="0"/>
      <w:marRight w:val="0"/>
      <w:marTop w:val="0"/>
      <w:marBottom w:val="0"/>
      <w:divBdr>
        <w:top w:val="none" w:sz="0" w:space="0" w:color="auto"/>
        <w:left w:val="none" w:sz="0" w:space="0" w:color="auto"/>
        <w:bottom w:val="none" w:sz="0" w:space="0" w:color="auto"/>
        <w:right w:val="none" w:sz="0" w:space="0" w:color="auto"/>
      </w:divBdr>
    </w:div>
    <w:div w:id="996803033">
      <w:bodyDiv w:val="1"/>
      <w:marLeft w:val="0"/>
      <w:marRight w:val="0"/>
      <w:marTop w:val="0"/>
      <w:marBottom w:val="0"/>
      <w:divBdr>
        <w:top w:val="none" w:sz="0" w:space="0" w:color="auto"/>
        <w:left w:val="none" w:sz="0" w:space="0" w:color="auto"/>
        <w:bottom w:val="none" w:sz="0" w:space="0" w:color="auto"/>
        <w:right w:val="none" w:sz="0" w:space="0" w:color="auto"/>
      </w:divBdr>
    </w:div>
    <w:div w:id="1005322529">
      <w:bodyDiv w:val="1"/>
      <w:marLeft w:val="0"/>
      <w:marRight w:val="0"/>
      <w:marTop w:val="0"/>
      <w:marBottom w:val="0"/>
      <w:divBdr>
        <w:top w:val="none" w:sz="0" w:space="0" w:color="auto"/>
        <w:left w:val="none" w:sz="0" w:space="0" w:color="auto"/>
        <w:bottom w:val="none" w:sz="0" w:space="0" w:color="auto"/>
        <w:right w:val="none" w:sz="0" w:space="0" w:color="auto"/>
      </w:divBdr>
    </w:div>
    <w:div w:id="1007098557">
      <w:bodyDiv w:val="1"/>
      <w:marLeft w:val="0"/>
      <w:marRight w:val="0"/>
      <w:marTop w:val="0"/>
      <w:marBottom w:val="0"/>
      <w:divBdr>
        <w:top w:val="none" w:sz="0" w:space="0" w:color="auto"/>
        <w:left w:val="none" w:sz="0" w:space="0" w:color="auto"/>
        <w:bottom w:val="none" w:sz="0" w:space="0" w:color="auto"/>
        <w:right w:val="none" w:sz="0" w:space="0" w:color="auto"/>
      </w:divBdr>
    </w:div>
    <w:div w:id="1012682109">
      <w:bodyDiv w:val="1"/>
      <w:marLeft w:val="0"/>
      <w:marRight w:val="0"/>
      <w:marTop w:val="0"/>
      <w:marBottom w:val="0"/>
      <w:divBdr>
        <w:top w:val="none" w:sz="0" w:space="0" w:color="auto"/>
        <w:left w:val="none" w:sz="0" w:space="0" w:color="auto"/>
        <w:bottom w:val="none" w:sz="0" w:space="0" w:color="auto"/>
        <w:right w:val="none" w:sz="0" w:space="0" w:color="auto"/>
      </w:divBdr>
    </w:div>
    <w:div w:id="1017267741">
      <w:bodyDiv w:val="1"/>
      <w:marLeft w:val="0"/>
      <w:marRight w:val="0"/>
      <w:marTop w:val="0"/>
      <w:marBottom w:val="0"/>
      <w:divBdr>
        <w:top w:val="none" w:sz="0" w:space="0" w:color="auto"/>
        <w:left w:val="none" w:sz="0" w:space="0" w:color="auto"/>
        <w:bottom w:val="none" w:sz="0" w:space="0" w:color="auto"/>
        <w:right w:val="none" w:sz="0" w:space="0" w:color="auto"/>
      </w:divBdr>
    </w:div>
    <w:div w:id="1021594098">
      <w:bodyDiv w:val="1"/>
      <w:marLeft w:val="0"/>
      <w:marRight w:val="0"/>
      <w:marTop w:val="0"/>
      <w:marBottom w:val="0"/>
      <w:divBdr>
        <w:top w:val="none" w:sz="0" w:space="0" w:color="auto"/>
        <w:left w:val="none" w:sz="0" w:space="0" w:color="auto"/>
        <w:bottom w:val="none" w:sz="0" w:space="0" w:color="auto"/>
        <w:right w:val="none" w:sz="0" w:space="0" w:color="auto"/>
      </w:divBdr>
    </w:div>
    <w:div w:id="1030841886">
      <w:bodyDiv w:val="1"/>
      <w:marLeft w:val="0"/>
      <w:marRight w:val="0"/>
      <w:marTop w:val="0"/>
      <w:marBottom w:val="0"/>
      <w:divBdr>
        <w:top w:val="none" w:sz="0" w:space="0" w:color="auto"/>
        <w:left w:val="none" w:sz="0" w:space="0" w:color="auto"/>
        <w:bottom w:val="none" w:sz="0" w:space="0" w:color="auto"/>
        <w:right w:val="none" w:sz="0" w:space="0" w:color="auto"/>
      </w:divBdr>
    </w:div>
    <w:div w:id="1035696172">
      <w:bodyDiv w:val="1"/>
      <w:marLeft w:val="0"/>
      <w:marRight w:val="0"/>
      <w:marTop w:val="0"/>
      <w:marBottom w:val="0"/>
      <w:divBdr>
        <w:top w:val="none" w:sz="0" w:space="0" w:color="auto"/>
        <w:left w:val="none" w:sz="0" w:space="0" w:color="auto"/>
        <w:bottom w:val="none" w:sz="0" w:space="0" w:color="auto"/>
        <w:right w:val="none" w:sz="0" w:space="0" w:color="auto"/>
      </w:divBdr>
    </w:div>
    <w:div w:id="1036809730">
      <w:bodyDiv w:val="1"/>
      <w:marLeft w:val="0"/>
      <w:marRight w:val="0"/>
      <w:marTop w:val="0"/>
      <w:marBottom w:val="0"/>
      <w:divBdr>
        <w:top w:val="none" w:sz="0" w:space="0" w:color="auto"/>
        <w:left w:val="none" w:sz="0" w:space="0" w:color="auto"/>
        <w:bottom w:val="none" w:sz="0" w:space="0" w:color="auto"/>
        <w:right w:val="none" w:sz="0" w:space="0" w:color="auto"/>
      </w:divBdr>
    </w:div>
    <w:div w:id="1038117585">
      <w:bodyDiv w:val="1"/>
      <w:marLeft w:val="0"/>
      <w:marRight w:val="0"/>
      <w:marTop w:val="0"/>
      <w:marBottom w:val="0"/>
      <w:divBdr>
        <w:top w:val="none" w:sz="0" w:space="0" w:color="auto"/>
        <w:left w:val="none" w:sz="0" w:space="0" w:color="auto"/>
        <w:bottom w:val="none" w:sz="0" w:space="0" w:color="auto"/>
        <w:right w:val="none" w:sz="0" w:space="0" w:color="auto"/>
      </w:divBdr>
    </w:div>
    <w:div w:id="1038429922">
      <w:bodyDiv w:val="1"/>
      <w:marLeft w:val="0"/>
      <w:marRight w:val="0"/>
      <w:marTop w:val="0"/>
      <w:marBottom w:val="0"/>
      <w:divBdr>
        <w:top w:val="none" w:sz="0" w:space="0" w:color="auto"/>
        <w:left w:val="none" w:sz="0" w:space="0" w:color="auto"/>
        <w:bottom w:val="none" w:sz="0" w:space="0" w:color="auto"/>
        <w:right w:val="none" w:sz="0" w:space="0" w:color="auto"/>
      </w:divBdr>
    </w:div>
    <w:div w:id="1041129087">
      <w:bodyDiv w:val="1"/>
      <w:marLeft w:val="0"/>
      <w:marRight w:val="0"/>
      <w:marTop w:val="0"/>
      <w:marBottom w:val="0"/>
      <w:divBdr>
        <w:top w:val="none" w:sz="0" w:space="0" w:color="auto"/>
        <w:left w:val="none" w:sz="0" w:space="0" w:color="auto"/>
        <w:bottom w:val="none" w:sz="0" w:space="0" w:color="auto"/>
        <w:right w:val="none" w:sz="0" w:space="0" w:color="auto"/>
      </w:divBdr>
    </w:div>
    <w:div w:id="1042752686">
      <w:bodyDiv w:val="1"/>
      <w:marLeft w:val="0"/>
      <w:marRight w:val="0"/>
      <w:marTop w:val="0"/>
      <w:marBottom w:val="0"/>
      <w:divBdr>
        <w:top w:val="none" w:sz="0" w:space="0" w:color="auto"/>
        <w:left w:val="none" w:sz="0" w:space="0" w:color="auto"/>
        <w:bottom w:val="none" w:sz="0" w:space="0" w:color="auto"/>
        <w:right w:val="none" w:sz="0" w:space="0" w:color="auto"/>
      </w:divBdr>
    </w:div>
    <w:div w:id="1044907667">
      <w:bodyDiv w:val="1"/>
      <w:marLeft w:val="0"/>
      <w:marRight w:val="0"/>
      <w:marTop w:val="0"/>
      <w:marBottom w:val="0"/>
      <w:divBdr>
        <w:top w:val="none" w:sz="0" w:space="0" w:color="auto"/>
        <w:left w:val="none" w:sz="0" w:space="0" w:color="auto"/>
        <w:bottom w:val="none" w:sz="0" w:space="0" w:color="auto"/>
        <w:right w:val="none" w:sz="0" w:space="0" w:color="auto"/>
      </w:divBdr>
    </w:div>
    <w:div w:id="1045258784">
      <w:bodyDiv w:val="1"/>
      <w:marLeft w:val="0"/>
      <w:marRight w:val="0"/>
      <w:marTop w:val="0"/>
      <w:marBottom w:val="0"/>
      <w:divBdr>
        <w:top w:val="none" w:sz="0" w:space="0" w:color="auto"/>
        <w:left w:val="none" w:sz="0" w:space="0" w:color="auto"/>
        <w:bottom w:val="none" w:sz="0" w:space="0" w:color="auto"/>
        <w:right w:val="none" w:sz="0" w:space="0" w:color="auto"/>
      </w:divBdr>
    </w:div>
    <w:div w:id="1061057366">
      <w:bodyDiv w:val="1"/>
      <w:marLeft w:val="0"/>
      <w:marRight w:val="0"/>
      <w:marTop w:val="0"/>
      <w:marBottom w:val="0"/>
      <w:divBdr>
        <w:top w:val="none" w:sz="0" w:space="0" w:color="auto"/>
        <w:left w:val="none" w:sz="0" w:space="0" w:color="auto"/>
        <w:bottom w:val="none" w:sz="0" w:space="0" w:color="auto"/>
        <w:right w:val="none" w:sz="0" w:space="0" w:color="auto"/>
      </w:divBdr>
    </w:div>
    <w:div w:id="1062677437">
      <w:bodyDiv w:val="1"/>
      <w:marLeft w:val="0"/>
      <w:marRight w:val="0"/>
      <w:marTop w:val="0"/>
      <w:marBottom w:val="0"/>
      <w:divBdr>
        <w:top w:val="none" w:sz="0" w:space="0" w:color="auto"/>
        <w:left w:val="none" w:sz="0" w:space="0" w:color="auto"/>
        <w:bottom w:val="none" w:sz="0" w:space="0" w:color="auto"/>
        <w:right w:val="none" w:sz="0" w:space="0" w:color="auto"/>
      </w:divBdr>
    </w:div>
    <w:div w:id="1065378324">
      <w:bodyDiv w:val="1"/>
      <w:marLeft w:val="0"/>
      <w:marRight w:val="0"/>
      <w:marTop w:val="0"/>
      <w:marBottom w:val="0"/>
      <w:divBdr>
        <w:top w:val="none" w:sz="0" w:space="0" w:color="auto"/>
        <w:left w:val="none" w:sz="0" w:space="0" w:color="auto"/>
        <w:bottom w:val="none" w:sz="0" w:space="0" w:color="auto"/>
        <w:right w:val="none" w:sz="0" w:space="0" w:color="auto"/>
      </w:divBdr>
    </w:div>
    <w:div w:id="1070427043">
      <w:bodyDiv w:val="1"/>
      <w:marLeft w:val="0"/>
      <w:marRight w:val="0"/>
      <w:marTop w:val="0"/>
      <w:marBottom w:val="0"/>
      <w:divBdr>
        <w:top w:val="none" w:sz="0" w:space="0" w:color="auto"/>
        <w:left w:val="none" w:sz="0" w:space="0" w:color="auto"/>
        <w:bottom w:val="none" w:sz="0" w:space="0" w:color="auto"/>
        <w:right w:val="none" w:sz="0" w:space="0" w:color="auto"/>
      </w:divBdr>
    </w:div>
    <w:div w:id="1072779158">
      <w:bodyDiv w:val="1"/>
      <w:marLeft w:val="0"/>
      <w:marRight w:val="0"/>
      <w:marTop w:val="0"/>
      <w:marBottom w:val="0"/>
      <w:divBdr>
        <w:top w:val="none" w:sz="0" w:space="0" w:color="auto"/>
        <w:left w:val="none" w:sz="0" w:space="0" w:color="auto"/>
        <w:bottom w:val="none" w:sz="0" w:space="0" w:color="auto"/>
        <w:right w:val="none" w:sz="0" w:space="0" w:color="auto"/>
      </w:divBdr>
    </w:div>
    <w:div w:id="1075515769">
      <w:bodyDiv w:val="1"/>
      <w:marLeft w:val="0"/>
      <w:marRight w:val="0"/>
      <w:marTop w:val="0"/>
      <w:marBottom w:val="0"/>
      <w:divBdr>
        <w:top w:val="none" w:sz="0" w:space="0" w:color="auto"/>
        <w:left w:val="none" w:sz="0" w:space="0" w:color="auto"/>
        <w:bottom w:val="none" w:sz="0" w:space="0" w:color="auto"/>
        <w:right w:val="none" w:sz="0" w:space="0" w:color="auto"/>
      </w:divBdr>
    </w:div>
    <w:div w:id="1085569535">
      <w:bodyDiv w:val="1"/>
      <w:marLeft w:val="0"/>
      <w:marRight w:val="0"/>
      <w:marTop w:val="0"/>
      <w:marBottom w:val="0"/>
      <w:divBdr>
        <w:top w:val="none" w:sz="0" w:space="0" w:color="auto"/>
        <w:left w:val="none" w:sz="0" w:space="0" w:color="auto"/>
        <w:bottom w:val="none" w:sz="0" w:space="0" w:color="auto"/>
        <w:right w:val="none" w:sz="0" w:space="0" w:color="auto"/>
      </w:divBdr>
    </w:div>
    <w:div w:id="1087964720">
      <w:bodyDiv w:val="1"/>
      <w:marLeft w:val="0"/>
      <w:marRight w:val="0"/>
      <w:marTop w:val="0"/>
      <w:marBottom w:val="0"/>
      <w:divBdr>
        <w:top w:val="none" w:sz="0" w:space="0" w:color="auto"/>
        <w:left w:val="none" w:sz="0" w:space="0" w:color="auto"/>
        <w:bottom w:val="none" w:sz="0" w:space="0" w:color="auto"/>
        <w:right w:val="none" w:sz="0" w:space="0" w:color="auto"/>
      </w:divBdr>
    </w:div>
    <w:div w:id="1088232740">
      <w:bodyDiv w:val="1"/>
      <w:marLeft w:val="0"/>
      <w:marRight w:val="0"/>
      <w:marTop w:val="0"/>
      <w:marBottom w:val="0"/>
      <w:divBdr>
        <w:top w:val="none" w:sz="0" w:space="0" w:color="auto"/>
        <w:left w:val="none" w:sz="0" w:space="0" w:color="auto"/>
        <w:bottom w:val="none" w:sz="0" w:space="0" w:color="auto"/>
        <w:right w:val="none" w:sz="0" w:space="0" w:color="auto"/>
      </w:divBdr>
    </w:div>
    <w:div w:id="1090277238">
      <w:bodyDiv w:val="1"/>
      <w:marLeft w:val="0"/>
      <w:marRight w:val="0"/>
      <w:marTop w:val="0"/>
      <w:marBottom w:val="0"/>
      <w:divBdr>
        <w:top w:val="none" w:sz="0" w:space="0" w:color="auto"/>
        <w:left w:val="none" w:sz="0" w:space="0" w:color="auto"/>
        <w:bottom w:val="none" w:sz="0" w:space="0" w:color="auto"/>
        <w:right w:val="none" w:sz="0" w:space="0" w:color="auto"/>
      </w:divBdr>
    </w:div>
    <w:div w:id="1095781974">
      <w:bodyDiv w:val="1"/>
      <w:marLeft w:val="0"/>
      <w:marRight w:val="0"/>
      <w:marTop w:val="0"/>
      <w:marBottom w:val="0"/>
      <w:divBdr>
        <w:top w:val="none" w:sz="0" w:space="0" w:color="auto"/>
        <w:left w:val="none" w:sz="0" w:space="0" w:color="auto"/>
        <w:bottom w:val="none" w:sz="0" w:space="0" w:color="auto"/>
        <w:right w:val="none" w:sz="0" w:space="0" w:color="auto"/>
      </w:divBdr>
    </w:div>
    <w:div w:id="1097213984">
      <w:bodyDiv w:val="1"/>
      <w:marLeft w:val="0"/>
      <w:marRight w:val="0"/>
      <w:marTop w:val="0"/>
      <w:marBottom w:val="0"/>
      <w:divBdr>
        <w:top w:val="none" w:sz="0" w:space="0" w:color="auto"/>
        <w:left w:val="none" w:sz="0" w:space="0" w:color="auto"/>
        <w:bottom w:val="none" w:sz="0" w:space="0" w:color="auto"/>
        <w:right w:val="none" w:sz="0" w:space="0" w:color="auto"/>
      </w:divBdr>
    </w:div>
    <w:div w:id="1102913257">
      <w:bodyDiv w:val="1"/>
      <w:marLeft w:val="0"/>
      <w:marRight w:val="0"/>
      <w:marTop w:val="0"/>
      <w:marBottom w:val="0"/>
      <w:divBdr>
        <w:top w:val="none" w:sz="0" w:space="0" w:color="auto"/>
        <w:left w:val="none" w:sz="0" w:space="0" w:color="auto"/>
        <w:bottom w:val="none" w:sz="0" w:space="0" w:color="auto"/>
        <w:right w:val="none" w:sz="0" w:space="0" w:color="auto"/>
      </w:divBdr>
    </w:div>
    <w:div w:id="1104960109">
      <w:bodyDiv w:val="1"/>
      <w:marLeft w:val="0"/>
      <w:marRight w:val="0"/>
      <w:marTop w:val="0"/>
      <w:marBottom w:val="0"/>
      <w:divBdr>
        <w:top w:val="none" w:sz="0" w:space="0" w:color="auto"/>
        <w:left w:val="none" w:sz="0" w:space="0" w:color="auto"/>
        <w:bottom w:val="none" w:sz="0" w:space="0" w:color="auto"/>
        <w:right w:val="none" w:sz="0" w:space="0" w:color="auto"/>
      </w:divBdr>
    </w:div>
    <w:div w:id="1108963810">
      <w:bodyDiv w:val="1"/>
      <w:marLeft w:val="0"/>
      <w:marRight w:val="0"/>
      <w:marTop w:val="0"/>
      <w:marBottom w:val="0"/>
      <w:divBdr>
        <w:top w:val="none" w:sz="0" w:space="0" w:color="auto"/>
        <w:left w:val="none" w:sz="0" w:space="0" w:color="auto"/>
        <w:bottom w:val="none" w:sz="0" w:space="0" w:color="auto"/>
        <w:right w:val="none" w:sz="0" w:space="0" w:color="auto"/>
      </w:divBdr>
    </w:div>
    <w:div w:id="1113093795">
      <w:bodyDiv w:val="1"/>
      <w:marLeft w:val="0"/>
      <w:marRight w:val="0"/>
      <w:marTop w:val="0"/>
      <w:marBottom w:val="0"/>
      <w:divBdr>
        <w:top w:val="none" w:sz="0" w:space="0" w:color="auto"/>
        <w:left w:val="none" w:sz="0" w:space="0" w:color="auto"/>
        <w:bottom w:val="none" w:sz="0" w:space="0" w:color="auto"/>
        <w:right w:val="none" w:sz="0" w:space="0" w:color="auto"/>
      </w:divBdr>
    </w:div>
    <w:div w:id="1119760593">
      <w:bodyDiv w:val="1"/>
      <w:marLeft w:val="0"/>
      <w:marRight w:val="0"/>
      <w:marTop w:val="0"/>
      <w:marBottom w:val="0"/>
      <w:divBdr>
        <w:top w:val="none" w:sz="0" w:space="0" w:color="auto"/>
        <w:left w:val="none" w:sz="0" w:space="0" w:color="auto"/>
        <w:bottom w:val="none" w:sz="0" w:space="0" w:color="auto"/>
        <w:right w:val="none" w:sz="0" w:space="0" w:color="auto"/>
      </w:divBdr>
    </w:div>
    <w:div w:id="1120418123">
      <w:bodyDiv w:val="1"/>
      <w:marLeft w:val="0"/>
      <w:marRight w:val="0"/>
      <w:marTop w:val="0"/>
      <w:marBottom w:val="0"/>
      <w:divBdr>
        <w:top w:val="none" w:sz="0" w:space="0" w:color="auto"/>
        <w:left w:val="none" w:sz="0" w:space="0" w:color="auto"/>
        <w:bottom w:val="none" w:sz="0" w:space="0" w:color="auto"/>
        <w:right w:val="none" w:sz="0" w:space="0" w:color="auto"/>
      </w:divBdr>
    </w:div>
    <w:div w:id="1121221798">
      <w:bodyDiv w:val="1"/>
      <w:marLeft w:val="0"/>
      <w:marRight w:val="0"/>
      <w:marTop w:val="0"/>
      <w:marBottom w:val="0"/>
      <w:divBdr>
        <w:top w:val="none" w:sz="0" w:space="0" w:color="auto"/>
        <w:left w:val="none" w:sz="0" w:space="0" w:color="auto"/>
        <w:bottom w:val="none" w:sz="0" w:space="0" w:color="auto"/>
        <w:right w:val="none" w:sz="0" w:space="0" w:color="auto"/>
      </w:divBdr>
    </w:div>
    <w:div w:id="1133985764">
      <w:bodyDiv w:val="1"/>
      <w:marLeft w:val="0"/>
      <w:marRight w:val="0"/>
      <w:marTop w:val="0"/>
      <w:marBottom w:val="0"/>
      <w:divBdr>
        <w:top w:val="none" w:sz="0" w:space="0" w:color="auto"/>
        <w:left w:val="none" w:sz="0" w:space="0" w:color="auto"/>
        <w:bottom w:val="none" w:sz="0" w:space="0" w:color="auto"/>
        <w:right w:val="none" w:sz="0" w:space="0" w:color="auto"/>
      </w:divBdr>
    </w:div>
    <w:div w:id="1139616490">
      <w:bodyDiv w:val="1"/>
      <w:marLeft w:val="0"/>
      <w:marRight w:val="0"/>
      <w:marTop w:val="0"/>
      <w:marBottom w:val="0"/>
      <w:divBdr>
        <w:top w:val="none" w:sz="0" w:space="0" w:color="auto"/>
        <w:left w:val="none" w:sz="0" w:space="0" w:color="auto"/>
        <w:bottom w:val="none" w:sz="0" w:space="0" w:color="auto"/>
        <w:right w:val="none" w:sz="0" w:space="0" w:color="auto"/>
      </w:divBdr>
    </w:div>
    <w:div w:id="1141192367">
      <w:bodyDiv w:val="1"/>
      <w:marLeft w:val="0"/>
      <w:marRight w:val="0"/>
      <w:marTop w:val="0"/>
      <w:marBottom w:val="0"/>
      <w:divBdr>
        <w:top w:val="none" w:sz="0" w:space="0" w:color="auto"/>
        <w:left w:val="none" w:sz="0" w:space="0" w:color="auto"/>
        <w:bottom w:val="none" w:sz="0" w:space="0" w:color="auto"/>
        <w:right w:val="none" w:sz="0" w:space="0" w:color="auto"/>
      </w:divBdr>
    </w:div>
    <w:div w:id="1141578233">
      <w:bodyDiv w:val="1"/>
      <w:marLeft w:val="0"/>
      <w:marRight w:val="0"/>
      <w:marTop w:val="0"/>
      <w:marBottom w:val="0"/>
      <w:divBdr>
        <w:top w:val="none" w:sz="0" w:space="0" w:color="auto"/>
        <w:left w:val="none" w:sz="0" w:space="0" w:color="auto"/>
        <w:bottom w:val="none" w:sz="0" w:space="0" w:color="auto"/>
        <w:right w:val="none" w:sz="0" w:space="0" w:color="auto"/>
      </w:divBdr>
    </w:div>
    <w:div w:id="1145657791">
      <w:bodyDiv w:val="1"/>
      <w:marLeft w:val="0"/>
      <w:marRight w:val="0"/>
      <w:marTop w:val="0"/>
      <w:marBottom w:val="0"/>
      <w:divBdr>
        <w:top w:val="none" w:sz="0" w:space="0" w:color="auto"/>
        <w:left w:val="none" w:sz="0" w:space="0" w:color="auto"/>
        <w:bottom w:val="none" w:sz="0" w:space="0" w:color="auto"/>
        <w:right w:val="none" w:sz="0" w:space="0" w:color="auto"/>
      </w:divBdr>
    </w:div>
    <w:div w:id="1147631950">
      <w:bodyDiv w:val="1"/>
      <w:marLeft w:val="0"/>
      <w:marRight w:val="0"/>
      <w:marTop w:val="0"/>
      <w:marBottom w:val="0"/>
      <w:divBdr>
        <w:top w:val="none" w:sz="0" w:space="0" w:color="auto"/>
        <w:left w:val="none" w:sz="0" w:space="0" w:color="auto"/>
        <w:bottom w:val="none" w:sz="0" w:space="0" w:color="auto"/>
        <w:right w:val="none" w:sz="0" w:space="0" w:color="auto"/>
      </w:divBdr>
    </w:div>
    <w:div w:id="1149590498">
      <w:bodyDiv w:val="1"/>
      <w:marLeft w:val="0"/>
      <w:marRight w:val="0"/>
      <w:marTop w:val="0"/>
      <w:marBottom w:val="0"/>
      <w:divBdr>
        <w:top w:val="none" w:sz="0" w:space="0" w:color="auto"/>
        <w:left w:val="none" w:sz="0" w:space="0" w:color="auto"/>
        <w:bottom w:val="none" w:sz="0" w:space="0" w:color="auto"/>
        <w:right w:val="none" w:sz="0" w:space="0" w:color="auto"/>
      </w:divBdr>
    </w:div>
    <w:div w:id="1153839324">
      <w:bodyDiv w:val="1"/>
      <w:marLeft w:val="0"/>
      <w:marRight w:val="0"/>
      <w:marTop w:val="0"/>
      <w:marBottom w:val="0"/>
      <w:divBdr>
        <w:top w:val="none" w:sz="0" w:space="0" w:color="auto"/>
        <w:left w:val="none" w:sz="0" w:space="0" w:color="auto"/>
        <w:bottom w:val="none" w:sz="0" w:space="0" w:color="auto"/>
        <w:right w:val="none" w:sz="0" w:space="0" w:color="auto"/>
      </w:divBdr>
    </w:div>
    <w:div w:id="1154180723">
      <w:bodyDiv w:val="1"/>
      <w:marLeft w:val="0"/>
      <w:marRight w:val="0"/>
      <w:marTop w:val="0"/>
      <w:marBottom w:val="0"/>
      <w:divBdr>
        <w:top w:val="none" w:sz="0" w:space="0" w:color="auto"/>
        <w:left w:val="none" w:sz="0" w:space="0" w:color="auto"/>
        <w:bottom w:val="none" w:sz="0" w:space="0" w:color="auto"/>
        <w:right w:val="none" w:sz="0" w:space="0" w:color="auto"/>
      </w:divBdr>
    </w:div>
    <w:div w:id="1163164661">
      <w:bodyDiv w:val="1"/>
      <w:marLeft w:val="0"/>
      <w:marRight w:val="0"/>
      <w:marTop w:val="0"/>
      <w:marBottom w:val="0"/>
      <w:divBdr>
        <w:top w:val="none" w:sz="0" w:space="0" w:color="auto"/>
        <w:left w:val="none" w:sz="0" w:space="0" w:color="auto"/>
        <w:bottom w:val="none" w:sz="0" w:space="0" w:color="auto"/>
        <w:right w:val="none" w:sz="0" w:space="0" w:color="auto"/>
      </w:divBdr>
    </w:div>
    <w:div w:id="1168835016">
      <w:bodyDiv w:val="1"/>
      <w:marLeft w:val="0"/>
      <w:marRight w:val="0"/>
      <w:marTop w:val="0"/>
      <w:marBottom w:val="0"/>
      <w:divBdr>
        <w:top w:val="none" w:sz="0" w:space="0" w:color="auto"/>
        <w:left w:val="none" w:sz="0" w:space="0" w:color="auto"/>
        <w:bottom w:val="none" w:sz="0" w:space="0" w:color="auto"/>
        <w:right w:val="none" w:sz="0" w:space="0" w:color="auto"/>
      </w:divBdr>
    </w:div>
    <w:div w:id="1169442232">
      <w:bodyDiv w:val="1"/>
      <w:marLeft w:val="0"/>
      <w:marRight w:val="0"/>
      <w:marTop w:val="0"/>
      <w:marBottom w:val="0"/>
      <w:divBdr>
        <w:top w:val="none" w:sz="0" w:space="0" w:color="auto"/>
        <w:left w:val="none" w:sz="0" w:space="0" w:color="auto"/>
        <w:bottom w:val="none" w:sz="0" w:space="0" w:color="auto"/>
        <w:right w:val="none" w:sz="0" w:space="0" w:color="auto"/>
      </w:divBdr>
    </w:div>
    <w:div w:id="1169784315">
      <w:bodyDiv w:val="1"/>
      <w:marLeft w:val="0"/>
      <w:marRight w:val="0"/>
      <w:marTop w:val="0"/>
      <w:marBottom w:val="0"/>
      <w:divBdr>
        <w:top w:val="none" w:sz="0" w:space="0" w:color="auto"/>
        <w:left w:val="none" w:sz="0" w:space="0" w:color="auto"/>
        <w:bottom w:val="none" w:sz="0" w:space="0" w:color="auto"/>
        <w:right w:val="none" w:sz="0" w:space="0" w:color="auto"/>
      </w:divBdr>
    </w:div>
    <w:div w:id="1171800039">
      <w:bodyDiv w:val="1"/>
      <w:marLeft w:val="0"/>
      <w:marRight w:val="0"/>
      <w:marTop w:val="0"/>
      <w:marBottom w:val="0"/>
      <w:divBdr>
        <w:top w:val="none" w:sz="0" w:space="0" w:color="auto"/>
        <w:left w:val="none" w:sz="0" w:space="0" w:color="auto"/>
        <w:bottom w:val="none" w:sz="0" w:space="0" w:color="auto"/>
        <w:right w:val="none" w:sz="0" w:space="0" w:color="auto"/>
      </w:divBdr>
    </w:div>
    <w:div w:id="1172600007">
      <w:bodyDiv w:val="1"/>
      <w:marLeft w:val="0"/>
      <w:marRight w:val="0"/>
      <w:marTop w:val="0"/>
      <w:marBottom w:val="0"/>
      <w:divBdr>
        <w:top w:val="none" w:sz="0" w:space="0" w:color="auto"/>
        <w:left w:val="none" w:sz="0" w:space="0" w:color="auto"/>
        <w:bottom w:val="none" w:sz="0" w:space="0" w:color="auto"/>
        <w:right w:val="none" w:sz="0" w:space="0" w:color="auto"/>
      </w:divBdr>
    </w:div>
    <w:div w:id="1174029704">
      <w:bodyDiv w:val="1"/>
      <w:marLeft w:val="0"/>
      <w:marRight w:val="0"/>
      <w:marTop w:val="0"/>
      <w:marBottom w:val="0"/>
      <w:divBdr>
        <w:top w:val="none" w:sz="0" w:space="0" w:color="auto"/>
        <w:left w:val="none" w:sz="0" w:space="0" w:color="auto"/>
        <w:bottom w:val="none" w:sz="0" w:space="0" w:color="auto"/>
        <w:right w:val="none" w:sz="0" w:space="0" w:color="auto"/>
      </w:divBdr>
    </w:div>
    <w:div w:id="1175607734">
      <w:bodyDiv w:val="1"/>
      <w:marLeft w:val="0"/>
      <w:marRight w:val="0"/>
      <w:marTop w:val="0"/>
      <w:marBottom w:val="0"/>
      <w:divBdr>
        <w:top w:val="none" w:sz="0" w:space="0" w:color="auto"/>
        <w:left w:val="none" w:sz="0" w:space="0" w:color="auto"/>
        <w:bottom w:val="none" w:sz="0" w:space="0" w:color="auto"/>
        <w:right w:val="none" w:sz="0" w:space="0" w:color="auto"/>
      </w:divBdr>
    </w:div>
    <w:div w:id="1179082142">
      <w:bodyDiv w:val="1"/>
      <w:marLeft w:val="0"/>
      <w:marRight w:val="0"/>
      <w:marTop w:val="0"/>
      <w:marBottom w:val="0"/>
      <w:divBdr>
        <w:top w:val="none" w:sz="0" w:space="0" w:color="auto"/>
        <w:left w:val="none" w:sz="0" w:space="0" w:color="auto"/>
        <w:bottom w:val="none" w:sz="0" w:space="0" w:color="auto"/>
        <w:right w:val="none" w:sz="0" w:space="0" w:color="auto"/>
      </w:divBdr>
    </w:div>
    <w:div w:id="1181772478">
      <w:bodyDiv w:val="1"/>
      <w:marLeft w:val="0"/>
      <w:marRight w:val="0"/>
      <w:marTop w:val="0"/>
      <w:marBottom w:val="0"/>
      <w:divBdr>
        <w:top w:val="none" w:sz="0" w:space="0" w:color="auto"/>
        <w:left w:val="none" w:sz="0" w:space="0" w:color="auto"/>
        <w:bottom w:val="none" w:sz="0" w:space="0" w:color="auto"/>
        <w:right w:val="none" w:sz="0" w:space="0" w:color="auto"/>
      </w:divBdr>
    </w:div>
    <w:div w:id="1193105579">
      <w:bodyDiv w:val="1"/>
      <w:marLeft w:val="0"/>
      <w:marRight w:val="0"/>
      <w:marTop w:val="0"/>
      <w:marBottom w:val="0"/>
      <w:divBdr>
        <w:top w:val="none" w:sz="0" w:space="0" w:color="auto"/>
        <w:left w:val="none" w:sz="0" w:space="0" w:color="auto"/>
        <w:bottom w:val="none" w:sz="0" w:space="0" w:color="auto"/>
        <w:right w:val="none" w:sz="0" w:space="0" w:color="auto"/>
      </w:divBdr>
    </w:div>
    <w:div w:id="1196230250">
      <w:bodyDiv w:val="1"/>
      <w:marLeft w:val="0"/>
      <w:marRight w:val="0"/>
      <w:marTop w:val="0"/>
      <w:marBottom w:val="0"/>
      <w:divBdr>
        <w:top w:val="none" w:sz="0" w:space="0" w:color="auto"/>
        <w:left w:val="none" w:sz="0" w:space="0" w:color="auto"/>
        <w:bottom w:val="none" w:sz="0" w:space="0" w:color="auto"/>
        <w:right w:val="none" w:sz="0" w:space="0" w:color="auto"/>
      </w:divBdr>
    </w:div>
    <w:div w:id="1200437057">
      <w:bodyDiv w:val="1"/>
      <w:marLeft w:val="0"/>
      <w:marRight w:val="0"/>
      <w:marTop w:val="0"/>
      <w:marBottom w:val="0"/>
      <w:divBdr>
        <w:top w:val="none" w:sz="0" w:space="0" w:color="auto"/>
        <w:left w:val="none" w:sz="0" w:space="0" w:color="auto"/>
        <w:bottom w:val="none" w:sz="0" w:space="0" w:color="auto"/>
        <w:right w:val="none" w:sz="0" w:space="0" w:color="auto"/>
      </w:divBdr>
    </w:div>
    <w:div w:id="1211764657">
      <w:bodyDiv w:val="1"/>
      <w:marLeft w:val="0"/>
      <w:marRight w:val="0"/>
      <w:marTop w:val="0"/>
      <w:marBottom w:val="0"/>
      <w:divBdr>
        <w:top w:val="none" w:sz="0" w:space="0" w:color="auto"/>
        <w:left w:val="none" w:sz="0" w:space="0" w:color="auto"/>
        <w:bottom w:val="none" w:sz="0" w:space="0" w:color="auto"/>
        <w:right w:val="none" w:sz="0" w:space="0" w:color="auto"/>
      </w:divBdr>
    </w:div>
    <w:div w:id="1216164772">
      <w:bodyDiv w:val="1"/>
      <w:marLeft w:val="0"/>
      <w:marRight w:val="0"/>
      <w:marTop w:val="0"/>
      <w:marBottom w:val="0"/>
      <w:divBdr>
        <w:top w:val="none" w:sz="0" w:space="0" w:color="auto"/>
        <w:left w:val="none" w:sz="0" w:space="0" w:color="auto"/>
        <w:bottom w:val="none" w:sz="0" w:space="0" w:color="auto"/>
        <w:right w:val="none" w:sz="0" w:space="0" w:color="auto"/>
      </w:divBdr>
    </w:div>
    <w:div w:id="1220480188">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30922238">
      <w:bodyDiv w:val="1"/>
      <w:marLeft w:val="0"/>
      <w:marRight w:val="0"/>
      <w:marTop w:val="0"/>
      <w:marBottom w:val="0"/>
      <w:divBdr>
        <w:top w:val="none" w:sz="0" w:space="0" w:color="auto"/>
        <w:left w:val="none" w:sz="0" w:space="0" w:color="auto"/>
        <w:bottom w:val="none" w:sz="0" w:space="0" w:color="auto"/>
        <w:right w:val="none" w:sz="0" w:space="0" w:color="auto"/>
      </w:divBdr>
    </w:div>
    <w:div w:id="1242519720">
      <w:bodyDiv w:val="1"/>
      <w:marLeft w:val="0"/>
      <w:marRight w:val="0"/>
      <w:marTop w:val="0"/>
      <w:marBottom w:val="0"/>
      <w:divBdr>
        <w:top w:val="none" w:sz="0" w:space="0" w:color="auto"/>
        <w:left w:val="none" w:sz="0" w:space="0" w:color="auto"/>
        <w:bottom w:val="none" w:sz="0" w:space="0" w:color="auto"/>
        <w:right w:val="none" w:sz="0" w:space="0" w:color="auto"/>
      </w:divBdr>
    </w:div>
    <w:div w:id="1249803823">
      <w:bodyDiv w:val="1"/>
      <w:marLeft w:val="0"/>
      <w:marRight w:val="0"/>
      <w:marTop w:val="0"/>
      <w:marBottom w:val="0"/>
      <w:divBdr>
        <w:top w:val="none" w:sz="0" w:space="0" w:color="auto"/>
        <w:left w:val="none" w:sz="0" w:space="0" w:color="auto"/>
        <w:bottom w:val="none" w:sz="0" w:space="0" w:color="auto"/>
        <w:right w:val="none" w:sz="0" w:space="0" w:color="auto"/>
      </w:divBdr>
    </w:div>
    <w:div w:id="1249996637">
      <w:bodyDiv w:val="1"/>
      <w:marLeft w:val="0"/>
      <w:marRight w:val="0"/>
      <w:marTop w:val="0"/>
      <w:marBottom w:val="0"/>
      <w:divBdr>
        <w:top w:val="none" w:sz="0" w:space="0" w:color="auto"/>
        <w:left w:val="none" w:sz="0" w:space="0" w:color="auto"/>
        <w:bottom w:val="none" w:sz="0" w:space="0" w:color="auto"/>
        <w:right w:val="none" w:sz="0" w:space="0" w:color="auto"/>
      </w:divBdr>
    </w:div>
    <w:div w:id="1250232169">
      <w:bodyDiv w:val="1"/>
      <w:marLeft w:val="0"/>
      <w:marRight w:val="0"/>
      <w:marTop w:val="0"/>
      <w:marBottom w:val="0"/>
      <w:divBdr>
        <w:top w:val="none" w:sz="0" w:space="0" w:color="auto"/>
        <w:left w:val="none" w:sz="0" w:space="0" w:color="auto"/>
        <w:bottom w:val="none" w:sz="0" w:space="0" w:color="auto"/>
        <w:right w:val="none" w:sz="0" w:space="0" w:color="auto"/>
      </w:divBdr>
    </w:div>
    <w:div w:id="1250505469">
      <w:bodyDiv w:val="1"/>
      <w:marLeft w:val="0"/>
      <w:marRight w:val="0"/>
      <w:marTop w:val="0"/>
      <w:marBottom w:val="0"/>
      <w:divBdr>
        <w:top w:val="none" w:sz="0" w:space="0" w:color="auto"/>
        <w:left w:val="none" w:sz="0" w:space="0" w:color="auto"/>
        <w:bottom w:val="none" w:sz="0" w:space="0" w:color="auto"/>
        <w:right w:val="none" w:sz="0" w:space="0" w:color="auto"/>
      </w:divBdr>
    </w:div>
    <w:div w:id="1252088379">
      <w:bodyDiv w:val="1"/>
      <w:marLeft w:val="0"/>
      <w:marRight w:val="0"/>
      <w:marTop w:val="0"/>
      <w:marBottom w:val="0"/>
      <w:divBdr>
        <w:top w:val="none" w:sz="0" w:space="0" w:color="auto"/>
        <w:left w:val="none" w:sz="0" w:space="0" w:color="auto"/>
        <w:bottom w:val="none" w:sz="0" w:space="0" w:color="auto"/>
        <w:right w:val="none" w:sz="0" w:space="0" w:color="auto"/>
      </w:divBdr>
    </w:div>
    <w:div w:id="1260481047">
      <w:bodyDiv w:val="1"/>
      <w:marLeft w:val="0"/>
      <w:marRight w:val="0"/>
      <w:marTop w:val="0"/>
      <w:marBottom w:val="0"/>
      <w:divBdr>
        <w:top w:val="none" w:sz="0" w:space="0" w:color="auto"/>
        <w:left w:val="none" w:sz="0" w:space="0" w:color="auto"/>
        <w:bottom w:val="none" w:sz="0" w:space="0" w:color="auto"/>
        <w:right w:val="none" w:sz="0" w:space="0" w:color="auto"/>
      </w:divBdr>
    </w:div>
    <w:div w:id="1270552678">
      <w:bodyDiv w:val="1"/>
      <w:marLeft w:val="0"/>
      <w:marRight w:val="0"/>
      <w:marTop w:val="0"/>
      <w:marBottom w:val="0"/>
      <w:divBdr>
        <w:top w:val="none" w:sz="0" w:space="0" w:color="auto"/>
        <w:left w:val="none" w:sz="0" w:space="0" w:color="auto"/>
        <w:bottom w:val="none" w:sz="0" w:space="0" w:color="auto"/>
        <w:right w:val="none" w:sz="0" w:space="0" w:color="auto"/>
      </w:divBdr>
    </w:div>
    <w:div w:id="1271083344">
      <w:bodyDiv w:val="1"/>
      <w:marLeft w:val="0"/>
      <w:marRight w:val="0"/>
      <w:marTop w:val="0"/>
      <w:marBottom w:val="0"/>
      <w:divBdr>
        <w:top w:val="none" w:sz="0" w:space="0" w:color="auto"/>
        <w:left w:val="none" w:sz="0" w:space="0" w:color="auto"/>
        <w:bottom w:val="none" w:sz="0" w:space="0" w:color="auto"/>
        <w:right w:val="none" w:sz="0" w:space="0" w:color="auto"/>
      </w:divBdr>
    </w:div>
    <w:div w:id="1277130780">
      <w:bodyDiv w:val="1"/>
      <w:marLeft w:val="0"/>
      <w:marRight w:val="0"/>
      <w:marTop w:val="0"/>
      <w:marBottom w:val="0"/>
      <w:divBdr>
        <w:top w:val="none" w:sz="0" w:space="0" w:color="auto"/>
        <w:left w:val="none" w:sz="0" w:space="0" w:color="auto"/>
        <w:bottom w:val="none" w:sz="0" w:space="0" w:color="auto"/>
        <w:right w:val="none" w:sz="0" w:space="0" w:color="auto"/>
      </w:divBdr>
    </w:div>
    <w:div w:id="1281719017">
      <w:bodyDiv w:val="1"/>
      <w:marLeft w:val="0"/>
      <w:marRight w:val="0"/>
      <w:marTop w:val="0"/>
      <w:marBottom w:val="0"/>
      <w:divBdr>
        <w:top w:val="none" w:sz="0" w:space="0" w:color="auto"/>
        <w:left w:val="none" w:sz="0" w:space="0" w:color="auto"/>
        <w:bottom w:val="none" w:sz="0" w:space="0" w:color="auto"/>
        <w:right w:val="none" w:sz="0" w:space="0" w:color="auto"/>
      </w:divBdr>
    </w:div>
    <w:div w:id="1283801578">
      <w:bodyDiv w:val="1"/>
      <w:marLeft w:val="0"/>
      <w:marRight w:val="0"/>
      <w:marTop w:val="0"/>
      <w:marBottom w:val="0"/>
      <w:divBdr>
        <w:top w:val="none" w:sz="0" w:space="0" w:color="auto"/>
        <w:left w:val="none" w:sz="0" w:space="0" w:color="auto"/>
        <w:bottom w:val="none" w:sz="0" w:space="0" w:color="auto"/>
        <w:right w:val="none" w:sz="0" w:space="0" w:color="auto"/>
      </w:divBdr>
    </w:div>
    <w:div w:id="1285117952">
      <w:bodyDiv w:val="1"/>
      <w:marLeft w:val="0"/>
      <w:marRight w:val="0"/>
      <w:marTop w:val="0"/>
      <w:marBottom w:val="0"/>
      <w:divBdr>
        <w:top w:val="none" w:sz="0" w:space="0" w:color="auto"/>
        <w:left w:val="none" w:sz="0" w:space="0" w:color="auto"/>
        <w:bottom w:val="none" w:sz="0" w:space="0" w:color="auto"/>
        <w:right w:val="none" w:sz="0" w:space="0" w:color="auto"/>
      </w:divBdr>
    </w:div>
    <w:div w:id="1286083426">
      <w:bodyDiv w:val="1"/>
      <w:marLeft w:val="0"/>
      <w:marRight w:val="0"/>
      <w:marTop w:val="0"/>
      <w:marBottom w:val="0"/>
      <w:divBdr>
        <w:top w:val="none" w:sz="0" w:space="0" w:color="auto"/>
        <w:left w:val="none" w:sz="0" w:space="0" w:color="auto"/>
        <w:bottom w:val="none" w:sz="0" w:space="0" w:color="auto"/>
        <w:right w:val="none" w:sz="0" w:space="0" w:color="auto"/>
      </w:divBdr>
    </w:div>
    <w:div w:id="1287858115">
      <w:bodyDiv w:val="1"/>
      <w:marLeft w:val="0"/>
      <w:marRight w:val="0"/>
      <w:marTop w:val="0"/>
      <w:marBottom w:val="0"/>
      <w:divBdr>
        <w:top w:val="none" w:sz="0" w:space="0" w:color="auto"/>
        <w:left w:val="none" w:sz="0" w:space="0" w:color="auto"/>
        <w:bottom w:val="none" w:sz="0" w:space="0" w:color="auto"/>
        <w:right w:val="none" w:sz="0" w:space="0" w:color="auto"/>
      </w:divBdr>
    </w:div>
    <w:div w:id="1288006135">
      <w:bodyDiv w:val="1"/>
      <w:marLeft w:val="0"/>
      <w:marRight w:val="0"/>
      <w:marTop w:val="0"/>
      <w:marBottom w:val="0"/>
      <w:divBdr>
        <w:top w:val="none" w:sz="0" w:space="0" w:color="auto"/>
        <w:left w:val="none" w:sz="0" w:space="0" w:color="auto"/>
        <w:bottom w:val="none" w:sz="0" w:space="0" w:color="auto"/>
        <w:right w:val="none" w:sz="0" w:space="0" w:color="auto"/>
      </w:divBdr>
    </w:div>
    <w:div w:id="1289899279">
      <w:bodyDiv w:val="1"/>
      <w:marLeft w:val="0"/>
      <w:marRight w:val="0"/>
      <w:marTop w:val="0"/>
      <w:marBottom w:val="0"/>
      <w:divBdr>
        <w:top w:val="none" w:sz="0" w:space="0" w:color="auto"/>
        <w:left w:val="none" w:sz="0" w:space="0" w:color="auto"/>
        <w:bottom w:val="none" w:sz="0" w:space="0" w:color="auto"/>
        <w:right w:val="none" w:sz="0" w:space="0" w:color="auto"/>
      </w:divBdr>
    </w:div>
    <w:div w:id="1298991508">
      <w:bodyDiv w:val="1"/>
      <w:marLeft w:val="0"/>
      <w:marRight w:val="0"/>
      <w:marTop w:val="0"/>
      <w:marBottom w:val="0"/>
      <w:divBdr>
        <w:top w:val="none" w:sz="0" w:space="0" w:color="auto"/>
        <w:left w:val="none" w:sz="0" w:space="0" w:color="auto"/>
        <w:bottom w:val="none" w:sz="0" w:space="0" w:color="auto"/>
        <w:right w:val="none" w:sz="0" w:space="0" w:color="auto"/>
      </w:divBdr>
    </w:div>
    <w:div w:id="1303003381">
      <w:bodyDiv w:val="1"/>
      <w:marLeft w:val="0"/>
      <w:marRight w:val="0"/>
      <w:marTop w:val="0"/>
      <w:marBottom w:val="0"/>
      <w:divBdr>
        <w:top w:val="none" w:sz="0" w:space="0" w:color="auto"/>
        <w:left w:val="none" w:sz="0" w:space="0" w:color="auto"/>
        <w:bottom w:val="none" w:sz="0" w:space="0" w:color="auto"/>
        <w:right w:val="none" w:sz="0" w:space="0" w:color="auto"/>
      </w:divBdr>
    </w:div>
    <w:div w:id="1307122615">
      <w:bodyDiv w:val="1"/>
      <w:marLeft w:val="0"/>
      <w:marRight w:val="0"/>
      <w:marTop w:val="0"/>
      <w:marBottom w:val="0"/>
      <w:divBdr>
        <w:top w:val="none" w:sz="0" w:space="0" w:color="auto"/>
        <w:left w:val="none" w:sz="0" w:space="0" w:color="auto"/>
        <w:bottom w:val="none" w:sz="0" w:space="0" w:color="auto"/>
        <w:right w:val="none" w:sz="0" w:space="0" w:color="auto"/>
      </w:divBdr>
    </w:div>
    <w:div w:id="1307929287">
      <w:bodyDiv w:val="1"/>
      <w:marLeft w:val="0"/>
      <w:marRight w:val="0"/>
      <w:marTop w:val="0"/>
      <w:marBottom w:val="0"/>
      <w:divBdr>
        <w:top w:val="none" w:sz="0" w:space="0" w:color="auto"/>
        <w:left w:val="none" w:sz="0" w:space="0" w:color="auto"/>
        <w:bottom w:val="none" w:sz="0" w:space="0" w:color="auto"/>
        <w:right w:val="none" w:sz="0" w:space="0" w:color="auto"/>
      </w:divBdr>
    </w:div>
    <w:div w:id="1308046250">
      <w:bodyDiv w:val="1"/>
      <w:marLeft w:val="0"/>
      <w:marRight w:val="0"/>
      <w:marTop w:val="0"/>
      <w:marBottom w:val="0"/>
      <w:divBdr>
        <w:top w:val="none" w:sz="0" w:space="0" w:color="auto"/>
        <w:left w:val="none" w:sz="0" w:space="0" w:color="auto"/>
        <w:bottom w:val="none" w:sz="0" w:space="0" w:color="auto"/>
        <w:right w:val="none" w:sz="0" w:space="0" w:color="auto"/>
      </w:divBdr>
    </w:div>
    <w:div w:id="1308827479">
      <w:bodyDiv w:val="1"/>
      <w:marLeft w:val="0"/>
      <w:marRight w:val="0"/>
      <w:marTop w:val="0"/>
      <w:marBottom w:val="0"/>
      <w:divBdr>
        <w:top w:val="none" w:sz="0" w:space="0" w:color="auto"/>
        <w:left w:val="none" w:sz="0" w:space="0" w:color="auto"/>
        <w:bottom w:val="none" w:sz="0" w:space="0" w:color="auto"/>
        <w:right w:val="none" w:sz="0" w:space="0" w:color="auto"/>
      </w:divBdr>
    </w:div>
    <w:div w:id="1312252066">
      <w:bodyDiv w:val="1"/>
      <w:marLeft w:val="0"/>
      <w:marRight w:val="0"/>
      <w:marTop w:val="0"/>
      <w:marBottom w:val="0"/>
      <w:divBdr>
        <w:top w:val="none" w:sz="0" w:space="0" w:color="auto"/>
        <w:left w:val="none" w:sz="0" w:space="0" w:color="auto"/>
        <w:bottom w:val="none" w:sz="0" w:space="0" w:color="auto"/>
        <w:right w:val="none" w:sz="0" w:space="0" w:color="auto"/>
      </w:divBdr>
    </w:div>
    <w:div w:id="1312294049">
      <w:bodyDiv w:val="1"/>
      <w:marLeft w:val="0"/>
      <w:marRight w:val="0"/>
      <w:marTop w:val="0"/>
      <w:marBottom w:val="0"/>
      <w:divBdr>
        <w:top w:val="none" w:sz="0" w:space="0" w:color="auto"/>
        <w:left w:val="none" w:sz="0" w:space="0" w:color="auto"/>
        <w:bottom w:val="none" w:sz="0" w:space="0" w:color="auto"/>
        <w:right w:val="none" w:sz="0" w:space="0" w:color="auto"/>
      </w:divBdr>
    </w:div>
    <w:div w:id="1317563138">
      <w:bodyDiv w:val="1"/>
      <w:marLeft w:val="0"/>
      <w:marRight w:val="0"/>
      <w:marTop w:val="0"/>
      <w:marBottom w:val="0"/>
      <w:divBdr>
        <w:top w:val="none" w:sz="0" w:space="0" w:color="auto"/>
        <w:left w:val="none" w:sz="0" w:space="0" w:color="auto"/>
        <w:bottom w:val="none" w:sz="0" w:space="0" w:color="auto"/>
        <w:right w:val="none" w:sz="0" w:space="0" w:color="auto"/>
      </w:divBdr>
    </w:div>
    <w:div w:id="1319456459">
      <w:bodyDiv w:val="1"/>
      <w:marLeft w:val="0"/>
      <w:marRight w:val="0"/>
      <w:marTop w:val="0"/>
      <w:marBottom w:val="0"/>
      <w:divBdr>
        <w:top w:val="none" w:sz="0" w:space="0" w:color="auto"/>
        <w:left w:val="none" w:sz="0" w:space="0" w:color="auto"/>
        <w:bottom w:val="none" w:sz="0" w:space="0" w:color="auto"/>
        <w:right w:val="none" w:sz="0" w:space="0" w:color="auto"/>
      </w:divBdr>
    </w:div>
    <w:div w:id="1321155321">
      <w:bodyDiv w:val="1"/>
      <w:marLeft w:val="0"/>
      <w:marRight w:val="0"/>
      <w:marTop w:val="0"/>
      <w:marBottom w:val="0"/>
      <w:divBdr>
        <w:top w:val="none" w:sz="0" w:space="0" w:color="auto"/>
        <w:left w:val="none" w:sz="0" w:space="0" w:color="auto"/>
        <w:bottom w:val="none" w:sz="0" w:space="0" w:color="auto"/>
        <w:right w:val="none" w:sz="0" w:space="0" w:color="auto"/>
      </w:divBdr>
    </w:div>
    <w:div w:id="1322927703">
      <w:bodyDiv w:val="1"/>
      <w:marLeft w:val="0"/>
      <w:marRight w:val="0"/>
      <w:marTop w:val="0"/>
      <w:marBottom w:val="0"/>
      <w:divBdr>
        <w:top w:val="none" w:sz="0" w:space="0" w:color="auto"/>
        <w:left w:val="none" w:sz="0" w:space="0" w:color="auto"/>
        <w:bottom w:val="none" w:sz="0" w:space="0" w:color="auto"/>
        <w:right w:val="none" w:sz="0" w:space="0" w:color="auto"/>
      </w:divBdr>
    </w:div>
    <w:div w:id="1324312361">
      <w:bodyDiv w:val="1"/>
      <w:marLeft w:val="0"/>
      <w:marRight w:val="0"/>
      <w:marTop w:val="0"/>
      <w:marBottom w:val="0"/>
      <w:divBdr>
        <w:top w:val="none" w:sz="0" w:space="0" w:color="auto"/>
        <w:left w:val="none" w:sz="0" w:space="0" w:color="auto"/>
        <w:bottom w:val="none" w:sz="0" w:space="0" w:color="auto"/>
        <w:right w:val="none" w:sz="0" w:space="0" w:color="auto"/>
      </w:divBdr>
    </w:div>
    <w:div w:id="1325474238">
      <w:bodyDiv w:val="1"/>
      <w:marLeft w:val="0"/>
      <w:marRight w:val="0"/>
      <w:marTop w:val="0"/>
      <w:marBottom w:val="0"/>
      <w:divBdr>
        <w:top w:val="none" w:sz="0" w:space="0" w:color="auto"/>
        <w:left w:val="none" w:sz="0" w:space="0" w:color="auto"/>
        <w:bottom w:val="none" w:sz="0" w:space="0" w:color="auto"/>
        <w:right w:val="none" w:sz="0" w:space="0" w:color="auto"/>
      </w:divBdr>
    </w:div>
    <w:div w:id="1327978457">
      <w:bodyDiv w:val="1"/>
      <w:marLeft w:val="0"/>
      <w:marRight w:val="0"/>
      <w:marTop w:val="0"/>
      <w:marBottom w:val="0"/>
      <w:divBdr>
        <w:top w:val="none" w:sz="0" w:space="0" w:color="auto"/>
        <w:left w:val="none" w:sz="0" w:space="0" w:color="auto"/>
        <w:bottom w:val="none" w:sz="0" w:space="0" w:color="auto"/>
        <w:right w:val="none" w:sz="0" w:space="0" w:color="auto"/>
      </w:divBdr>
    </w:div>
    <w:div w:id="1331251739">
      <w:bodyDiv w:val="1"/>
      <w:marLeft w:val="0"/>
      <w:marRight w:val="0"/>
      <w:marTop w:val="0"/>
      <w:marBottom w:val="0"/>
      <w:divBdr>
        <w:top w:val="none" w:sz="0" w:space="0" w:color="auto"/>
        <w:left w:val="none" w:sz="0" w:space="0" w:color="auto"/>
        <w:bottom w:val="none" w:sz="0" w:space="0" w:color="auto"/>
        <w:right w:val="none" w:sz="0" w:space="0" w:color="auto"/>
      </w:divBdr>
    </w:div>
    <w:div w:id="1356619925">
      <w:bodyDiv w:val="1"/>
      <w:marLeft w:val="0"/>
      <w:marRight w:val="0"/>
      <w:marTop w:val="0"/>
      <w:marBottom w:val="0"/>
      <w:divBdr>
        <w:top w:val="none" w:sz="0" w:space="0" w:color="auto"/>
        <w:left w:val="none" w:sz="0" w:space="0" w:color="auto"/>
        <w:bottom w:val="none" w:sz="0" w:space="0" w:color="auto"/>
        <w:right w:val="none" w:sz="0" w:space="0" w:color="auto"/>
      </w:divBdr>
    </w:div>
    <w:div w:id="1357197570">
      <w:bodyDiv w:val="1"/>
      <w:marLeft w:val="0"/>
      <w:marRight w:val="0"/>
      <w:marTop w:val="0"/>
      <w:marBottom w:val="0"/>
      <w:divBdr>
        <w:top w:val="none" w:sz="0" w:space="0" w:color="auto"/>
        <w:left w:val="none" w:sz="0" w:space="0" w:color="auto"/>
        <w:bottom w:val="none" w:sz="0" w:space="0" w:color="auto"/>
        <w:right w:val="none" w:sz="0" w:space="0" w:color="auto"/>
      </w:divBdr>
    </w:div>
    <w:div w:id="1359354456">
      <w:bodyDiv w:val="1"/>
      <w:marLeft w:val="0"/>
      <w:marRight w:val="0"/>
      <w:marTop w:val="0"/>
      <w:marBottom w:val="0"/>
      <w:divBdr>
        <w:top w:val="none" w:sz="0" w:space="0" w:color="auto"/>
        <w:left w:val="none" w:sz="0" w:space="0" w:color="auto"/>
        <w:bottom w:val="none" w:sz="0" w:space="0" w:color="auto"/>
        <w:right w:val="none" w:sz="0" w:space="0" w:color="auto"/>
      </w:divBdr>
    </w:div>
    <w:div w:id="1359504557">
      <w:bodyDiv w:val="1"/>
      <w:marLeft w:val="0"/>
      <w:marRight w:val="0"/>
      <w:marTop w:val="0"/>
      <w:marBottom w:val="0"/>
      <w:divBdr>
        <w:top w:val="none" w:sz="0" w:space="0" w:color="auto"/>
        <w:left w:val="none" w:sz="0" w:space="0" w:color="auto"/>
        <w:bottom w:val="none" w:sz="0" w:space="0" w:color="auto"/>
        <w:right w:val="none" w:sz="0" w:space="0" w:color="auto"/>
      </w:divBdr>
    </w:div>
    <w:div w:id="1367677041">
      <w:bodyDiv w:val="1"/>
      <w:marLeft w:val="0"/>
      <w:marRight w:val="0"/>
      <w:marTop w:val="0"/>
      <w:marBottom w:val="0"/>
      <w:divBdr>
        <w:top w:val="none" w:sz="0" w:space="0" w:color="auto"/>
        <w:left w:val="none" w:sz="0" w:space="0" w:color="auto"/>
        <w:bottom w:val="none" w:sz="0" w:space="0" w:color="auto"/>
        <w:right w:val="none" w:sz="0" w:space="0" w:color="auto"/>
      </w:divBdr>
    </w:div>
    <w:div w:id="1386176267">
      <w:bodyDiv w:val="1"/>
      <w:marLeft w:val="0"/>
      <w:marRight w:val="0"/>
      <w:marTop w:val="0"/>
      <w:marBottom w:val="0"/>
      <w:divBdr>
        <w:top w:val="none" w:sz="0" w:space="0" w:color="auto"/>
        <w:left w:val="none" w:sz="0" w:space="0" w:color="auto"/>
        <w:bottom w:val="none" w:sz="0" w:space="0" w:color="auto"/>
        <w:right w:val="none" w:sz="0" w:space="0" w:color="auto"/>
      </w:divBdr>
    </w:div>
    <w:div w:id="1386686863">
      <w:bodyDiv w:val="1"/>
      <w:marLeft w:val="0"/>
      <w:marRight w:val="0"/>
      <w:marTop w:val="0"/>
      <w:marBottom w:val="0"/>
      <w:divBdr>
        <w:top w:val="none" w:sz="0" w:space="0" w:color="auto"/>
        <w:left w:val="none" w:sz="0" w:space="0" w:color="auto"/>
        <w:bottom w:val="none" w:sz="0" w:space="0" w:color="auto"/>
        <w:right w:val="none" w:sz="0" w:space="0" w:color="auto"/>
      </w:divBdr>
    </w:div>
    <w:div w:id="1387995158">
      <w:bodyDiv w:val="1"/>
      <w:marLeft w:val="0"/>
      <w:marRight w:val="0"/>
      <w:marTop w:val="0"/>
      <w:marBottom w:val="0"/>
      <w:divBdr>
        <w:top w:val="none" w:sz="0" w:space="0" w:color="auto"/>
        <w:left w:val="none" w:sz="0" w:space="0" w:color="auto"/>
        <w:bottom w:val="none" w:sz="0" w:space="0" w:color="auto"/>
        <w:right w:val="none" w:sz="0" w:space="0" w:color="auto"/>
      </w:divBdr>
    </w:div>
    <w:div w:id="1400665918">
      <w:bodyDiv w:val="1"/>
      <w:marLeft w:val="0"/>
      <w:marRight w:val="0"/>
      <w:marTop w:val="0"/>
      <w:marBottom w:val="0"/>
      <w:divBdr>
        <w:top w:val="none" w:sz="0" w:space="0" w:color="auto"/>
        <w:left w:val="none" w:sz="0" w:space="0" w:color="auto"/>
        <w:bottom w:val="none" w:sz="0" w:space="0" w:color="auto"/>
        <w:right w:val="none" w:sz="0" w:space="0" w:color="auto"/>
      </w:divBdr>
    </w:div>
    <w:div w:id="1401321066">
      <w:bodyDiv w:val="1"/>
      <w:marLeft w:val="0"/>
      <w:marRight w:val="0"/>
      <w:marTop w:val="0"/>
      <w:marBottom w:val="0"/>
      <w:divBdr>
        <w:top w:val="none" w:sz="0" w:space="0" w:color="auto"/>
        <w:left w:val="none" w:sz="0" w:space="0" w:color="auto"/>
        <w:bottom w:val="none" w:sz="0" w:space="0" w:color="auto"/>
        <w:right w:val="none" w:sz="0" w:space="0" w:color="auto"/>
      </w:divBdr>
    </w:div>
    <w:div w:id="1401948005">
      <w:bodyDiv w:val="1"/>
      <w:marLeft w:val="0"/>
      <w:marRight w:val="0"/>
      <w:marTop w:val="0"/>
      <w:marBottom w:val="0"/>
      <w:divBdr>
        <w:top w:val="none" w:sz="0" w:space="0" w:color="auto"/>
        <w:left w:val="none" w:sz="0" w:space="0" w:color="auto"/>
        <w:bottom w:val="none" w:sz="0" w:space="0" w:color="auto"/>
        <w:right w:val="none" w:sz="0" w:space="0" w:color="auto"/>
      </w:divBdr>
    </w:div>
    <w:div w:id="1404640328">
      <w:bodyDiv w:val="1"/>
      <w:marLeft w:val="0"/>
      <w:marRight w:val="0"/>
      <w:marTop w:val="0"/>
      <w:marBottom w:val="0"/>
      <w:divBdr>
        <w:top w:val="none" w:sz="0" w:space="0" w:color="auto"/>
        <w:left w:val="none" w:sz="0" w:space="0" w:color="auto"/>
        <w:bottom w:val="none" w:sz="0" w:space="0" w:color="auto"/>
        <w:right w:val="none" w:sz="0" w:space="0" w:color="auto"/>
      </w:divBdr>
    </w:div>
    <w:div w:id="1405759864">
      <w:bodyDiv w:val="1"/>
      <w:marLeft w:val="0"/>
      <w:marRight w:val="0"/>
      <w:marTop w:val="0"/>
      <w:marBottom w:val="0"/>
      <w:divBdr>
        <w:top w:val="none" w:sz="0" w:space="0" w:color="auto"/>
        <w:left w:val="none" w:sz="0" w:space="0" w:color="auto"/>
        <w:bottom w:val="none" w:sz="0" w:space="0" w:color="auto"/>
        <w:right w:val="none" w:sz="0" w:space="0" w:color="auto"/>
      </w:divBdr>
    </w:div>
    <w:div w:id="1406488308">
      <w:bodyDiv w:val="1"/>
      <w:marLeft w:val="0"/>
      <w:marRight w:val="0"/>
      <w:marTop w:val="0"/>
      <w:marBottom w:val="0"/>
      <w:divBdr>
        <w:top w:val="none" w:sz="0" w:space="0" w:color="auto"/>
        <w:left w:val="none" w:sz="0" w:space="0" w:color="auto"/>
        <w:bottom w:val="none" w:sz="0" w:space="0" w:color="auto"/>
        <w:right w:val="none" w:sz="0" w:space="0" w:color="auto"/>
      </w:divBdr>
    </w:div>
    <w:div w:id="1407068684">
      <w:bodyDiv w:val="1"/>
      <w:marLeft w:val="0"/>
      <w:marRight w:val="0"/>
      <w:marTop w:val="0"/>
      <w:marBottom w:val="0"/>
      <w:divBdr>
        <w:top w:val="none" w:sz="0" w:space="0" w:color="auto"/>
        <w:left w:val="none" w:sz="0" w:space="0" w:color="auto"/>
        <w:bottom w:val="none" w:sz="0" w:space="0" w:color="auto"/>
        <w:right w:val="none" w:sz="0" w:space="0" w:color="auto"/>
      </w:divBdr>
    </w:div>
    <w:div w:id="140845904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36171517">
      <w:bodyDiv w:val="1"/>
      <w:marLeft w:val="0"/>
      <w:marRight w:val="0"/>
      <w:marTop w:val="0"/>
      <w:marBottom w:val="0"/>
      <w:divBdr>
        <w:top w:val="none" w:sz="0" w:space="0" w:color="auto"/>
        <w:left w:val="none" w:sz="0" w:space="0" w:color="auto"/>
        <w:bottom w:val="none" w:sz="0" w:space="0" w:color="auto"/>
        <w:right w:val="none" w:sz="0" w:space="0" w:color="auto"/>
      </w:divBdr>
    </w:div>
    <w:div w:id="1439523512">
      <w:bodyDiv w:val="1"/>
      <w:marLeft w:val="0"/>
      <w:marRight w:val="0"/>
      <w:marTop w:val="0"/>
      <w:marBottom w:val="0"/>
      <w:divBdr>
        <w:top w:val="none" w:sz="0" w:space="0" w:color="auto"/>
        <w:left w:val="none" w:sz="0" w:space="0" w:color="auto"/>
        <w:bottom w:val="none" w:sz="0" w:space="0" w:color="auto"/>
        <w:right w:val="none" w:sz="0" w:space="0" w:color="auto"/>
      </w:divBdr>
    </w:div>
    <w:div w:id="1440026076">
      <w:bodyDiv w:val="1"/>
      <w:marLeft w:val="0"/>
      <w:marRight w:val="0"/>
      <w:marTop w:val="0"/>
      <w:marBottom w:val="0"/>
      <w:divBdr>
        <w:top w:val="none" w:sz="0" w:space="0" w:color="auto"/>
        <w:left w:val="none" w:sz="0" w:space="0" w:color="auto"/>
        <w:bottom w:val="none" w:sz="0" w:space="0" w:color="auto"/>
        <w:right w:val="none" w:sz="0" w:space="0" w:color="auto"/>
      </w:divBdr>
    </w:div>
    <w:div w:id="1460756420">
      <w:bodyDiv w:val="1"/>
      <w:marLeft w:val="0"/>
      <w:marRight w:val="0"/>
      <w:marTop w:val="0"/>
      <w:marBottom w:val="0"/>
      <w:divBdr>
        <w:top w:val="none" w:sz="0" w:space="0" w:color="auto"/>
        <w:left w:val="none" w:sz="0" w:space="0" w:color="auto"/>
        <w:bottom w:val="none" w:sz="0" w:space="0" w:color="auto"/>
        <w:right w:val="none" w:sz="0" w:space="0" w:color="auto"/>
      </w:divBdr>
    </w:div>
    <w:div w:id="1462184712">
      <w:bodyDiv w:val="1"/>
      <w:marLeft w:val="0"/>
      <w:marRight w:val="0"/>
      <w:marTop w:val="0"/>
      <w:marBottom w:val="0"/>
      <w:divBdr>
        <w:top w:val="none" w:sz="0" w:space="0" w:color="auto"/>
        <w:left w:val="none" w:sz="0" w:space="0" w:color="auto"/>
        <w:bottom w:val="none" w:sz="0" w:space="0" w:color="auto"/>
        <w:right w:val="none" w:sz="0" w:space="0" w:color="auto"/>
      </w:divBdr>
    </w:div>
    <w:div w:id="1467383621">
      <w:bodyDiv w:val="1"/>
      <w:marLeft w:val="0"/>
      <w:marRight w:val="0"/>
      <w:marTop w:val="0"/>
      <w:marBottom w:val="0"/>
      <w:divBdr>
        <w:top w:val="none" w:sz="0" w:space="0" w:color="auto"/>
        <w:left w:val="none" w:sz="0" w:space="0" w:color="auto"/>
        <w:bottom w:val="none" w:sz="0" w:space="0" w:color="auto"/>
        <w:right w:val="none" w:sz="0" w:space="0" w:color="auto"/>
      </w:divBdr>
    </w:div>
    <w:div w:id="1473477411">
      <w:bodyDiv w:val="1"/>
      <w:marLeft w:val="0"/>
      <w:marRight w:val="0"/>
      <w:marTop w:val="0"/>
      <w:marBottom w:val="0"/>
      <w:divBdr>
        <w:top w:val="none" w:sz="0" w:space="0" w:color="auto"/>
        <w:left w:val="none" w:sz="0" w:space="0" w:color="auto"/>
        <w:bottom w:val="none" w:sz="0" w:space="0" w:color="auto"/>
        <w:right w:val="none" w:sz="0" w:space="0" w:color="auto"/>
      </w:divBdr>
    </w:div>
    <w:div w:id="1478573493">
      <w:bodyDiv w:val="1"/>
      <w:marLeft w:val="0"/>
      <w:marRight w:val="0"/>
      <w:marTop w:val="0"/>
      <w:marBottom w:val="0"/>
      <w:divBdr>
        <w:top w:val="none" w:sz="0" w:space="0" w:color="auto"/>
        <w:left w:val="none" w:sz="0" w:space="0" w:color="auto"/>
        <w:bottom w:val="none" w:sz="0" w:space="0" w:color="auto"/>
        <w:right w:val="none" w:sz="0" w:space="0" w:color="auto"/>
      </w:divBdr>
    </w:div>
    <w:div w:id="1481072777">
      <w:bodyDiv w:val="1"/>
      <w:marLeft w:val="0"/>
      <w:marRight w:val="0"/>
      <w:marTop w:val="0"/>
      <w:marBottom w:val="0"/>
      <w:divBdr>
        <w:top w:val="none" w:sz="0" w:space="0" w:color="auto"/>
        <w:left w:val="none" w:sz="0" w:space="0" w:color="auto"/>
        <w:bottom w:val="none" w:sz="0" w:space="0" w:color="auto"/>
        <w:right w:val="none" w:sz="0" w:space="0" w:color="auto"/>
      </w:divBdr>
    </w:div>
    <w:div w:id="1482890049">
      <w:bodyDiv w:val="1"/>
      <w:marLeft w:val="0"/>
      <w:marRight w:val="0"/>
      <w:marTop w:val="0"/>
      <w:marBottom w:val="0"/>
      <w:divBdr>
        <w:top w:val="none" w:sz="0" w:space="0" w:color="auto"/>
        <w:left w:val="none" w:sz="0" w:space="0" w:color="auto"/>
        <w:bottom w:val="none" w:sz="0" w:space="0" w:color="auto"/>
        <w:right w:val="none" w:sz="0" w:space="0" w:color="auto"/>
      </w:divBdr>
    </w:div>
    <w:div w:id="1484198868">
      <w:bodyDiv w:val="1"/>
      <w:marLeft w:val="0"/>
      <w:marRight w:val="0"/>
      <w:marTop w:val="0"/>
      <w:marBottom w:val="0"/>
      <w:divBdr>
        <w:top w:val="none" w:sz="0" w:space="0" w:color="auto"/>
        <w:left w:val="none" w:sz="0" w:space="0" w:color="auto"/>
        <w:bottom w:val="none" w:sz="0" w:space="0" w:color="auto"/>
        <w:right w:val="none" w:sz="0" w:space="0" w:color="auto"/>
      </w:divBdr>
    </w:div>
    <w:div w:id="1485663185">
      <w:bodyDiv w:val="1"/>
      <w:marLeft w:val="0"/>
      <w:marRight w:val="0"/>
      <w:marTop w:val="0"/>
      <w:marBottom w:val="0"/>
      <w:divBdr>
        <w:top w:val="none" w:sz="0" w:space="0" w:color="auto"/>
        <w:left w:val="none" w:sz="0" w:space="0" w:color="auto"/>
        <w:bottom w:val="none" w:sz="0" w:space="0" w:color="auto"/>
        <w:right w:val="none" w:sz="0" w:space="0" w:color="auto"/>
      </w:divBdr>
    </w:div>
    <w:div w:id="1496998281">
      <w:bodyDiv w:val="1"/>
      <w:marLeft w:val="0"/>
      <w:marRight w:val="0"/>
      <w:marTop w:val="0"/>
      <w:marBottom w:val="0"/>
      <w:divBdr>
        <w:top w:val="none" w:sz="0" w:space="0" w:color="auto"/>
        <w:left w:val="none" w:sz="0" w:space="0" w:color="auto"/>
        <w:bottom w:val="none" w:sz="0" w:space="0" w:color="auto"/>
        <w:right w:val="none" w:sz="0" w:space="0" w:color="auto"/>
      </w:divBdr>
    </w:div>
    <w:div w:id="1497454730">
      <w:bodyDiv w:val="1"/>
      <w:marLeft w:val="0"/>
      <w:marRight w:val="0"/>
      <w:marTop w:val="0"/>
      <w:marBottom w:val="0"/>
      <w:divBdr>
        <w:top w:val="none" w:sz="0" w:space="0" w:color="auto"/>
        <w:left w:val="none" w:sz="0" w:space="0" w:color="auto"/>
        <w:bottom w:val="none" w:sz="0" w:space="0" w:color="auto"/>
        <w:right w:val="none" w:sz="0" w:space="0" w:color="auto"/>
      </w:divBdr>
    </w:div>
    <w:div w:id="1503542201">
      <w:bodyDiv w:val="1"/>
      <w:marLeft w:val="0"/>
      <w:marRight w:val="0"/>
      <w:marTop w:val="0"/>
      <w:marBottom w:val="0"/>
      <w:divBdr>
        <w:top w:val="none" w:sz="0" w:space="0" w:color="auto"/>
        <w:left w:val="none" w:sz="0" w:space="0" w:color="auto"/>
        <w:bottom w:val="none" w:sz="0" w:space="0" w:color="auto"/>
        <w:right w:val="none" w:sz="0" w:space="0" w:color="auto"/>
      </w:divBdr>
    </w:div>
    <w:div w:id="1503543377">
      <w:bodyDiv w:val="1"/>
      <w:marLeft w:val="0"/>
      <w:marRight w:val="0"/>
      <w:marTop w:val="0"/>
      <w:marBottom w:val="0"/>
      <w:divBdr>
        <w:top w:val="none" w:sz="0" w:space="0" w:color="auto"/>
        <w:left w:val="none" w:sz="0" w:space="0" w:color="auto"/>
        <w:bottom w:val="none" w:sz="0" w:space="0" w:color="auto"/>
        <w:right w:val="none" w:sz="0" w:space="0" w:color="auto"/>
      </w:divBdr>
    </w:div>
    <w:div w:id="1510605346">
      <w:bodyDiv w:val="1"/>
      <w:marLeft w:val="0"/>
      <w:marRight w:val="0"/>
      <w:marTop w:val="0"/>
      <w:marBottom w:val="0"/>
      <w:divBdr>
        <w:top w:val="none" w:sz="0" w:space="0" w:color="auto"/>
        <w:left w:val="none" w:sz="0" w:space="0" w:color="auto"/>
        <w:bottom w:val="none" w:sz="0" w:space="0" w:color="auto"/>
        <w:right w:val="none" w:sz="0" w:space="0" w:color="auto"/>
      </w:divBdr>
    </w:div>
    <w:div w:id="1512598617">
      <w:bodyDiv w:val="1"/>
      <w:marLeft w:val="0"/>
      <w:marRight w:val="0"/>
      <w:marTop w:val="0"/>
      <w:marBottom w:val="0"/>
      <w:divBdr>
        <w:top w:val="none" w:sz="0" w:space="0" w:color="auto"/>
        <w:left w:val="none" w:sz="0" w:space="0" w:color="auto"/>
        <w:bottom w:val="none" w:sz="0" w:space="0" w:color="auto"/>
        <w:right w:val="none" w:sz="0" w:space="0" w:color="auto"/>
      </w:divBdr>
    </w:div>
    <w:div w:id="1515265371">
      <w:bodyDiv w:val="1"/>
      <w:marLeft w:val="0"/>
      <w:marRight w:val="0"/>
      <w:marTop w:val="0"/>
      <w:marBottom w:val="0"/>
      <w:divBdr>
        <w:top w:val="none" w:sz="0" w:space="0" w:color="auto"/>
        <w:left w:val="none" w:sz="0" w:space="0" w:color="auto"/>
        <w:bottom w:val="none" w:sz="0" w:space="0" w:color="auto"/>
        <w:right w:val="none" w:sz="0" w:space="0" w:color="auto"/>
      </w:divBdr>
    </w:div>
    <w:div w:id="1516847880">
      <w:bodyDiv w:val="1"/>
      <w:marLeft w:val="0"/>
      <w:marRight w:val="0"/>
      <w:marTop w:val="0"/>
      <w:marBottom w:val="0"/>
      <w:divBdr>
        <w:top w:val="none" w:sz="0" w:space="0" w:color="auto"/>
        <w:left w:val="none" w:sz="0" w:space="0" w:color="auto"/>
        <w:bottom w:val="none" w:sz="0" w:space="0" w:color="auto"/>
        <w:right w:val="none" w:sz="0" w:space="0" w:color="auto"/>
      </w:divBdr>
    </w:div>
    <w:div w:id="1522553488">
      <w:bodyDiv w:val="1"/>
      <w:marLeft w:val="0"/>
      <w:marRight w:val="0"/>
      <w:marTop w:val="0"/>
      <w:marBottom w:val="0"/>
      <w:divBdr>
        <w:top w:val="none" w:sz="0" w:space="0" w:color="auto"/>
        <w:left w:val="none" w:sz="0" w:space="0" w:color="auto"/>
        <w:bottom w:val="none" w:sz="0" w:space="0" w:color="auto"/>
        <w:right w:val="none" w:sz="0" w:space="0" w:color="auto"/>
      </w:divBdr>
    </w:div>
    <w:div w:id="1530801544">
      <w:bodyDiv w:val="1"/>
      <w:marLeft w:val="0"/>
      <w:marRight w:val="0"/>
      <w:marTop w:val="0"/>
      <w:marBottom w:val="0"/>
      <w:divBdr>
        <w:top w:val="none" w:sz="0" w:space="0" w:color="auto"/>
        <w:left w:val="none" w:sz="0" w:space="0" w:color="auto"/>
        <w:bottom w:val="none" w:sz="0" w:space="0" w:color="auto"/>
        <w:right w:val="none" w:sz="0" w:space="0" w:color="auto"/>
      </w:divBdr>
    </w:div>
    <w:div w:id="1535653643">
      <w:bodyDiv w:val="1"/>
      <w:marLeft w:val="0"/>
      <w:marRight w:val="0"/>
      <w:marTop w:val="0"/>
      <w:marBottom w:val="0"/>
      <w:divBdr>
        <w:top w:val="none" w:sz="0" w:space="0" w:color="auto"/>
        <w:left w:val="none" w:sz="0" w:space="0" w:color="auto"/>
        <w:bottom w:val="none" w:sz="0" w:space="0" w:color="auto"/>
        <w:right w:val="none" w:sz="0" w:space="0" w:color="auto"/>
      </w:divBdr>
    </w:div>
    <w:div w:id="1537153575">
      <w:bodyDiv w:val="1"/>
      <w:marLeft w:val="0"/>
      <w:marRight w:val="0"/>
      <w:marTop w:val="0"/>
      <w:marBottom w:val="0"/>
      <w:divBdr>
        <w:top w:val="none" w:sz="0" w:space="0" w:color="auto"/>
        <w:left w:val="none" w:sz="0" w:space="0" w:color="auto"/>
        <w:bottom w:val="none" w:sz="0" w:space="0" w:color="auto"/>
        <w:right w:val="none" w:sz="0" w:space="0" w:color="auto"/>
      </w:divBdr>
    </w:div>
    <w:div w:id="1545672495">
      <w:bodyDiv w:val="1"/>
      <w:marLeft w:val="0"/>
      <w:marRight w:val="0"/>
      <w:marTop w:val="0"/>
      <w:marBottom w:val="0"/>
      <w:divBdr>
        <w:top w:val="none" w:sz="0" w:space="0" w:color="auto"/>
        <w:left w:val="none" w:sz="0" w:space="0" w:color="auto"/>
        <w:bottom w:val="none" w:sz="0" w:space="0" w:color="auto"/>
        <w:right w:val="none" w:sz="0" w:space="0" w:color="auto"/>
      </w:divBdr>
    </w:div>
    <w:div w:id="1549074819">
      <w:bodyDiv w:val="1"/>
      <w:marLeft w:val="0"/>
      <w:marRight w:val="0"/>
      <w:marTop w:val="0"/>
      <w:marBottom w:val="0"/>
      <w:divBdr>
        <w:top w:val="none" w:sz="0" w:space="0" w:color="auto"/>
        <w:left w:val="none" w:sz="0" w:space="0" w:color="auto"/>
        <w:bottom w:val="none" w:sz="0" w:space="0" w:color="auto"/>
        <w:right w:val="none" w:sz="0" w:space="0" w:color="auto"/>
      </w:divBdr>
    </w:div>
    <w:div w:id="1549955135">
      <w:bodyDiv w:val="1"/>
      <w:marLeft w:val="0"/>
      <w:marRight w:val="0"/>
      <w:marTop w:val="0"/>
      <w:marBottom w:val="0"/>
      <w:divBdr>
        <w:top w:val="none" w:sz="0" w:space="0" w:color="auto"/>
        <w:left w:val="none" w:sz="0" w:space="0" w:color="auto"/>
        <w:bottom w:val="none" w:sz="0" w:space="0" w:color="auto"/>
        <w:right w:val="none" w:sz="0" w:space="0" w:color="auto"/>
      </w:divBdr>
    </w:div>
    <w:div w:id="1550605747">
      <w:bodyDiv w:val="1"/>
      <w:marLeft w:val="0"/>
      <w:marRight w:val="0"/>
      <w:marTop w:val="0"/>
      <w:marBottom w:val="0"/>
      <w:divBdr>
        <w:top w:val="none" w:sz="0" w:space="0" w:color="auto"/>
        <w:left w:val="none" w:sz="0" w:space="0" w:color="auto"/>
        <w:bottom w:val="none" w:sz="0" w:space="0" w:color="auto"/>
        <w:right w:val="none" w:sz="0" w:space="0" w:color="auto"/>
      </w:divBdr>
    </w:div>
    <w:div w:id="1555771585">
      <w:bodyDiv w:val="1"/>
      <w:marLeft w:val="0"/>
      <w:marRight w:val="0"/>
      <w:marTop w:val="0"/>
      <w:marBottom w:val="0"/>
      <w:divBdr>
        <w:top w:val="none" w:sz="0" w:space="0" w:color="auto"/>
        <w:left w:val="none" w:sz="0" w:space="0" w:color="auto"/>
        <w:bottom w:val="none" w:sz="0" w:space="0" w:color="auto"/>
        <w:right w:val="none" w:sz="0" w:space="0" w:color="auto"/>
      </w:divBdr>
    </w:div>
    <w:div w:id="1559705323">
      <w:bodyDiv w:val="1"/>
      <w:marLeft w:val="0"/>
      <w:marRight w:val="0"/>
      <w:marTop w:val="0"/>
      <w:marBottom w:val="0"/>
      <w:divBdr>
        <w:top w:val="none" w:sz="0" w:space="0" w:color="auto"/>
        <w:left w:val="none" w:sz="0" w:space="0" w:color="auto"/>
        <w:bottom w:val="none" w:sz="0" w:space="0" w:color="auto"/>
        <w:right w:val="none" w:sz="0" w:space="0" w:color="auto"/>
      </w:divBdr>
    </w:div>
    <w:div w:id="1562211501">
      <w:bodyDiv w:val="1"/>
      <w:marLeft w:val="0"/>
      <w:marRight w:val="0"/>
      <w:marTop w:val="0"/>
      <w:marBottom w:val="0"/>
      <w:divBdr>
        <w:top w:val="none" w:sz="0" w:space="0" w:color="auto"/>
        <w:left w:val="none" w:sz="0" w:space="0" w:color="auto"/>
        <w:bottom w:val="none" w:sz="0" w:space="0" w:color="auto"/>
        <w:right w:val="none" w:sz="0" w:space="0" w:color="auto"/>
      </w:divBdr>
    </w:div>
    <w:div w:id="1575511826">
      <w:bodyDiv w:val="1"/>
      <w:marLeft w:val="0"/>
      <w:marRight w:val="0"/>
      <w:marTop w:val="0"/>
      <w:marBottom w:val="0"/>
      <w:divBdr>
        <w:top w:val="none" w:sz="0" w:space="0" w:color="auto"/>
        <w:left w:val="none" w:sz="0" w:space="0" w:color="auto"/>
        <w:bottom w:val="none" w:sz="0" w:space="0" w:color="auto"/>
        <w:right w:val="none" w:sz="0" w:space="0" w:color="auto"/>
      </w:divBdr>
    </w:div>
    <w:div w:id="1577131577">
      <w:bodyDiv w:val="1"/>
      <w:marLeft w:val="0"/>
      <w:marRight w:val="0"/>
      <w:marTop w:val="0"/>
      <w:marBottom w:val="0"/>
      <w:divBdr>
        <w:top w:val="none" w:sz="0" w:space="0" w:color="auto"/>
        <w:left w:val="none" w:sz="0" w:space="0" w:color="auto"/>
        <w:bottom w:val="none" w:sz="0" w:space="0" w:color="auto"/>
        <w:right w:val="none" w:sz="0" w:space="0" w:color="auto"/>
      </w:divBdr>
    </w:div>
    <w:div w:id="1578393788">
      <w:bodyDiv w:val="1"/>
      <w:marLeft w:val="0"/>
      <w:marRight w:val="0"/>
      <w:marTop w:val="0"/>
      <w:marBottom w:val="0"/>
      <w:divBdr>
        <w:top w:val="none" w:sz="0" w:space="0" w:color="auto"/>
        <w:left w:val="none" w:sz="0" w:space="0" w:color="auto"/>
        <w:bottom w:val="none" w:sz="0" w:space="0" w:color="auto"/>
        <w:right w:val="none" w:sz="0" w:space="0" w:color="auto"/>
      </w:divBdr>
    </w:div>
    <w:div w:id="1580867439">
      <w:bodyDiv w:val="1"/>
      <w:marLeft w:val="0"/>
      <w:marRight w:val="0"/>
      <w:marTop w:val="0"/>
      <w:marBottom w:val="0"/>
      <w:divBdr>
        <w:top w:val="none" w:sz="0" w:space="0" w:color="auto"/>
        <w:left w:val="none" w:sz="0" w:space="0" w:color="auto"/>
        <w:bottom w:val="none" w:sz="0" w:space="0" w:color="auto"/>
        <w:right w:val="none" w:sz="0" w:space="0" w:color="auto"/>
      </w:divBdr>
    </w:div>
    <w:div w:id="1581983852">
      <w:bodyDiv w:val="1"/>
      <w:marLeft w:val="0"/>
      <w:marRight w:val="0"/>
      <w:marTop w:val="0"/>
      <w:marBottom w:val="0"/>
      <w:divBdr>
        <w:top w:val="none" w:sz="0" w:space="0" w:color="auto"/>
        <w:left w:val="none" w:sz="0" w:space="0" w:color="auto"/>
        <w:bottom w:val="none" w:sz="0" w:space="0" w:color="auto"/>
        <w:right w:val="none" w:sz="0" w:space="0" w:color="auto"/>
      </w:divBdr>
    </w:div>
    <w:div w:id="1586380251">
      <w:bodyDiv w:val="1"/>
      <w:marLeft w:val="0"/>
      <w:marRight w:val="0"/>
      <w:marTop w:val="0"/>
      <w:marBottom w:val="0"/>
      <w:divBdr>
        <w:top w:val="none" w:sz="0" w:space="0" w:color="auto"/>
        <w:left w:val="none" w:sz="0" w:space="0" w:color="auto"/>
        <w:bottom w:val="none" w:sz="0" w:space="0" w:color="auto"/>
        <w:right w:val="none" w:sz="0" w:space="0" w:color="auto"/>
      </w:divBdr>
    </w:div>
    <w:div w:id="1586845308">
      <w:bodyDiv w:val="1"/>
      <w:marLeft w:val="0"/>
      <w:marRight w:val="0"/>
      <w:marTop w:val="0"/>
      <w:marBottom w:val="0"/>
      <w:divBdr>
        <w:top w:val="none" w:sz="0" w:space="0" w:color="auto"/>
        <w:left w:val="none" w:sz="0" w:space="0" w:color="auto"/>
        <w:bottom w:val="none" w:sz="0" w:space="0" w:color="auto"/>
        <w:right w:val="none" w:sz="0" w:space="0" w:color="auto"/>
      </w:divBdr>
    </w:div>
    <w:div w:id="1594169517">
      <w:bodyDiv w:val="1"/>
      <w:marLeft w:val="0"/>
      <w:marRight w:val="0"/>
      <w:marTop w:val="0"/>
      <w:marBottom w:val="0"/>
      <w:divBdr>
        <w:top w:val="none" w:sz="0" w:space="0" w:color="auto"/>
        <w:left w:val="none" w:sz="0" w:space="0" w:color="auto"/>
        <w:bottom w:val="none" w:sz="0" w:space="0" w:color="auto"/>
        <w:right w:val="none" w:sz="0" w:space="0" w:color="auto"/>
      </w:divBdr>
    </w:div>
    <w:div w:id="1594967964">
      <w:bodyDiv w:val="1"/>
      <w:marLeft w:val="0"/>
      <w:marRight w:val="0"/>
      <w:marTop w:val="0"/>
      <w:marBottom w:val="0"/>
      <w:divBdr>
        <w:top w:val="none" w:sz="0" w:space="0" w:color="auto"/>
        <w:left w:val="none" w:sz="0" w:space="0" w:color="auto"/>
        <w:bottom w:val="none" w:sz="0" w:space="0" w:color="auto"/>
        <w:right w:val="none" w:sz="0" w:space="0" w:color="auto"/>
      </w:divBdr>
    </w:div>
    <w:div w:id="1607691240">
      <w:bodyDiv w:val="1"/>
      <w:marLeft w:val="0"/>
      <w:marRight w:val="0"/>
      <w:marTop w:val="0"/>
      <w:marBottom w:val="0"/>
      <w:divBdr>
        <w:top w:val="none" w:sz="0" w:space="0" w:color="auto"/>
        <w:left w:val="none" w:sz="0" w:space="0" w:color="auto"/>
        <w:bottom w:val="none" w:sz="0" w:space="0" w:color="auto"/>
        <w:right w:val="none" w:sz="0" w:space="0" w:color="auto"/>
      </w:divBdr>
    </w:div>
    <w:div w:id="1609968262">
      <w:bodyDiv w:val="1"/>
      <w:marLeft w:val="0"/>
      <w:marRight w:val="0"/>
      <w:marTop w:val="0"/>
      <w:marBottom w:val="0"/>
      <w:divBdr>
        <w:top w:val="none" w:sz="0" w:space="0" w:color="auto"/>
        <w:left w:val="none" w:sz="0" w:space="0" w:color="auto"/>
        <w:bottom w:val="none" w:sz="0" w:space="0" w:color="auto"/>
        <w:right w:val="none" w:sz="0" w:space="0" w:color="auto"/>
      </w:divBdr>
    </w:div>
    <w:div w:id="1613509614">
      <w:bodyDiv w:val="1"/>
      <w:marLeft w:val="0"/>
      <w:marRight w:val="0"/>
      <w:marTop w:val="0"/>
      <w:marBottom w:val="0"/>
      <w:divBdr>
        <w:top w:val="none" w:sz="0" w:space="0" w:color="auto"/>
        <w:left w:val="none" w:sz="0" w:space="0" w:color="auto"/>
        <w:bottom w:val="none" w:sz="0" w:space="0" w:color="auto"/>
        <w:right w:val="none" w:sz="0" w:space="0" w:color="auto"/>
      </w:divBdr>
    </w:div>
    <w:div w:id="1615481437">
      <w:bodyDiv w:val="1"/>
      <w:marLeft w:val="0"/>
      <w:marRight w:val="0"/>
      <w:marTop w:val="0"/>
      <w:marBottom w:val="0"/>
      <w:divBdr>
        <w:top w:val="none" w:sz="0" w:space="0" w:color="auto"/>
        <w:left w:val="none" w:sz="0" w:space="0" w:color="auto"/>
        <w:bottom w:val="none" w:sz="0" w:space="0" w:color="auto"/>
        <w:right w:val="none" w:sz="0" w:space="0" w:color="auto"/>
      </w:divBdr>
    </w:div>
    <w:div w:id="1620600224">
      <w:bodyDiv w:val="1"/>
      <w:marLeft w:val="0"/>
      <w:marRight w:val="0"/>
      <w:marTop w:val="0"/>
      <w:marBottom w:val="0"/>
      <w:divBdr>
        <w:top w:val="none" w:sz="0" w:space="0" w:color="auto"/>
        <w:left w:val="none" w:sz="0" w:space="0" w:color="auto"/>
        <w:bottom w:val="none" w:sz="0" w:space="0" w:color="auto"/>
        <w:right w:val="none" w:sz="0" w:space="0" w:color="auto"/>
      </w:divBdr>
    </w:div>
    <w:div w:id="1620646268">
      <w:bodyDiv w:val="1"/>
      <w:marLeft w:val="0"/>
      <w:marRight w:val="0"/>
      <w:marTop w:val="0"/>
      <w:marBottom w:val="0"/>
      <w:divBdr>
        <w:top w:val="none" w:sz="0" w:space="0" w:color="auto"/>
        <w:left w:val="none" w:sz="0" w:space="0" w:color="auto"/>
        <w:bottom w:val="none" w:sz="0" w:space="0" w:color="auto"/>
        <w:right w:val="none" w:sz="0" w:space="0" w:color="auto"/>
      </w:divBdr>
    </w:div>
    <w:div w:id="1622036150">
      <w:bodyDiv w:val="1"/>
      <w:marLeft w:val="0"/>
      <w:marRight w:val="0"/>
      <w:marTop w:val="0"/>
      <w:marBottom w:val="0"/>
      <w:divBdr>
        <w:top w:val="none" w:sz="0" w:space="0" w:color="auto"/>
        <w:left w:val="none" w:sz="0" w:space="0" w:color="auto"/>
        <w:bottom w:val="none" w:sz="0" w:space="0" w:color="auto"/>
        <w:right w:val="none" w:sz="0" w:space="0" w:color="auto"/>
      </w:divBdr>
    </w:div>
    <w:div w:id="1627618025">
      <w:bodyDiv w:val="1"/>
      <w:marLeft w:val="0"/>
      <w:marRight w:val="0"/>
      <w:marTop w:val="0"/>
      <w:marBottom w:val="0"/>
      <w:divBdr>
        <w:top w:val="none" w:sz="0" w:space="0" w:color="auto"/>
        <w:left w:val="none" w:sz="0" w:space="0" w:color="auto"/>
        <w:bottom w:val="none" w:sz="0" w:space="0" w:color="auto"/>
        <w:right w:val="none" w:sz="0" w:space="0" w:color="auto"/>
      </w:divBdr>
    </w:div>
    <w:div w:id="1631476243">
      <w:bodyDiv w:val="1"/>
      <w:marLeft w:val="0"/>
      <w:marRight w:val="0"/>
      <w:marTop w:val="0"/>
      <w:marBottom w:val="0"/>
      <w:divBdr>
        <w:top w:val="none" w:sz="0" w:space="0" w:color="auto"/>
        <w:left w:val="none" w:sz="0" w:space="0" w:color="auto"/>
        <w:bottom w:val="none" w:sz="0" w:space="0" w:color="auto"/>
        <w:right w:val="none" w:sz="0" w:space="0" w:color="auto"/>
      </w:divBdr>
    </w:div>
    <w:div w:id="1631781599">
      <w:bodyDiv w:val="1"/>
      <w:marLeft w:val="0"/>
      <w:marRight w:val="0"/>
      <w:marTop w:val="0"/>
      <w:marBottom w:val="0"/>
      <w:divBdr>
        <w:top w:val="none" w:sz="0" w:space="0" w:color="auto"/>
        <w:left w:val="none" w:sz="0" w:space="0" w:color="auto"/>
        <w:bottom w:val="none" w:sz="0" w:space="0" w:color="auto"/>
        <w:right w:val="none" w:sz="0" w:space="0" w:color="auto"/>
      </w:divBdr>
    </w:div>
    <w:div w:id="1636064403">
      <w:bodyDiv w:val="1"/>
      <w:marLeft w:val="0"/>
      <w:marRight w:val="0"/>
      <w:marTop w:val="0"/>
      <w:marBottom w:val="0"/>
      <w:divBdr>
        <w:top w:val="none" w:sz="0" w:space="0" w:color="auto"/>
        <w:left w:val="none" w:sz="0" w:space="0" w:color="auto"/>
        <w:bottom w:val="none" w:sz="0" w:space="0" w:color="auto"/>
        <w:right w:val="none" w:sz="0" w:space="0" w:color="auto"/>
      </w:divBdr>
    </w:div>
    <w:div w:id="1636908182">
      <w:bodyDiv w:val="1"/>
      <w:marLeft w:val="0"/>
      <w:marRight w:val="0"/>
      <w:marTop w:val="0"/>
      <w:marBottom w:val="0"/>
      <w:divBdr>
        <w:top w:val="none" w:sz="0" w:space="0" w:color="auto"/>
        <w:left w:val="none" w:sz="0" w:space="0" w:color="auto"/>
        <w:bottom w:val="none" w:sz="0" w:space="0" w:color="auto"/>
        <w:right w:val="none" w:sz="0" w:space="0" w:color="auto"/>
      </w:divBdr>
    </w:div>
    <w:div w:id="1637681928">
      <w:bodyDiv w:val="1"/>
      <w:marLeft w:val="0"/>
      <w:marRight w:val="0"/>
      <w:marTop w:val="0"/>
      <w:marBottom w:val="0"/>
      <w:divBdr>
        <w:top w:val="none" w:sz="0" w:space="0" w:color="auto"/>
        <w:left w:val="none" w:sz="0" w:space="0" w:color="auto"/>
        <w:bottom w:val="none" w:sz="0" w:space="0" w:color="auto"/>
        <w:right w:val="none" w:sz="0" w:space="0" w:color="auto"/>
      </w:divBdr>
    </w:div>
    <w:div w:id="1640960836">
      <w:bodyDiv w:val="1"/>
      <w:marLeft w:val="0"/>
      <w:marRight w:val="0"/>
      <w:marTop w:val="0"/>
      <w:marBottom w:val="0"/>
      <w:divBdr>
        <w:top w:val="none" w:sz="0" w:space="0" w:color="auto"/>
        <w:left w:val="none" w:sz="0" w:space="0" w:color="auto"/>
        <w:bottom w:val="none" w:sz="0" w:space="0" w:color="auto"/>
        <w:right w:val="none" w:sz="0" w:space="0" w:color="auto"/>
      </w:divBdr>
    </w:div>
    <w:div w:id="1657684104">
      <w:bodyDiv w:val="1"/>
      <w:marLeft w:val="0"/>
      <w:marRight w:val="0"/>
      <w:marTop w:val="0"/>
      <w:marBottom w:val="0"/>
      <w:divBdr>
        <w:top w:val="none" w:sz="0" w:space="0" w:color="auto"/>
        <w:left w:val="none" w:sz="0" w:space="0" w:color="auto"/>
        <w:bottom w:val="none" w:sz="0" w:space="0" w:color="auto"/>
        <w:right w:val="none" w:sz="0" w:space="0" w:color="auto"/>
      </w:divBdr>
    </w:div>
    <w:div w:id="1663317410">
      <w:bodyDiv w:val="1"/>
      <w:marLeft w:val="0"/>
      <w:marRight w:val="0"/>
      <w:marTop w:val="0"/>
      <w:marBottom w:val="0"/>
      <w:divBdr>
        <w:top w:val="none" w:sz="0" w:space="0" w:color="auto"/>
        <w:left w:val="none" w:sz="0" w:space="0" w:color="auto"/>
        <w:bottom w:val="none" w:sz="0" w:space="0" w:color="auto"/>
        <w:right w:val="none" w:sz="0" w:space="0" w:color="auto"/>
      </w:divBdr>
    </w:div>
    <w:div w:id="1663922217">
      <w:bodyDiv w:val="1"/>
      <w:marLeft w:val="0"/>
      <w:marRight w:val="0"/>
      <w:marTop w:val="0"/>
      <w:marBottom w:val="0"/>
      <w:divBdr>
        <w:top w:val="none" w:sz="0" w:space="0" w:color="auto"/>
        <w:left w:val="none" w:sz="0" w:space="0" w:color="auto"/>
        <w:bottom w:val="none" w:sz="0" w:space="0" w:color="auto"/>
        <w:right w:val="none" w:sz="0" w:space="0" w:color="auto"/>
      </w:divBdr>
    </w:div>
    <w:div w:id="1670324501">
      <w:bodyDiv w:val="1"/>
      <w:marLeft w:val="0"/>
      <w:marRight w:val="0"/>
      <w:marTop w:val="0"/>
      <w:marBottom w:val="0"/>
      <w:divBdr>
        <w:top w:val="none" w:sz="0" w:space="0" w:color="auto"/>
        <w:left w:val="none" w:sz="0" w:space="0" w:color="auto"/>
        <w:bottom w:val="none" w:sz="0" w:space="0" w:color="auto"/>
        <w:right w:val="none" w:sz="0" w:space="0" w:color="auto"/>
      </w:divBdr>
    </w:div>
    <w:div w:id="1673684754">
      <w:bodyDiv w:val="1"/>
      <w:marLeft w:val="0"/>
      <w:marRight w:val="0"/>
      <w:marTop w:val="0"/>
      <w:marBottom w:val="0"/>
      <w:divBdr>
        <w:top w:val="none" w:sz="0" w:space="0" w:color="auto"/>
        <w:left w:val="none" w:sz="0" w:space="0" w:color="auto"/>
        <w:bottom w:val="none" w:sz="0" w:space="0" w:color="auto"/>
        <w:right w:val="none" w:sz="0" w:space="0" w:color="auto"/>
      </w:divBdr>
    </w:div>
    <w:div w:id="1678268682">
      <w:bodyDiv w:val="1"/>
      <w:marLeft w:val="0"/>
      <w:marRight w:val="0"/>
      <w:marTop w:val="0"/>
      <w:marBottom w:val="0"/>
      <w:divBdr>
        <w:top w:val="none" w:sz="0" w:space="0" w:color="auto"/>
        <w:left w:val="none" w:sz="0" w:space="0" w:color="auto"/>
        <w:bottom w:val="none" w:sz="0" w:space="0" w:color="auto"/>
        <w:right w:val="none" w:sz="0" w:space="0" w:color="auto"/>
      </w:divBdr>
    </w:div>
    <w:div w:id="1679696917">
      <w:bodyDiv w:val="1"/>
      <w:marLeft w:val="0"/>
      <w:marRight w:val="0"/>
      <w:marTop w:val="0"/>
      <w:marBottom w:val="0"/>
      <w:divBdr>
        <w:top w:val="none" w:sz="0" w:space="0" w:color="auto"/>
        <w:left w:val="none" w:sz="0" w:space="0" w:color="auto"/>
        <w:bottom w:val="none" w:sz="0" w:space="0" w:color="auto"/>
        <w:right w:val="none" w:sz="0" w:space="0" w:color="auto"/>
      </w:divBdr>
    </w:div>
    <w:div w:id="1692684109">
      <w:bodyDiv w:val="1"/>
      <w:marLeft w:val="0"/>
      <w:marRight w:val="0"/>
      <w:marTop w:val="0"/>
      <w:marBottom w:val="0"/>
      <w:divBdr>
        <w:top w:val="none" w:sz="0" w:space="0" w:color="auto"/>
        <w:left w:val="none" w:sz="0" w:space="0" w:color="auto"/>
        <w:bottom w:val="none" w:sz="0" w:space="0" w:color="auto"/>
        <w:right w:val="none" w:sz="0" w:space="0" w:color="auto"/>
      </w:divBdr>
    </w:div>
    <w:div w:id="1694527705">
      <w:bodyDiv w:val="1"/>
      <w:marLeft w:val="0"/>
      <w:marRight w:val="0"/>
      <w:marTop w:val="0"/>
      <w:marBottom w:val="0"/>
      <w:divBdr>
        <w:top w:val="none" w:sz="0" w:space="0" w:color="auto"/>
        <w:left w:val="none" w:sz="0" w:space="0" w:color="auto"/>
        <w:bottom w:val="none" w:sz="0" w:space="0" w:color="auto"/>
        <w:right w:val="none" w:sz="0" w:space="0" w:color="auto"/>
      </w:divBdr>
    </w:div>
    <w:div w:id="1696924178">
      <w:bodyDiv w:val="1"/>
      <w:marLeft w:val="0"/>
      <w:marRight w:val="0"/>
      <w:marTop w:val="0"/>
      <w:marBottom w:val="0"/>
      <w:divBdr>
        <w:top w:val="none" w:sz="0" w:space="0" w:color="auto"/>
        <w:left w:val="none" w:sz="0" w:space="0" w:color="auto"/>
        <w:bottom w:val="none" w:sz="0" w:space="0" w:color="auto"/>
        <w:right w:val="none" w:sz="0" w:space="0" w:color="auto"/>
      </w:divBdr>
    </w:div>
    <w:div w:id="1700474379">
      <w:bodyDiv w:val="1"/>
      <w:marLeft w:val="0"/>
      <w:marRight w:val="0"/>
      <w:marTop w:val="0"/>
      <w:marBottom w:val="0"/>
      <w:divBdr>
        <w:top w:val="none" w:sz="0" w:space="0" w:color="auto"/>
        <w:left w:val="none" w:sz="0" w:space="0" w:color="auto"/>
        <w:bottom w:val="none" w:sz="0" w:space="0" w:color="auto"/>
        <w:right w:val="none" w:sz="0" w:space="0" w:color="auto"/>
      </w:divBdr>
    </w:div>
    <w:div w:id="1707868383">
      <w:bodyDiv w:val="1"/>
      <w:marLeft w:val="0"/>
      <w:marRight w:val="0"/>
      <w:marTop w:val="0"/>
      <w:marBottom w:val="0"/>
      <w:divBdr>
        <w:top w:val="none" w:sz="0" w:space="0" w:color="auto"/>
        <w:left w:val="none" w:sz="0" w:space="0" w:color="auto"/>
        <w:bottom w:val="none" w:sz="0" w:space="0" w:color="auto"/>
        <w:right w:val="none" w:sz="0" w:space="0" w:color="auto"/>
      </w:divBdr>
    </w:div>
    <w:div w:id="1709989862">
      <w:bodyDiv w:val="1"/>
      <w:marLeft w:val="0"/>
      <w:marRight w:val="0"/>
      <w:marTop w:val="0"/>
      <w:marBottom w:val="0"/>
      <w:divBdr>
        <w:top w:val="none" w:sz="0" w:space="0" w:color="auto"/>
        <w:left w:val="none" w:sz="0" w:space="0" w:color="auto"/>
        <w:bottom w:val="none" w:sz="0" w:space="0" w:color="auto"/>
        <w:right w:val="none" w:sz="0" w:space="0" w:color="auto"/>
      </w:divBdr>
    </w:div>
    <w:div w:id="171353418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 w:id="1718894391">
      <w:bodyDiv w:val="1"/>
      <w:marLeft w:val="0"/>
      <w:marRight w:val="0"/>
      <w:marTop w:val="0"/>
      <w:marBottom w:val="0"/>
      <w:divBdr>
        <w:top w:val="none" w:sz="0" w:space="0" w:color="auto"/>
        <w:left w:val="none" w:sz="0" w:space="0" w:color="auto"/>
        <w:bottom w:val="none" w:sz="0" w:space="0" w:color="auto"/>
        <w:right w:val="none" w:sz="0" w:space="0" w:color="auto"/>
      </w:divBdr>
    </w:div>
    <w:div w:id="1721829460">
      <w:bodyDiv w:val="1"/>
      <w:marLeft w:val="0"/>
      <w:marRight w:val="0"/>
      <w:marTop w:val="0"/>
      <w:marBottom w:val="0"/>
      <w:divBdr>
        <w:top w:val="none" w:sz="0" w:space="0" w:color="auto"/>
        <w:left w:val="none" w:sz="0" w:space="0" w:color="auto"/>
        <w:bottom w:val="none" w:sz="0" w:space="0" w:color="auto"/>
        <w:right w:val="none" w:sz="0" w:space="0" w:color="auto"/>
      </w:divBdr>
    </w:div>
    <w:div w:id="1726365977">
      <w:bodyDiv w:val="1"/>
      <w:marLeft w:val="0"/>
      <w:marRight w:val="0"/>
      <w:marTop w:val="0"/>
      <w:marBottom w:val="0"/>
      <w:divBdr>
        <w:top w:val="none" w:sz="0" w:space="0" w:color="auto"/>
        <w:left w:val="none" w:sz="0" w:space="0" w:color="auto"/>
        <w:bottom w:val="none" w:sz="0" w:space="0" w:color="auto"/>
        <w:right w:val="none" w:sz="0" w:space="0" w:color="auto"/>
      </w:divBdr>
    </w:div>
    <w:div w:id="1728794452">
      <w:bodyDiv w:val="1"/>
      <w:marLeft w:val="0"/>
      <w:marRight w:val="0"/>
      <w:marTop w:val="0"/>
      <w:marBottom w:val="0"/>
      <w:divBdr>
        <w:top w:val="none" w:sz="0" w:space="0" w:color="auto"/>
        <w:left w:val="none" w:sz="0" w:space="0" w:color="auto"/>
        <w:bottom w:val="none" w:sz="0" w:space="0" w:color="auto"/>
        <w:right w:val="none" w:sz="0" w:space="0" w:color="auto"/>
      </w:divBdr>
    </w:div>
    <w:div w:id="1735154108">
      <w:bodyDiv w:val="1"/>
      <w:marLeft w:val="0"/>
      <w:marRight w:val="0"/>
      <w:marTop w:val="0"/>
      <w:marBottom w:val="0"/>
      <w:divBdr>
        <w:top w:val="none" w:sz="0" w:space="0" w:color="auto"/>
        <w:left w:val="none" w:sz="0" w:space="0" w:color="auto"/>
        <w:bottom w:val="none" w:sz="0" w:space="0" w:color="auto"/>
        <w:right w:val="none" w:sz="0" w:space="0" w:color="auto"/>
      </w:divBdr>
    </w:div>
    <w:div w:id="1738044241">
      <w:bodyDiv w:val="1"/>
      <w:marLeft w:val="0"/>
      <w:marRight w:val="0"/>
      <w:marTop w:val="0"/>
      <w:marBottom w:val="0"/>
      <w:divBdr>
        <w:top w:val="none" w:sz="0" w:space="0" w:color="auto"/>
        <w:left w:val="none" w:sz="0" w:space="0" w:color="auto"/>
        <w:bottom w:val="none" w:sz="0" w:space="0" w:color="auto"/>
        <w:right w:val="none" w:sz="0" w:space="0" w:color="auto"/>
      </w:divBdr>
    </w:div>
    <w:div w:id="1738093800">
      <w:bodyDiv w:val="1"/>
      <w:marLeft w:val="0"/>
      <w:marRight w:val="0"/>
      <w:marTop w:val="0"/>
      <w:marBottom w:val="0"/>
      <w:divBdr>
        <w:top w:val="none" w:sz="0" w:space="0" w:color="auto"/>
        <w:left w:val="none" w:sz="0" w:space="0" w:color="auto"/>
        <w:bottom w:val="none" w:sz="0" w:space="0" w:color="auto"/>
        <w:right w:val="none" w:sz="0" w:space="0" w:color="auto"/>
      </w:divBdr>
    </w:div>
    <w:div w:id="1738480941">
      <w:bodyDiv w:val="1"/>
      <w:marLeft w:val="0"/>
      <w:marRight w:val="0"/>
      <w:marTop w:val="0"/>
      <w:marBottom w:val="0"/>
      <w:divBdr>
        <w:top w:val="none" w:sz="0" w:space="0" w:color="auto"/>
        <w:left w:val="none" w:sz="0" w:space="0" w:color="auto"/>
        <w:bottom w:val="none" w:sz="0" w:space="0" w:color="auto"/>
        <w:right w:val="none" w:sz="0" w:space="0" w:color="auto"/>
      </w:divBdr>
    </w:div>
    <w:div w:id="1740983412">
      <w:bodyDiv w:val="1"/>
      <w:marLeft w:val="0"/>
      <w:marRight w:val="0"/>
      <w:marTop w:val="0"/>
      <w:marBottom w:val="0"/>
      <w:divBdr>
        <w:top w:val="none" w:sz="0" w:space="0" w:color="auto"/>
        <w:left w:val="none" w:sz="0" w:space="0" w:color="auto"/>
        <w:bottom w:val="none" w:sz="0" w:space="0" w:color="auto"/>
        <w:right w:val="none" w:sz="0" w:space="0" w:color="auto"/>
      </w:divBdr>
    </w:div>
    <w:div w:id="1742943143">
      <w:bodyDiv w:val="1"/>
      <w:marLeft w:val="0"/>
      <w:marRight w:val="0"/>
      <w:marTop w:val="0"/>
      <w:marBottom w:val="0"/>
      <w:divBdr>
        <w:top w:val="none" w:sz="0" w:space="0" w:color="auto"/>
        <w:left w:val="none" w:sz="0" w:space="0" w:color="auto"/>
        <w:bottom w:val="none" w:sz="0" w:space="0" w:color="auto"/>
        <w:right w:val="none" w:sz="0" w:space="0" w:color="auto"/>
      </w:divBdr>
    </w:div>
    <w:div w:id="1743062400">
      <w:bodyDiv w:val="1"/>
      <w:marLeft w:val="0"/>
      <w:marRight w:val="0"/>
      <w:marTop w:val="0"/>
      <w:marBottom w:val="0"/>
      <w:divBdr>
        <w:top w:val="none" w:sz="0" w:space="0" w:color="auto"/>
        <w:left w:val="none" w:sz="0" w:space="0" w:color="auto"/>
        <w:bottom w:val="none" w:sz="0" w:space="0" w:color="auto"/>
        <w:right w:val="none" w:sz="0" w:space="0" w:color="auto"/>
      </w:divBdr>
    </w:div>
    <w:div w:id="1744834768">
      <w:bodyDiv w:val="1"/>
      <w:marLeft w:val="0"/>
      <w:marRight w:val="0"/>
      <w:marTop w:val="0"/>
      <w:marBottom w:val="0"/>
      <w:divBdr>
        <w:top w:val="none" w:sz="0" w:space="0" w:color="auto"/>
        <w:left w:val="none" w:sz="0" w:space="0" w:color="auto"/>
        <w:bottom w:val="none" w:sz="0" w:space="0" w:color="auto"/>
        <w:right w:val="none" w:sz="0" w:space="0" w:color="auto"/>
      </w:divBdr>
    </w:div>
    <w:div w:id="1747917467">
      <w:bodyDiv w:val="1"/>
      <w:marLeft w:val="0"/>
      <w:marRight w:val="0"/>
      <w:marTop w:val="0"/>
      <w:marBottom w:val="0"/>
      <w:divBdr>
        <w:top w:val="none" w:sz="0" w:space="0" w:color="auto"/>
        <w:left w:val="none" w:sz="0" w:space="0" w:color="auto"/>
        <w:bottom w:val="none" w:sz="0" w:space="0" w:color="auto"/>
        <w:right w:val="none" w:sz="0" w:space="0" w:color="auto"/>
      </w:divBdr>
    </w:div>
    <w:div w:id="1751658894">
      <w:bodyDiv w:val="1"/>
      <w:marLeft w:val="0"/>
      <w:marRight w:val="0"/>
      <w:marTop w:val="0"/>
      <w:marBottom w:val="0"/>
      <w:divBdr>
        <w:top w:val="none" w:sz="0" w:space="0" w:color="auto"/>
        <w:left w:val="none" w:sz="0" w:space="0" w:color="auto"/>
        <w:bottom w:val="none" w:sz="0" w:space="0" w:color="auto"/>
        <w:right w:val="none" w:sz="0" w:space="0" w:color="auto"/>
      </w:divBdr>
    </w:div>
    <w:div w:id="1760716606">
      <w:bodyDiv w:val="1"/>
      <w:marLeft w:val="0"/>
      <w:marRight w:val="0"/>
      <w:marTop w:val="0"/>
      <w:marBottom w:val="0"/>
      <w:divBdr>
        <w:top w:val="none" w:sz="0" w:space="0" w:color="auto"/>
        <w:left w:val="none" w:sz="0" w:space="0" w:color="auto"/>
        <w:bottom w:val="none" w:sz="0" w:space="0" w:color="auto"/>
        <w:right w:val="none" w:sz="0" w:space="0" w:color="auto"/>
      </w:divBdr>
    </w:div>
    <w:div w:id="1760909269">
      <w:bodyDiv w:val="1"/>
      <w:marLeft w:val="0"/>
      <w:marRight w:val="0"/>
      <w:marTop w:val="0"/>
      <w:marBottom w:val="0"/>
      <w:divBdr>
        <w:top w:val="none" w:sz="0" w:space="0" w:color="auto"/>
        <w:left w:val="none" w:sz="0" w:space="0" w:color="auto"/>
        <w:bottom w:val="none" w:sz="0" w:space="0" w:color="auto"/>
        <w:right w:val="none" w:sz="0" w:space="0" w:color="auto"/>
      </w:divBdr>
    </w:div>
    <w:div w:id="1762987654">
      <w:bodyDiv w:val="1"/>
      <w:marLeft w:val="0"/>
      <w:marRight w:val="0"/>
      <w:marTop w:val="0"/>
      <w:marBottom w:val="0"/>
      <w:divBdr>
        <w:top w:val="none" w:sz="0" w:space="0" w:color="auto"/>
        <w:left w:val="none" w:sz="0" w:space="0" w:color="auto"/>
        <w:bottom w:val="none" w:sz="0" w:space="0" w:color="auto"/>
        <w:right w:val="none" w:sz="0" w:space="0" w:color="auto"/>
      </w:divBdr>
    </w:div>
    <w:div w:id="1764765384">
      <w:bodyDiv w:val="1"/>
      <w:marLeft w:val="0"/>
      <w:marRight w:val="0"/>
      <w:marTop w:val="0"/>
      <w:marBottom w:val="0"/>
      <w:divBdr>
        <w:top w:val="none" w:sz="0" w:space="0" w:color="auto"/>
        <w:left w:val="none" w:sz="0" w:space="0" w:color="auto"/>
        <w:bottom w:val="none" w:sz="0" w:space="0" w:color="auto"/>
        <w:right w:val="none" w:sz="0" w:space="0" w:color="auto"/>
      </w:divBdr>
    </w:div>
    <w:div w:id="1767923163">
      <w:bodyDiv w:val="1"/>
      <w:marLeft w:val="0"/>
      <w:marRight w:val="0"/>
      <w:marTop w:val="0"/>
      <w:marBottom w:val="0"/>
      <w:divBdr>
        <w:top w:val="none" w:sz="0" w:space="0" w:color="auto"/>
        <w:left w:val="none" w:sz="0" w:space="0" w:color="auto"/>
        <w:bottom w:val="none" w:sz="0" w:space="0" w:color="auto"/>
        <w:right w:val="none" w:sz="0" w:space="0" w:color="auto"/>
      </w:divBdr>
    </w:div>
    <w:div w:id="1768891477">
      <w:bodyDiv w:val="1"/>
      <w:marLeft w:val="0"/>
      <w:marRight w:val="0"/>
      <w:marTop w:val="0"/>
      <w:marBottom w:val="0"/>
      <w:divBdr>
        <w:top w:val="none" w:sz="0" w:space="0" w:color="auto"/>
        <w:left w:val="none" w:sz="0" w:space="0" w:color="auto"/>
        <w:bottom w:val="none" w:sz="0" w:space="0" w:color="auto"/>
        <w:right w:val="none" w:sz="0" w:space="0" w:color="auto"/>
      </w:divBdr>
    </w:div>
    <w:div w:id="1771077362">
      <w:bodyDiv w:val="1"/>
      <w:marLeft w:val="0"/>
      <w:marRight w:val="0"/>
      <w:marTop w:val="0"/>
      <w:marBottom w:val="0"/>
      <w:divBdr>
        <w:top w:val="none" w:sz="0" w:space="0" w:color="auto"/>
        <w:left w:val="none" w:sz="0" w:space="0" w:color="auto"/>
        <w:bottom w:val="none" w:sz="0" w:space="0" w:color="auto"/>
        <w:right w:val="none" w:sz="0" w:space="0" w:color="auto"/>
      </w:divBdr>
    </w:div>
    <w:div w:id="1773938292">
      <w:bodyDiv w:val="1"/>
      <w:marLeft w:val="0"/>
      <w:marRight w:val="0"/>
      <w:marTop w:val="0"/>
      <w:marBottom w:val="0"/>
      <w:divBdr>
        <w:top w:val="none" w:sz="0" w:space="0" w:color="auto"/>
        <w:left w:val="none" w:sz="0" w:space="0" w:color="auto"/>
        <w:bottom w:val="none" w:sz="0" w:space="0" w:color="auto"/>
        <w:right w:val="none" w:sz="0" w:space="0" w:color="auto"/>
      </w:divBdr>
    </w:div>
    <w:div w:id="1775711814">
      <w:bodyDiv w:val="1"/>
      <w:marLeft w:val="0"/>
      <w:marRight w:val="0"/>
      <w:marTop w:val="0"/>
      <w:marBottom w:val="0"/>
      <w:divBdr>
        <w:top w:val="none" w:sz="0" w:space="0" w:color="auto"/>
        <w:left w:val="none" w:sz="0" w:space="0" w:color="auto"/>
        <w:bottom w:val="none" w:sz="0" w:space="0" w:color="auto"/>
        <w:right w:val="none" w:sz="0" w:space="0" w:color="auto"/>
      </w:divBdr>
    </w:div>
    <w:div w:id="1786843696">
      <w:bodyDiv w:val="1"/>
      <w:marLeft w:val="0"/>
      <w:marRight w:val="0"/>
      <w:marTop w:val="0"/>
      <w:marBottom w:val="0"/>
      <w:divBdr>
        <w:top w:val="none" w:sz="0" w:space="0" w:color="auto"/>
        <w:left w:val="none" w:sz="0" w:space="0" w:color="auto"/>
        <w:bottom w:val="none" w:sz="0" w:space="0" w:color="auto"/>
        <w:right w:val="none" w:sz="0" w:space="0" w:color="auto"/>
      </w:divBdr>
    </w:div>
    <w:div w:id="1787770206">
      <w:bodyDiv w:val="1"/>
      <w:marLeft w:val="0"/>
      <w:marRight w:val="0"/>
      <w:marTop w:val="0"/>
      <w:marBottom w:val="0"/>
      <w:divBdr>
        <w:top w:val="none" w:sz="0" w:space="0" w:color="auto"/>
        <w:left w:val="none" w:sz="0" w:space="0" w:color="auto"/>
        <w:bottom w:val="none" w:sz="0" w:space="0" w:color="auto"/>
        <w:right w:val="none" w:sz="0" w:space="0" w:color="auto"/>
      </w:divBdr>
    </w:div>
    <w:div w:id="1788624071">
      <w:bodyDiv w:val="1"/>
      <w:marLeft w:val="0"/>
      <w:marRight w:val="0"/>
      <w:marTop w:val="0"/>
      <w:marBottom w:val="0"/>
      <w:divBdr>
        <w:top w:val="none" w:sz="0" w:space="0" w:color="auto"/>
        <w:left w:val="none" w:sz="0" w:space="0" w:color="auto"/>
        <w:bottom w:val="none" w:sz="0" w:space="0" w:color="auto"/>
        <w:right w:val="none" w:sz="0" w:space="0" w:color="auto"/>
      </w:divBdr>
    </w:div>
    <w:div w:id="1788767762">
      <w:bodyDiv w:val="1"/>
      <w:marLeft w:val="0"/>
      <w:marRight w:val="0"/>
      <w:marTop w:val="0"/>
      <w:marBottom w:val="0"/>
      <w:divBdr>
        <w:top w:val="none" w:sz="0" w:space="0" w:color="auto"/>
        <w:left w:val="none" w:sz="0" w:space="0" w:color="auto"/>
        <w:bottom w:val="none" w:sz="0" w:space="0" w:color="auto"/>
        <w:right w:val="none" w:sz="0" w:space="0" w:color="auto"/>
      </w:divBdr>
    </w:div>
    <w:div w:id="1790588806">
      <w:bodyDiv w:val="1"/>
      <w:marLeft w:val="0"/>
      <w:marRight w:val="0"/>
      <w:marTop w:val="0"/>
      <w:marBottom w:val="0"/>
      <w:divBdr>
        <w:top w:val="none" w:sz="0" w:space="0" w:color="auto"/>
        <w:left w:val="none" w:sz="0" w:space="0" w:color="auto"/>
        <w:bottom w:val="none" w:sz="0" w:space="0" w:color="auto"/>
        <w:right w:val="none" w:sz="0" w:space="0" w:color="auto"/>
      </w:divBdr>
    </w:div>
    <w:div w:id="1791821630">
      <w:bodyDiv w:val="1"/>
      <w:marLeft w:val="0"/>
      <w:marRight w:val="0"/>
      <w:marTop w:val="0"/>
      <w:marBottom w:val="0"/>
      <w:divBdr>
        <w:top w:val="none" w:sz="0" w:space="0" w:color="auto"/>
        <w:left w:val="none" w:sz="0" w:space="0" w:color="auto"/>
        <w:bottom w:val="none" w:sz="0" w:space="0" w:color="auto"/>
        <w:right w:val="none" w:sz="0" w:space="0" w:color="auto"/>
      </w:divBdr>
    </w:div>
    <w:div w:id="1792044546">
      <w:bodyDiv w:val="1"/>
      <w:marLeft w:val="0"/>
      <w:marRight w:val="0"/>
      <w:marTop w:val="0"/>
      <w:marBottom w:val="0"/>
      <w:divBdr>
        <w:top w:val="none" w:sz="0" w:space="0" w:color="auto"/>
        <w:left w:val="none" w:sz="0" w:space="0" w:color="auto"/>
        <w:bottom w:val="none" w:sz="0" w:space="0" w:color="auto"/>
        <w:right w:val="none" w:sz="0" w:space="0" w:color="auto"/>
      </w:divBdr>
    </w:div>
    <w:div w:id="1793357169">
      <w:bodyDiv w:val="1"/>
      <w:marLeft w:val="0"/>
      <w:marRight w:val="0"/>
      <w:marTop w:val="0"/>
      <w:marBottom w:val="0"/>
      <w:divBdr>
        <w:top w:val="none" w:sz="0" w:space="0" w:color="auto"/>
        <w:left w:val="none" w:sz="0" w:space="0" w:color="auto"/>
        <w:bottom w:val="none" w:sz="0" w:space="0" w:color="auto"/>
        <w:right w:val="none" w:sz="0" w:space="0" w:color="auto"/>
      </w:divBdr>
    </w:div>
    <w:div w:id="1800493232">
      <w:bodyDiv w:val="1"/>
      <w:marLeft w:val="0"/>
      <w:marRight w:val="0"/>
      <w:marTop w:val="0"/>
      <w:marBottom w:val="0"/>
      <w:divBdr>
        <w:top w:val="none" w:sz="0" w:space="0" w:color="auto"/>
        <w:left w:val="none" w:sz="0" w:space="0" w:color="auto"/>
        <w:bottom w:val="none" w:sz="0" w:space="0" w:color="auto"/>
        <w:right w:val="none" w:sz="0" w:space="0" w:color="auto"/>
      </w:divBdr>
    </w:div>
    <w:div w:id="1800611852">
      <w:bodyDiv w:val="1"/>
      <w:marLeft w:val="0"/>
      <w:marRight w:val="0"/>
      <w:marTop w:val="0"/>
      <w:marBottom w:val="0"/>
      <w:divBdr>
        <w:top w:val="none" w:sz="0" w:space="0" w:color="auto"/>
        <w:left w:val="none" w:sz="0" w:space="0" w:color="auto"/>
        <w:bottom w:val="none" w:sz="0" w:space="0" w:color="auto"/>
        <w:right w:val="none" w:sz="0" w:space="0" w:color="auto"/>
      </w:divBdr>
    </w:div>
    <w:div w:id="1801412494">
      <w:bodyDiv w:val="1"/>
      <w:marLeft w:val="0"/>
      <w:marRight w:val="0"/>
      <w:marTop w:val="0"/>
      <w:marBottom w:val="0"/>
      <w:divBdr>
        <w:top w:val="none" w:sz="0" w:space="0" w:color="auto"/>
        <w:left w:val="none" w:sz="0" w:space="0" w:color="auto"/>
        <w:bottom w:val="none" w:sz="0" w:space="0" w:color="auto"/>
        <w:right w:val="none" w:sz="0" w:space="0" w:color="auto"/>
      </w:divBdr>
    </w:div>
    <w:div w:id="1801721902">
      <w:bodyDiv w:val="1"/>
      <w:marLeft w:val="0"/>
      <w:marRight w:val="0"/>
      <w:marTop w:val="0"/>
      <w:marBottom w:val="0"/>
      <w:divBdr>
        <w:top w:val="none" w:sz="0" w:space="0" w:color="auto"/>
        <w:left w:val="none" w:sz="0" w:space="0" w:color="auto"/>
        <w:bottom w:val="none" w:sz="0" w:space="0" w:color="auto"/>
        <w:right w:val="none" w:sz="0" w:space="0" w:color="auto"/>
      </w:divBdr>
    </w:div>
    <w:div w:id="1803037319">
      <w:bodyDiv w:val="1"/>
      <w:marLeft w:val="0"/>
      <w:marRight w:val="0"/>
      <w:marTop w:val="0"/>
      <w:marBottom w:val="0"/>
      <w:divBdr>
        <w:top w:val="none" w:sz="0" w:space="0" w:color="auto"/>
        <w:left w:val="none" w:sz="0" w:space="0" w:color="auto"/>
        <w:bottom w:val="none" w:sz="0" w:space="0" w:color="auto"/>
        <w:right w:val="none" w:sz="0" w:space="0" w:color="auto"/>
      </w:divBdr>
    </w:div>
    <w:div w:id="1806696814">
      <w:bodyDiv w:val="1"/>
      <w:marLeft w:val="0"/>
      <w:marRight w:val="0"/>
      <w:marTop w:val="0"/>
      <w:marBottom w:val="0"/>
      <w:divBdr>
        <w:top w:val="none" w:sz="0" w:space="0" w:color="auto"/>
        <w:left w:val="none" w:sz="0" w:space="0" w:color="auto"/>
        <w:bottom w:val="none" w:sz="0" w:space="0" w:color="auto"/>
        <w:right w:val="none" w:sz="0" w:space="0" w:color="auto"/>
      </w:divBdr>
    </w:div>
    <w:div w:id="1808890348">
      <w:bodyDiv w:val="1"/>
      <w:marLeft w:val="0"/>
      <w:marRight w:val="0"/>
      <w:marTop w:val="0"/>
      <w:marBottom w:val="0"/>
      <w:divBdr>
        <w:top w:val="none" w:sz="0" w:space="0" w:color="auto"/>
        <w:left w:val="none" w:sz="0" w:space="0" w:color="auto"/>
        <w:bottom w:val="none" w:sz="0" w:space="0" w:color="auto"/>
        <w:right w:val="none" w:sz="0" w:space="0" w:color="auto"/>
      </w:divBdr>
    </w:div>
    <w:div w:id="1814716466">
      <w:bodyDiv w:val="1"/>
      <w:marLeft w:val="0"/>
      <w:marRight w:val="0"/>
      <w:marTop w:val="0"/>
      <w:marBottom w:val="0"/>
      <w:divBdr>
        <w:top w:val="none" w:sz="0" w:space="0" w:color="auto"/>
        <w:left w:val="none" w:sz="0" w:space="0" w:color="auto"/>
        <w:bottom w:val="none" w:sz="0" w:space="0" w:color="auto"/>
        <w:right w:val="none" w:sz="0" w:space="0" w:color="auto"/>
      </w:divBdr>
    </w:div>
    <w:div w:id="1824422264">
      <w:bodyDiv w:val="1"/>
      <w:marLeft w:val="0"/>
      <w:marRight w:val="0"/>
      <w:marTop w:val="0"/>
      <w:marBottom w:val="0"/>
      <w:divBdr>
        <w:top w:val="none" w:sz="0" w:space="0" w:color="auto"/>
        <w:left w:val="none" w:sz="0" w:space="0" w:color="auto"/>
        <w:bottom w:val="none" w:sz="0" w:space="0" w:color="auto"/>
        <w:right w:val="none" w:sz="0" w:space="0" w:color="auto"/>
      </w:divBdr>
    </w:div>
    <w:div w:id="1825388692">
      <w:bodyDiv w:val="1"/>
      <w:marLeft w:val="0"/>
      <w:marRight w:val="0"/>
      <w:marTop w:val="0"/>
      <w:marBottom w:val="0"/>
      <w:divBdr>
        <w:top w:val="none" w:sz="0" w:space="0" w:color="auto"/>
        <w:left w:val="none" w:sz="0" w:space="0" w:color="auto"/>
        <w:bottom w:val="none" w:sz="0" w:space="0" w:color="auto"/>
        <w:right w:val="none" w:sz="0" w:space="0" w:color="auto"/>
      </w:divBdr>
    </w:div>
    <w:div w:id="1825581395">
      <w:bodyDiv w:val="1"/>
      <w:marLeft w:val="0"/>
      <w:marRight w:val="0"/>
      <w:marTop w:val="0"/>
      <w:marBottom w:val="0"/>
      <w:divBdr>
        <w:top w:val="none" w:sz="0" w:space="0" w:color="auto"/>
        <w:left w:val="none" w:sz="0" w:space="0" w:color="auto"/>
        <w:bottom w:val="none" w:sz="0" w:space="0" w:color="auto"/>
        <w:right w:val="none" w:sz="0" w:space="0" w:color="auto"/>
      </w:divBdr>
    </w:div>
    <w:div w:id="1827015519">
      <w:bodyDiv w:val="1"/>
      <w:marLeft w:val="0"/>
      <w:marRight w:val="0"/>
      <w:marTop w:val="0"/>
      <w:marBottom w:val="0"/>
      <w:divBdr>
        <w:top w:val="none" w:sz="0" w:space="0" w:color="auto"/>
        <w:left w:val="none" w:sz="0" w:space="0" w:color="auto"/>
        <w:bottom w:val="none" w:sz="0" w:space="0" w:color="auto"/>
        <w:right w:val="none" w:sz="0" w:space="0" w:color="auto"/>
      </w:divBdr>
    </w:div>
    <w:div w:id="1827166997">
      <w:bodyDiv w:val="1"/>
      <w:marLeft w:val="0"/>
      <w:marRight w:val="0"/>
      <w:marTop w:val="0"/>
      <w:marBottom w:val="0"/>
      <w:divBdr>
        <w:top w:val="none" w:sz="0" w:space="0" w:color="auto"/>
        <w:left w:val="none" w:sz="0" w:space="0" w:color="auto"/>
        <w:bottom w:val="none" w:sz="0" w:space="0" w:color="auto"/>
        <w:right w:val="none" w:sz="0" w:space="0" w:color="auto"/>
      </w:divBdr>
    </w:div>
    <w:div w:id="1828086861">
      <w:bodyDiv w:val="1"/>
      <w:marLeft w:val="0"/>
      <w:marRight w:val="0"/>
      <w:marTop w:val="0"/>
      <w:marBottom w:val="0"/>
      <w:divBdr>
        <w:top w:val="none" w:sz="0" w:space="0" w:color="auto"/>
        <w:left w:val="none" w:sz="0" w:space="0" w:color="auto"/>
        <w:bottom w:val="none" w:sz="0" w:space="0" w:color="auto"/>
        <w:right w:val="none" w:sz="0" w:space="0" w:color="auto"/>
      </w:divBdr>
    </w:div>
    <w:div w:id="1830634844">
      <w:bodyDiv w:val="1"/>
      <w:marLeft w:val="0"/>
      <w:marRight w:val="0"/>
      <w:marTop w:val="0"/>
      <w:marBottom w:val="0"/>
      <w:divBdr>
        <w:top w:val="none" w:sz="0" w:space="0" w:color="auto"/>
        <w:left w:val="none" w:sz="0" w:space="0" w:color="auto"/>
        <w:bottom w:val="none" w:sz="0" w:space="0" w:color="auto"/>
        <w:right w:val="none" w:sz="0" w:space="0" w:color="auto"/>
      </w:divBdr>
    </w:div>
    <w:div w:id="1831747732">
      <w:bodyDiv w:val="1"/>
      <w:marLeft w:val="0"/>
      <w:marRight w:val="0"/>
      <w:marTop w:val="0"/>
      <w:marBottom w:val="0"/>
      <w:divBdr>
        <w:top w:val="none" w:sz="0" w:space="0" w:color="auto"/>
        <w:left w:val="none" w:sz="0" w:space="0" w:color="auto"/>
        <w:bottom w:val="none" w:sz="0" w:space="0" w:color="auto"/>
        <w:right w:val="none" w:sz="0" w:space="0" w:color="auto"/>
      </w:divBdr>
    </w:div>
    <w:div w:id="1832402354">
      <w:bodyDiv w:val="1"/>
      <w:marLeft w:val="0"/>
      <w:marRight w:val="0"/>
      <w:marTop w:val="0"/>
      <w:marBottom w:val="0"/>
      <w:divBdr>
        <w:top w:val="none" w:sz="0" w:space="0" w:color="auto"/>
        <w:left w:val="none" w:sz="0" w:space="0" w:color="auto"/>
        <w:bottom w:val="none" w:sz="0" w:space="0" w:color="auto"/>
        <w:right w:val="none" w:sz="0" w:space="0" w:color="auto"/>
      </w:divBdr>
    </w:div>
    <w:div w:id="1832676444">
      <w:bodyDiv w:val="1"/>
      <w:marLeft w:val="0"/>
      <w:marRight w:val="0"/>
      <w:marTop w:val="0"/>
      <w:marBottom w:val="0"/>
      <w:divBdr>
        <w:top w:val="none" w:sz="0" w:space="0" w:color="auto"/>
        <w:left w:val="none" w:sz="0" w:space="0" w:color="auto"/>
        <w:bottom w:val="none" w:sz="0" w:space="0" w:color="auto"/>
        <w:right w:val="none" w:sz="0" w:space="0" w:color="auto"/>
      </w:divBdr>
    </w:div>
    <w:div w:id="1833174801">
      <w:bodyDiv w:val="1"/>
      <w:marLeft w:val="0"/>
      <w:marRight w:val="0"/>
      <w:marTop w:val="0"/>
      <w:marBottom w:val="0"/>
      <w:divBdr>
        <w:top w:val="none" w:sz="0" w:space="0" w:color="auto"/>
        <w:left w:val="none" w:sz="0" w:space="0" w:color="auto"/>
        <w:bottom w:val="none" w:sz="0" w:space="0" w:color="auto"/>
        <w:right w:val="none" w:sz="0" w:space="0" w:color="auto"/>
      </w:divBdr>
    </w:div>
    <w:div w:id="1842041435">
      <w:bodyDiv w:val="1"/>
      <w:marLeft w:val="0"/>
      <w:marRight w:val="0"/>
      <w:marTop w:val="0"/>
      <w:marBottom w:val="0"/>
      <w:divBdr>
        <w:top w:val="none" w:sz="0" w:space="0" w:color="auto"/>
        <w:left w:val="none" w:sz="0" w:space="0" w:color="auto"/>
        <w:bottom w:val="none" w:sz="0" w:space="0" w:color="auto"/>
        <w:right w:val="none" w:sz="0" w:space="0" w:color="auto"/>
      </w:divBdr>
    </w:div>
    <w:div w:id="1842550302">
      <w:bodyDiv w:val="1"/>
      <w:marLeft w:val="0"/>
      <w:marRight w:val="0"/>
      <w:marTop w:val="0"/>
      <w:marBottom w:val="0"/>
      <w:divBdr>
        <w:top w:val="none" w:sz="0" w:space="0" w:color="auto"/>
        <w:left w:val="none" w:sz="0" w:space="0" w:color="auto"/>
        <w:bottom w:val="none" w:sz="0" w:space="0" w:color="auto"/>
        <w:right w:val="none" w:sz="0" w:space="0" w:color="auto"/>
      </w:divBdr>
    </w:div>
    <w:div w:id="1845583442">
      <w:bodyDiv w:val="1"/>
      <w:marLeft w:val="0"/>
      <w:marRight w:val="0"/>
      <w:marTop w:val="0"/>
      <w:marBottom w:val="0"/>
      <w:divBdr>
        <w:top w:val="none" w:sz="0" w:space="0" w:color="auto"/>
        <w:left w:val="none" w:sz="0" w:space="0" w:color="auto"/>
        <w:bottom w:val="none" w:sz="0" w:space="0" w:color="auto"/>
        <w:right w:val="none" w:sz="0" w:space="0" w:color="auto"/>
      </w:divBdr>
    </w:div>
    <w:div w:id="1855344661">
      <w:bodyDiv w:val="1"/>
      <w:marLeft w:val="0"/>
      <w:marRight w:val="0"/>
      <w:marTop w:val="0"/>
      <w:marBottom w:val="0"/>
      <w:divBdr>
        <w:top w:val="none" w:sz="0" w:space="0" w:color="auto"/>
        <w:left w:val="none" w:sz="0" w:space="0" w:color="auto"/>
        <w:bottom w:val="none" w:sz="0" w:space="0" w:color="auto"/>
        <w:right w:val="none" w:sz="0" w:space="0" w:color="auto"/>
      </w:divBdr>
    </w:div>
    <w:div w:id="1857765024">
      <w:bodyDiv w:val="1"/>
      <w:marLeft w:val="0"/>
      <w:marRight w:val="0"/>
      <w:marTop w:val="0"/>
      <w:marBottom w:val="0"/>
      <w:divBdr>
        <w:top w:val="none" w:sz="0" w:space="0" w:color="auto"/>
        <w:left w:val="none" w:sz="0" w:space="0" w:color="auto"/>
        <w:bottom w:val="none" w:sz="0" w:space="0" w:color="auto"/>
        <w:right w:val="none" w:sz="0" w:space="0" w:color="auto"/>
      </w:divBdr>
    </w:div>
    <w:div w:id="1859852539">
      <w:bodyDiv w:val="1"/>
      <w:marLeft w:val="0"/>
      <w:marRight w:val="0"/>
      <w:marTop w:val="0"/>
      <w:marBottom w:val="0"/>
      <w:divBdr>
        <w:top w:val="none" w:sz="0" w:space="0" w:color="auto"/>
        <w:left w:val="none" w:sz="0" w:space="0" w:color="auto"/>
        <w:bottom w:val="none" w:sz="0" w:space="0" w:color="auto"/>
        <w:right w:val="none" w:sz="0" w:space="0" w:color="auto"/>
      </w:divBdr>
    </w:div>
    <w:div w:id="1865555565">
      <w:bodyDiv w:val="1"/>
      <w:marLeft w:val="0"/>
      <w:marRight w:val="0"/>
      <w:marTop w:val="0"/>
      <w:marBottom w:val="0"/>
      <w:divBdr>
        <w:top w:val="none" w:sz="0" w:space="0" w:color="auto"/>
        <w:left w:val="none" w:sz="0" w:space="0" w:color="auto"/>
        <w:bottom w:val="none" w:sz="0" w:space="0" w:color="auto"/>
        <w:right w:val="none" w:sz="0" w:space="0" w:color="auto"/>
      </w:divBdr>
    </w:div>
    <w:div w:id="1867208804">
      <w:bodyDiv w:val="1"/>
      <w:marLeft w:val="0"/>
      <w:marRight w:val="0"/>
      <w:marTop w:val="0"/>
      <w:marBottom w:val="0"/>
      <w:divBdr>
        <w:top w:val="none" w:sz="0" w:space="0" w:color="auto"/>
        <w:left w:val="none" w:sz="0" w:space="0" w:color="auto"/>
        <w:bottom w:val="none" w:sz="0" w:space="0" w:color="auto"/>
        <w:right w:val="none" w:sz="0" w:space="0" w:color="auto"/>
      </w:divBdr>
    </w:div>
    <w:div w:id="1877546277">
      <w:bodyDiv w:val="1"/>
      <w:marLeft w:val="0"/>
      <w:marRight w:val="0"/>
      <w:marTop w:val="0"/>
      <w:marBottom w:val="0"/>
      <w:divBdr>
        <w:top w:val="none" w:sz="0" w:space="0" w:color="auto"/>
        <w:left w:val="none" w:sz="0" w:space="0" w:color="auto"/>
        <w:bottom w:val="none" w:sz="0" w:space="0" w:color="auto"/>
        <w:right w:val="none" w:sz="0" w:space="0" w:color="auto"/>
      </w:divBdr>
    </w:div>
    <w:div w:id="1879583457">
      <w:bodyDiv w:val="1"/>
      <w:marLeft w:val="0"/>
      <w:marRight w:val="0"/>
      <w:marTop w:val="0"/>
      <w:marBottom w:val="0"/>
      <w:divBdr>
        <w:top w:val="none" w:sz="0" w:space="0" w:color="auto"/>
        <w:left w:val="none" w:sz="0" w:space="0" w:color="auto"/>
        <w:bottom w:val="none" w:sz="0" w:space="0" w:color="auto"/>
        <w:right w:val="none" w:sz="0" w:space="0" w:color="auto"/>
      </w:divBdr>
    </w:div>
    <w:div w:id="1882937742">
      <w:bodyDiv w:val="1"/>
      <w:marLeft w:val="0"/>
      <w:marRight w:val="0"/>
      <w:marTop w:val="0"/>
      <w:marBottom w:val="0"/>
      <w:divBdr>
        <w:top w:val="none" w:sz="0" w:space="0" w:color="auto"/>
        <w:left w:val="none" w:sz="0" w:space="0" w:color="auto"/>
        <w:bottom w:val="none" w:sz="0" w:space="0" w:color="auto"/>
        <w:right w:val="none" w:sz="0" w:space="0" w:color="auto"/>
      </w:divBdr>
    </w:div>
    <w:div w:id="1886286713">
      <w:bodyDiv w:val="1"/>
      <w:marLeft w:val="0"/>
      <w:marRight w:val="0"/>
      <w:marTop w:val="0"/>
      <w:marBottom w:val="0"/>
      <w:divBdr>
        <w:top w:val="none" w:sz="0" w:space="0" w:color="auto"/>
        <w:left w:val="none" w:sz="0" w:space="0" w:color="auto"/>
        <w:bottom w:val="none" w:sz="0" w:space="0" w:color="auto"/>
        <w:right w:val="none" w:sz="0" w:space="0" w:color="auto"/>
      </w:divBdr>
    </w:div>
    <w:div w:id="1886867810">
      <w:bodyDiv w:val="1"/>
      <w:marLeft w:val="0"/>
      <w:marRight w:val="0"/>
      <w:marTop w:val="0"/>
      <w:marBottom w:val="0"/>
      <w:divBdr>
        <w:top w:val="none" w:sz="0" w:space="0" w:color="auto"/>
        <w:left w:val="none" w:sz="0" w:space="0" w:color="auto"/>
        <w:bottom w:val="none" w:sz="0" w:space="0" w:color="auto"/>
        <w:right w:val="none" w:sz="0" w:space="0" w:color="auto"/>
      </w:divBdr>
    </w:div>
    <w:div w:id="1887646368">
      <w:bodyDiv w:val="1"/>
      <w:marLeft w:val="0"/>
      <w:marRight w:val="0"/>
      <w:marTop w:val="0"/>
      <w:marBottom w:val="0"/>
      <w:divBdr>
        <w:top w:val="none" w:sz="0" w:space="0" w:color="auto"/>
        <w:left w:val="none" w:sz="0" w:space="0" w:color="auto"/>
        <w:bottom w:val="none" w:sz="0" w:space="0" w:color="auto"/>
        <w:right w:val="none" w:sz="0" w:space="0" w:color="auto"/>
      </w:divBdr>
    </w:div>
    <w:div w:id="1895118424">
      <w:bodyDiv w:val="1"/>
      <w:marLeft w:val="0"/>
      <w:marRight w:val="0"/>
      <w:marTop w:val="0"/>
      <w:marBottom w:val="0"/>
      <w:divBdr>
        <w:top w:val="none" w:sz="0" w:space="0" w:color="auto"/>
        <w:left w:val="none" w:sz="0" w:space="0" w:color="auto"/>
        <w:bottom w:val="none" w:sz="0" w:space="0" w:color="auto"/>
        <w:right w:val="none" w:sz="0" w:space="0" w:color="auto"/>
      </w:divBdr>
    </w:div>
    <w:div w:id="1895387206">
      <w:bodyDiv w:val="1"/>
      <w:marLeft w:val="0"/>
      <w:marRight w:val="0"/>
      <w:marTop w:val="0"/>
      <w:marBottom w:val="0"/>
      <w:divBdr>
        <w:top w:val="none" w:sz="0" w:space="0" w:color="auto"/>
        <w:left w:val="none" w:sz="0" w:space="0" w:color="auto"/>
        <w:bottom w:val="none" w:sz="0" w:space="0" w:color="auto"/>
        <w:right w:val="none" w:sz="0" w:space="0" w:color="auto"/>
      </w:divBdr>
    </w:div>
    <w:div w:id="1901137584">
      <w:bodyDiv w:val="1"/>
      <w:marLeft w:val="0"/>
      <w:marRight w:val="0"/>
      <w:marTop w:val="0"/>
      <w:marBottom w:val="0"/>
      <w:divBdr>
        <w:top w:val="none" w:sz="0" w:space="0" w:color="auto"/>
        <w:left w:val="none" w:sz="0" w:space="0" w:color="auto"/>
        <w:bottom w:val="none" w:sz="0" w:space="0" w:color="auto"/>
        <w:right w:val="none" w:sz="0" w:space="0" w:color="auto"/>
      </w:divBdr>
    </w:div>
    <w:div w:id="1926301764">
      <w:bodyDiv w:val="1"/>
      <w:marLeft w:val="0"/>
      <w:marRight w:val="0"/>
      <w:marTop w:val="0"/>
      <w:marBottom w:val="0"/>
      <w:divBdr>
        <w:top w:val="none" w:sz="0" w:space="0" w:color="auto"/>
        <w:left w:val="none" w:sz="0" w:space="0" w:color="auto"/>
        <w:bottom w:val="none" w:sz="0" w:space="0" w:color="auto"/>
        <w:right w:val="none" w:sz="0" w:space="0" w:color="auto"/>
      </w:divBdr>
    </w:div>
    <w:div w:id="1926843746">
      <w:bodyDiv w:val="1"/>
      <w:marLeft w:val="0"/>
      <w:marRight w:val="0"/>
      <w:marTop w:val="0"/>
      <w:marBottom w:val="0"/>
      <w:divBdr>
        <w:top w:val="none" w:sz="0" w:space="0" w:color="auto"/>
        <w:left w:val="none" w:sz="0" w:space="0" w:color="auto"/>
        <w:bottom w:val="none" w:sz="0" w:space="0" w:color="auto"/>
        <w:right w:val="none" w:sz="0" w:space="0" w:color="auto"/>
      </w:divBdr>
    </w:div>
    <w:div w:id="1927111083">
      <w:bodyDiv w:val="1"/>
      <w:marLeft w:val="0"/>
      <w:marRight w:val="0"/>
      <w:marTop w:val="0"/>
      <w:marBottom w:val="0"/>
      <w:divBdr>
        <w:top w:val="none" w:sz="0" w:space="0" w:color="auto"/>
        <w:left w:val="none" w:sz="0" w:space="0" w:color="auto"/>
        <w:bottom w:val="none" w:sz="0" w:space="0" w:color="auto"/>
        <w:right w:val="none" w:sz="0" w:space="0" w:color="auto"/>
      </w:divBdr>
    </w:div>
    <w:div w:id="1933122208">
      <w:bodyDiv w:val="1"/>
      <w:marLeft w:val="0"/>
      <w:marRight w:val="0"/>
      <w:marTop w:val="0"/>
      <w:marBottom w:val="0"/>
      <w:divBdr>
        <w:top w:val="none" w:sz="0" w:space="0" w:color="auto"/>
        <w:left w:val="none" w:sz="0" w:space="0" w:color="auto"/>
        <w:bottom w:val="none" w:sz="0" w:space="0" w:color="auto"/>
        <w:right w:val="none" w:sz="0" w:space="0" w:color="auto"/>
      </w:divBdr>
    </w:div>
    <w:div w:id="1933467405">
      <w:bodyDiv w:val="1"/>
      <w:marLeft w:val="0"/>
      <w:marRight w:val="0"/>
      <w:marTop w:val="0"/>
      <w:marBottom w:val="0"/>
      <w:divBdr>
        <w:top w:val="none" w:sz="0" w:space="0" w:color="auto"/>
        <w:left w:val="none" w:sz="0" w:space="0" w:color="auto"/>
        <w:bottom w:val="none" w:sz="0" w:space="0" w:color="auto"/>
        <w:right w:val="none" w:sz="0" w:space="0" w:color="auto"/>
      </w:divBdr>
    </w:div>
    <w:div w:id="1934702090">
      <w:bodyDiv w:val="1"/>
      <w:marLeft w:val="0"/>
      <w:marRight w:val="0"/>
      <w:marTop w:val="0"/>
      <w:marBottom w:val="0"/>
      <w:divBdr>
        <w:top w:val="none" w:sz="0" w:space="0" w:color="auto"/>
        <w:left w:val="none" w:sz="0" w:space="0" w:color="auto"/>
        <w:bottom w:val="none" w:sz="0" w:space="0" w:color="auto"/>
        <w:right w:val="none" w:sz="0" w:space="0" w:color="auto"/>
      </w:divBdr>
    </w:div>
    <w:div w:id="1935703938">
      <w:bodyDiv w:val="1"/>
      <w:marLeft w:val="0"/>
      <w:marRight w:val="0"/>
      <w:marTop w:val="0"/>
      <w:marBottom w:val="0"/>
      <w:divBdr>
        <w:top w:val="none" w:sz="0" w:space="0" w:color="auto"/>
        <w:left w:val="none" w:sz="0" w:space="0" w:color="auto"/>
        <w:bottom w:val="none" w:sz="0" w:space="0" w:color="auto"/>
        <w:right w:val="none" w:sz="0" w:space="0" w:color="auto"/>
      </w:divBdr>
    </w:div>
    <w:div w:id="1943567706">
      <w:bodyDiv w:val="1"/>
      <w:marLeft w:val="0"/>
      <w:marRight w:val="0"/>
      <w:marTop w:val="0"/>
      <w:marBottom w:val="0"/>
      <w:divBdr>
        <w:top w:val="none" w:sz="0" w:space="0" w:color="auto"/>
        <w:left w:val="none" w:sz="0" w:space="0" w:color="auto"/>
        <w:bottom w:val="none" w:sz="0" w:space="0" w:color="auto"/>
        <w:right w:val="none" w:sz="0" w:space="0" w:color="auto"/>
      </w:divBdr>
    </w:div>
    <w:div w:id="1945111849">
      <w:bodyDiv w:val="1"/>
      <w:marLeft w:val="0"/>
      <w:marRight w:val="0"/>
      <w:marTop w:val="0"/>
      <w:marBottom w:val="0"/>
      <w:divBdr>
        <w:top w:val="none" w:sz="0" w:space="0" w:color="auto"/>
        <w:left w:val="none" w:sz="0" w:space="0" w:color="auto"/>
        <w:bottom w:val="none" w:sz="0" w:space="0" w:color="auto"/>
        <w:right w:val="none" w:sz="0" w:space="0" w:color="auto"/>
      </w:divBdr>
    </w:div>
    <w:div w:id="1946111049">
      <w:bodyDiv w:val="1"/>
      <w:marLeft w:val="0"/>
      <w:marRight w:val="0"/>
      <w:marTop w:val="0"/>
      <w:marBottom w:val="0"/>
      <w:divBdr>
        <w:top w:val="none" w:sz="0" w:space="0" w:color="auto"/>
        <w:left w:val="none" w:sz="0" w:space="0" w:color="auto"/>
        <w:bottom w:val="none" w:sz="0" w:space="0" w:color="auto"/>
        <w:right w:val="none" w:sz="0" w:space="0" w:color="auto"/>
      </w:divBdr>
    </w:div>
    <w:div w:id="1955596517">
      <w:bodyDiv w:val="1"/>
      <w:marLeft w:val="0"/>
      <w:marRight w:val="0"/>
      <w:marTop w:val="0"/>
      <w:marBottom w:val="0"/>
      <w:divBdr>
        <w:top w:val="none" w:sz="0" w:space="0" w:color="auto"/>
        <w:left w:val="none" w:sz="0" w:space="0" w:color="auto"/>
        <w:bottom w:val="none" w:sz="0" w:space="0" w:color="auto"/>
        <w:right w:val="none" w:sz="0" w:space="0" w:color="auto"/>
      </w:divBdr>
    </w:div>
    <w:div w:id="1961648415">
      <w:bodyDiv w:val="1"/>
      <w:marLeft w:val="0"/>
      <w:marRight w:val="0"/>
      <w:marTop w:val="0"/>
      <w:marBottom w:val="0"/>
      <w:divBdr>
        <w:top w:val="none" w:sz="0" w:space="0" w:color="auto"/>
        <w:left w:val="none" w:sz="0" w:space="0" w:color="auto"/>
        <w:bottom w:val="none" w:sz="0" w:space="0" w:color="auto"/>
        <w:right w:val="none" w:sz="0" w:space="0" w:color="auto"/>
      </w:divBdr>
    </w:div>
    <w:div w:id="1961759001">
      <w:bodyDiv w:val="1"/>
      <w:marLeft w:val="0"/>
      <w:marRight w:val="0"/>
      <w:marTop w:val="0"/>
      <w:marBottom w:val="0"/>
      <w:divBdr>
        <w:top w:val="none" w:sz="0" w:space="0" w:color="auto"/>
        <w:left w:val="none" w:sz="0" w:space="0" w:color="auto"/>
        <w:bottom w:val="none" w:sz="0" w:space="0" w:color="auto"/>
        <w:right w:val="none" w:sz="0" w:space="0" w:color="auto"/>
      </w:divBdr>
    </w:div>
    <w:div w:id="1970016175">
      <w:bodyDiv w:val="1"/>
      <w:marLeft w:val="0"/>
      <w:marRight w:val="0"/>
      <w:marTop w:val="0"/>
      <w:marBottom w:val="0"/>
      <w:divBdr>
        <w:top w:val="none" w:sz="0" w:space="0" w:color="auto"/>
        <w:left w:val="none" w:sz="0" w:space="0" w:color="auto"/>
        <w:bottom w:val="none" w:sz="0" w:space="0" w:color="auto"/>
        <w:right w:val="none" w:sz="0" w:space="0" w:color="auto"/>
      </w:divBdr>
    </w:div>
    <w:div w:id="1971931790">
      <w:bodyDiv w:val="1"/>
      <w:marLeft w:val="0"/>
      <w:marRight w:val="0"/>
      <w:marTop w:val="0"/>
      <w:marBottom w:val="0"/>
      <w:divBdr>
        <w:top w:val="none" w:sz="0" w:space="0" w:color="auto"/>
        <w:left w:val="none" w:sz="0" w:space="0" w:color="auto"/>
        <w:bottom w:val="none" w:sz="0" w:space="0" w:color="auto"/>
        <w:right w:val="none" w:sz="0" w:space="0" w:color="auto"/>
      </w:divBdr>
    </w:div>
    <w:div w:id="1976836034">
      <w:bodyDiv w:val="1"/>
      <w:marLeft w:val="0"/>
      <w:marRight w:val="0"/>
      <w:marTop w:val="0"/>
      <w:marBottom w:val="0"/>
      <w:divBdr>
        <w:top w:val="none" w:sz="0" w:space="0" w:color="auto"/>
        <w:left w:val="none" w:sz="0" w:space="0" w:color="auto"/>
        <w:bottom w:val="none" w:sz="0" w:space="0" w:color="auto"/>
        <w:right w:val="none" w:sz="0" w:space="0" w:color="auto"/>
      </w:divBdr>
    </w:div>
    <w:div w:id="1983000704">
      <w:bodyDiv w:val="1"/>
      <w:marLeft w:val="0"/>
      <w:marRight w:val="0"/>
      <w:marTop w:val="0"/>
      <w:marBottom w:val="0"/>
      <w:divBdr>
        <w:top w:val="none" w:sz="0" w:space="0" w:color="auto"/>
        <w:left w:val="none" w:sz="0" w:space="0" w:color="auto"/>
        <w:bottom w:val="none" w:sz="0" w:space="0" w:color="auto"/>
        <w:right w:val="none" w:sz="0" w:space="0" w:color="auto"/>
      </w:divBdr>
    </w:div>
    <w:div w:id="1984575279">
      <w:bodyDiv w:val="1"/>
      <w:marLeft w:val="0"/>
      <w:marRight w:val="0"/>
      <w:marTop w:val="0"/>
      <w:marBottom w:val="0"/>
      <w:divBdr>
        <w:top w:val="none" w:sz="0" w:space="0" w:color="auto"/>
        <w:left w:val="none" w:sz="0" w:space="0" w:color="auto"/>
        <w:bottom w:val="none" w:sz="0" w:space="0" w:color="auto"/>
        <w:right w:val="none" w:sz="0" w:space="0" w:color="auto"/>
      </w:divBdr>
    </w:div>
    <w:div w:id="1992558456">
      <w:bodyDiv w:val="1"/>
      <w:marLeft w:val="0"/>
      <w:marRight w:val="0"/>
      <w:marTop w:val="0"/>
      <w:marBottom w:val="0"/>
      <w:divBdr>
        <w:top w:val="none" w:sz="0" w:space="0" w:color="auto"/>
        <w:left w:val="none" w:sz="0" w:space="0" w:color="auto"/>
        <w:bottom w:val="none" w:sz="0" w:space="0" w:color="auto"/>
        <w:right w:val="none" w:sz="0" w:space="0" w:color="auto"/>
      </w:divBdr>
    </w:div>
    <w:div w:id="1994411931">
      <w:bodyDiv w:val="1"/>
      <w:marLeft w:val="0"/>
      <w:marRight w:val="0"/>
      <w:marTop w:val="0"/>
      <w:marBottom w:val="0"/>
      <w:divBdr>
        <w:top w:val="none" w:sz="0" w:space="0" w:color="auto"/>
        <w:left w:val="none" w:sz="0" w:space="0" w:color="auto"/>
        <w:bottom w:val="none" w:sz="0" w:space="0" w:color="auto"/>
        <w:right w:val="none" w:sz="0" w:space="0" w:color="auto"/>
      </w:divBdr>
    </w:div>
    <w:div w:id="1996031166">
      <w:bodyDiv w:val="1"/>
      <w:marLeft w:val="0"/>
      <w:marRight w:val="0"/>
      <w:marTop w:val="0"/>
      <w:marBottom w:val="0"/>
      <w:divBdr>
        <w:top w:val="none" w:sz="0" w:space="0" w:color="auto"/>
        <w:left w:val="none" w:sz="0" w:space="0" w:color="auto"/>
        <w:bottom w:val="none" w:sz="0" w:space="0" w:color="auto"/>
        <w:right w:val="none" w:sz="0" w:space="0" w:color="auto"/>
      </w:divBdr>
    </w:div>
    <w:div w:id="1999729333">
      <w:bodyDiv w:val="1"/>
      <w:marLeft w:val="0"/>
      <w:marRight w:val="0"/>
      <w:marTop w:val="0"/>
      <w:marBottom w:val="0"/>
      <w:divBdr>
        <w:top w:val="none" w:sz="0" w:space="0" w:color="auto"/>
        <w:left w:val="none" w:sz="0" w:space="0" w:color="auto"/>
        <w:bottom w:val="none" w:sz="0" w:space="0" w:color="auto"/>
        <w:right w:val="none" w:sz="0" w:space="0" w:color="auto"/>
      </w:divBdr>
    </w:div>
    <w:div w:id="2004580228">
      <w:bodyDiv w:val="1"/>
      <w:marLeft w:val="0"/>
      <w:marRight w:val="0"/>
      <w:marTop w:val="0"/>
      <w:marBottom w:val="0"/>
      <w:divBdr>
        <w:top w:val="none" w:sz="0" w:space="0" w:color="auto"/>
        <w:left w:val="none" w:sz="0" w:space="0" w:color="auto"/>
        <w:bottom w:val="none" w:sz="0" w:space="0" w:color="auto"/>
        <w:right w:val="none" w:sz="0" w:space="0" w:color="auto"/>
      </w:divBdr>
    </w:div>
    <w:div w:id="2004771848">
      <w:bodyDiv w:val="1"/>
      <w:marLeft w:val="0"/>
      <w:marRight w:val="0"/>
      <w:marTop w:val="0"/>
      <w:marBottom w:val="0"/>
      <w:divBdr>
        <w:top w:val="none" w:sz="0" w:space="0" w:color="auto"/>
        <w:left w:val="none" w:sz="0" w:space="0" w:color="auto"/>
        <w:bottom w:val="none" w:sz="0" w:space="0" w:color="auto"/>
        <w:right w:val="none" w:sz="0" w:space="0" w:color="auto"/>
      </w:divBdr>
    </w:div>
    <w:div w:id="2006470575">
      <w:bodyDiv w:val="1"/>
      <w:marLeft w:val="0"/>
      <w:marRight w:val="0"/>
      <w:marTop w:val="0"/>
      <w:marBottom w:val="0"/>
      <w:divBdr>
        <w:top w:val="none" w:sz="0" w:space="0" w:color="auto"/>
        <w:left w:val="none" w:sz="0" w:space="0" w:color="auto"/>
        <w:bottom w:val="none" w:sz="0" w:space="0" w:color="auto"/>
        <w:right w:val="none" w:sz="0" w:space="0" w:color="auto"/>
      </w:divBdr>
    </w:div>
    <w:div w:id="2007241623">
      <w:bodyDiv w:val="1"/>
      <w:marLeft w:val="0"/>
      <w:marRight w:val="0"/>
      <w:marTop w:val="0"/>
      <w:marBottom w:val="0"/>
      <w:divBdr>
        <w:top w:val="none" w:sz="0" w:space="0" w:color="auto"/>
        <w:left w:val="none" w:sz="0" w:space="0" w:color="auto"/>
        <w:bottom w:val="none" w:sz="0" w:space="0" w:color="auto"/>
        <w:right w:val="none" w:sz="0" w:space="0" w:color="auto"/>
      </w:divBdr>
    </w:div>
    <w:div w:id="2010253727">
      <w:bodyDiv w:val="1"/>
      <w:marLeft w:val="0"/>
      <w:marRight w:val="0"/>
      <w:marTop w:val="0"/>
      <w:marBottom w:val="0"/>
      <w:divBdr>
        <w:top w:val="none" w:sz="0" w:space="0" w:color="auto"/>
        <w:left w:val="none" w:sz="0" w:space="0" w:color="auto"/>
        <w:bottom w:val="none" w:sz="0" w:space="0" w:color="auto"/>
        <w:right w:val="none" w:sz="0" w:space="0" w:color="auto"/>
      </w:divBdr>
    </w:div>
    <w:div w:id="2010984799">
      <w:bodyDiv w:val="1"/>
      <w:marLeft w:val="0"/>
      <w:marRight w:val="0"/>
      <w:marTop w:val="0"/>
      <w:marBottom w:val="0"/>
      <w:divBdr>
        <w:top w:val="none" w:sz="0" w:space="0" w:color="auto"/>
        <w:left w:val="none" w:sz="0" w:space="0" w:color="auto"/>
        <w:bottom w:val="none" w:sz="0" w:space="0" w:color="auto"/>
        <w:right w:val="none" w:sz="0" w:space="0" w:color="auto"/>
      </w:divBdr>
    </w:div>
    <w:div w:id="2013994985">
      <w:bodyDiv w:val="1"/>
      <w:marLeft w:val="0"/>
      <w:marRight w:val="0"/>
      <w:marTop w:val="0"/>
      <w:marBottom w:val="0"/>
      <w:divBdr>
        <w:top w:val="none" w:sz="0" w:space="0" w:color="auto"/>
        <w:left w:val="none" w:sz="0" w:space="0" w:color="auto"/>
        <w:bottom w:val="none" w:sz="0" w:space="0" w:color="auto"/>
        <w:right w:val="none" w:sz="0" w:space="0" w:color="auto"/>
      </w:divBdr>
    </w:div>
    <w:div w:id="2026637586">
      <w:bodyDiv w:val="1"/>
      <w:marLeft w:val="0"/>
      <w:marRight w:val="0"/>
      <w:marTop w:val="0"/>
      <w:marBottom w:val="0"/>
      <w:divBdr>
        <w:top w:val="none" w:sz="0" w:space="0" w:color="auto"/>
        <w:left w:val="none" w:sz="0" w:space="0" w:color="auto"/>
        <w:bottom w:val="none" w:sz="0" w:space="0" w:color="auto"/>
        <w:right w:val="none" w:sz="0" w:space="0" w:color="auto"/>
      </w:divBdr>
    </w:div>
    <w:div w:id="2033023905">
      <w:bodyDiv w:val="1"/>
      <w:marLeft w:val="0"/>
      <w:marRight w:val="0"/>
      <w:marTop w:val="0"/>
      <w:marBottom w:val="0"/>
      <w:divBdr>
        <w:top w:val="none" w:sz="0" w:space="0" w:color="auto"/>
        <w:left w:val="none" w:sz="0" w:space="0" w:color="auto"/>
        <w:bottom w:val="none" w:sz="0" w:space="0" w:color="auto"/>
        <w:right w:val="none" w:sz="0" w:space="0" w:color="auto"/>
      </w:divBdr>
    </w:div>
    <w:div w:id="2035643361">
      <w:bodyDiv w:val="1"/>
      <w:marLeft w:val="0"/>
      <w:marRight w:val="0"/>
      <w:marTop w:val="0"/>
      <w:marBottom w:val="0"/>
      <w:divBdr>
        <w:top w:val="none" w:sz="0" w:space="0" w:color="auto"/>
        <w:left w:val="none" w:sz="0" w:space="0" w:color="auto"/>
        <w:bottom w:val="none" w:sz="0" w:space="0" w:color="auto"/>
        <w:right w:val="none" w:sz="0" w:space="0" w:color="auto"/>
      </w:divBdr>
    </w:div>
    <w:div w:id="2039430582">
      <w:bodyDiv w:val="1"/>
      <w:marLeft w:val="0"/>
      <w:marRight w:val="0"/>
      <w:marTop w:val="0"/>
      <w:marBottom w:val="0"/>
      <w:divBdr>
        <w:top w:val="none" w:sz="0" w:space="0" w:color="auto"/>
        <w:left w:val="none" w:sz="0" w:space="0" w:color="auto"/>
        <w:bottom w:val="none" w:sz="0" w:space="0" w:color="auto"/>
        <w:right w:val="none" w:sz="0" w:space="0" w:color="auto"/>
      </w:divBdr>
    </w:div>
    <w:div w:id="2040931602">
      <w:bodyDiv w:val="1"/>
      <w:marLeft w:val="0"/>
      <w:marRight w:val="0"/>
      <w:marTop w:val="0"/>
      <w:marBottom w:val="0"/>
      <w:divBdr>
        <w:top w:val="none" w:sz="0" w:space="0" w:color="auto"/>
        <w:left w:val="none" w:sz="0" w:space="0" w:color="auto"/>
        <w:bottom w:val="none" w:sz="0" w:space="0" w:color="auto"/>
        <w:right w:val="none" w:sz="0" w:space="0" w:color="auto"/>
      </w:divBdr>
    </w:div>
    <w:div w:id="2043164842">
      <w:bodyDiv w:val="1"/>
      <w:marLeft w:val="0"/>
      <w:marRight w:val="0"/>
      <w:marTop w:val="0"/>
      <w:marBottom w:val="0"/>
      <w:divBdr>
        <w:top w:val="none" w:sz="0" w:space="0" w:color="auto"/>
        <w:left w:val="none" w:sz="0" w:space="0" w:color="auto"/>
        <w:bottom w:val="none" w:sz="0" w:space="0" w:color="auto"/>
        <w:right w:val="none" w:sz="0" w:space="0" w:color="auto"/>
      </w:divBdr>
    </w:div>
    <w:div w:id="2044742278">
      <w:bodyDiv w:val="1"/>
      <w:marLeft w:val="0"/>
      <w:marRight w:val="0"/>
      <w:marTop w:val="0"/>
      <w:marBottom w:val="0"/>
      <w:divBdr>
        <w:top w:val="none" w:sz="0" w:space="0" w:color="auto"/>
        <w:left w:val="none" w:sz="0" w:space="0" w:color="auto"/>
        <w:bottom w:val="none" w:sz="0" w:space="0" w:color="auto"/>
        <w:right w:val="none" w:sz="0" w:space="0" w:color="auto"/>
      </w:divBdr>
    </w:div>
    <w:div w:id="2045059192">
      <w:bodyDiv w:val="1"/>
      <w:marLeft w:val="0"/>
      <w:marRight w:val="0"/>
      <w:marTop w:val="0"/>
      <w:marBottom w:val="0"/>
      <w:divBdr>
        <w:top w:val="none" w:sz="0" w:space="0" w:color="auto"/>
        <w:left w:val="none" w:sz="0" w:space="0" w:color="auto"/>
        <w:bottom w:val="none" w:sz="0" w:space="0" w:color="auto"/>
        <w:right w:val="none" w:sz="0" w:space="0" w:color="auto"/>
      </w:divBdr>
    </w:div>
    <w:div w:id="2052731880">
      <w:bodyDiv w:val="1"/>
      <w:marLeft w:val="0"/>
      <w:marRight w:val="0"/>
      <w:marTop w:val="0"/>
      <w:marBottom w:val="0"/>
      <w:divBdr>
        <w:top w:val="none" w:sz="0" w:space="0" w:color="auto"/>
        <w:left w:val="none" w:sz="0" w:space="0" w:color="auto"/>
        <w:bottom w:val="none" w:sz="0" w:space="0" w:color="auto"/>
        <w:right w:val="none" w:sz="0" w:space="0" w:color="auto"/>
      </w:divBdr>
    </w:div>
    <w:div w:id="2060353279">
      <w:bodyDiv w:val="1"/>
      <w:marLeft w:val="0"/>
      <w:marRight w:val="0"/>
      <w:marTop w:val="0"/>
      <w:marBottom w:val="0"/>
      <w:divBdr>
        <w:top w:val="none" w:sz="0" w:space="0" w:color="auto"/>
        <w:left w:val="none" w:sz="0" w:space="0" w:color="auto"/>
        <w:bottom w:val="none" w:sz="0" w:space="0" w:color="auto"/>
        <w:right w:val="none" w:sz="0" w:space="0" w:color="auto"/>
      </w:divBdr>
    </w:div>
    <w:div w:id="2064401368">
      <w:bodyDiv w:val="1"/>
      <w:marLeft w:val="0"/>
      <w:marRight w:val="0"/>
      <w:marTop w:val="0"/>
      <w:marBottom w:val="0"/>
      <w:divBdr>
        <w:top w:val="none" w:sz="0" w:space="0" w:color="auto"/>
        <w:left w:val="none" w:sz="0" w:space="0" w:color="auto"/>
        <w:bottom w:val="none" w:sz="0" w:space="0" w:color="auto"/>
        <w:right w:val="none" w:sz="0" w:space="0" w:color="auto"/>
      </w:divBdr>
    </w:div>
    <w:div w:id="2066903523">
      <w:bodyDiv w:val="1"/>
      <w:marLeft w:val="0"/>
      <w:marRight w:val="0"/>
      <w:marTop w:val="0"/>
      <w:marBottom w:val="0"/>
      <w:divBdr>
        <w:top w:val="none" w:sz="0" w:space="0" w:color="auto"/>
        <w:left w:val="none" w:sz="0" w:space="0" w:color="auto"/>
        <w:bottom w:val="none" w:sz="0" w:space="0" w:color="auto"/>
        <w:right w:val="none" w:sz="0" w:space="0" w:color="auto"/>
      </w:divBdr>
    </w:div>
    <w:div w:id="2077047387">
      <w:bodyDiv w:val="1"/>
      <w:marLeft w:val="0"/>
      <w:marRight w:val="0"/>
      <w:marTop w:val="0"/>
      <w:marBottom w:val="0"/>
      <w:divBdr>
        <w:top w:val="none" w:sz="0" w:space="0" w:color="auto"/>
        <w:left w:val="none" w:sz="0" w:space="0" w:color="auto"/>
        <w:bottom w:val="none" w:sz="0" w:space="0" w:color="auto"/>
        <w:right w:val="none" w:sz="0" w:space="0" w:color="auto"/>
      </w:divBdr>
    </w:div>
    <w:div w:id="2078747550">
      <w:bodyDiv w:val="1"/>
      <w:marLeft w:val="0"/>
      <w:marRight w:val="0"/>
      <w:marTop w:val="0"/>
      <w:marBottom w:val="0"/>
      <w:divBdr>
        <w:top w:val="none" w:sz="0" w:space="0" w:color="auto"/>
        <w:left w:val="none" w:sz="0" w:space="0" w:color="auto"/>
        <w:bottom w:val="none" w:sz="0" w:space="0" w:color="auto"/>
        <w:right w:val="none" w:sz="0" w:space="0" w:color="auto"/>
      </w:divBdr>
    </w:div>
    <w:div w:id="2082091939">
      <w:bodyDiv w:val="1"/>
      <w:marLeft w:val="0"/>
      <w:marRight w:val="0"/>
      <w:marTop w:val="0"/>
      <w:marBottom w:val="0"/>
      <w:divBdr>
        <w:top w:val="none" w:sz="0" w:space="0" w:color="auto"/>
        <w:left w:val="none" w:sz="0" w:space="0" w:color="auto"/>
        <w:bottom w:val="none" w:sz="0" w:space="0" w:color="auto"/>
        <w:right w:val="none" w:sz="0" w:space="0" w:color="auto"/>
      </w:divBdr>
    </w:div>
    <w:div w:id="2084985760">
      <w:bodyDiv w:val="1"/>
      <w:marLeft w:val="0"/>
      <w:marRight w:val="0"/>
      <w:marTop w:val="0"/>
      <w:marBottom w:val="0"/>
      <w:divBdr>
        <w:top w:val="none" w:sz="0" w:space="0" w:color="auto"/>
        <w:left w:val="none" w:sz="0" w:space="0" w:color="auto"/>
        <w:bottom w:val="none" w:sz="0" w:space="0" w:color="auto"/>
        <w:right w:val="none" w:sz="0" w:space="0" w:color="auto"/>
      </w:divBdr>
    </w:div>
    <w:div w:id="2088455760">
      <w:bodyDiv w:val="1"/>
      <w:marLeft w:val="0"/>
      <w:marRight w:val="0"/>
      <w:marTop w:val="0"/>
      <w:marBottom w:val="0"/>
      <w:divBdr>
        <w:top w:val="none" w:sz="0" w:space="0" w:color="auto"/>
        <w:left w:val="none" w:sz="0" w:space="0" w:color="auto"/>
        <w:bottom w:val="none" w:sz="0" w:space="0" w:color="auto"/>
        <w:right w:val="none" w:sz="0" w:space="0" w:color="auto"/>
      </w:divBdr>
    </w:div>
    <w:div w:id="2089694363">
      <w:bodyDiv w:val="1"/>
      <w:marLeft w:val="0"/>
      <w:marRight w:val="0"/>
      <w:marTop w:val="0"/>
      <w:marBottom w:val="0"/>
      <w:divBdr>
        <w:top w:val="none" w:sz="0" w:space="0" w:color="auto"/>
        <w:left w:val="none" w:sz="0" w:space="0" w:color="auto"/>
        <w:bottom w:val="none" w:sz="0" w:space="0" w:color="auto"/>
        <w:right w:val="none" w:sz="0" w:space="0" w:color="auto"/>
      </w:divBdr>
    </w:div>
    <w:div w:id="2103525990">
      <w:bodyDiv w:val="1"/>
      <w:marLeft w:val="0"/>
      <w:marRight w:val="0"/>
      <w:marTop w:val="0"/>
      <w:marBottom w:val="0"/>
      <w:divBdr>
        <w:top w:val="none" w:sz="0" w:space="0" w:color="auto"/>
        <w:left w:val="none" w:sz="0" w:space="0" w:color="auto"/>
        <w:bottom w:val="none" w:sz="0" w:space="0" w:color="auto"/>
        <w:right w:val="none" w:sz="0" w:space="0" w:color="auto"/>
      </w:divBdr>
    </w:div>
    <w:div w:id="2104835171">
      <w:bodyDiv w:val="1"/>
      <w:marLeft w:val="0"/>
      <w:marRight w:val="0"/>
      <w:marTop w:val="0"/>
      <w:marBottom w:val="0"/>
      <w:divBdr>
        <w:top w:val="none" w:sz="0" w:space="0" w:color="auto"/>
        <w:left w:val="none" w:sz="0" w:space="0" w:color="auto"/>
        <w:bottom w:val="none" w:sz="0" w:space="0" w:color="auto"/>
        <w:right w:val="none" w:sz="0" w:space="0" w:color="auto"/>
      </w:divBdr>
    </w:div>
    <w:div w:id="2114008304">
      <w:bodyDiv w:val="1"/>
      <w:marLeft w:val="0"/>
      <w:marRight w:val="0"/>
      <w:marTop w:val="0"/>
      <w:marBottom w:val="0"/>
      <w:divBdr>
        <w:top w:val="none" w:sz="0" w:space="0" w:color="auto"/>
        <w:left w:val="none" w:sz="0" w:space="0" w:color="auto"/>
        <w:bottom w:val="none" w:sz="0" w:space="0" w:color="auto"/>
        <w:right w:val="none" w:sz="0" w:space="0" w:color="auto"/>
      </w:divBdr>
    </w:div>
    <w:div w:id="2114783664">
      <w:bodyDiv w:val="1"/>
      <w:marLeft w:val="0"/>
      <w:marRight w:val="0"/>
      <w:marTop w:val="0"/>
      <w:marBottom w:val="0"/>
      <w:divBdr>
        <w:top w:val="none" w:sz="0" w:space="0" w:color="auto"/>
        <w:left w:val="none" w:sz="0" w:space="0" w:color="auto"/>
        <w:bottom w:val="none" w:sz="0" w:space="0" w:color="auto"/>
        <w:right w:val="none" w:sz="0" w:space="0" w:color="auto"/>
      </w:divBdr>
    </w:div>
    <w:div w:id="2120565669">
      <w:bodyDiv w:val="1"/>
      <w:marLeft w:val="0"/>
      <w:marRight w:val="0"/>
      <w:marTop w:val="0"/>
      <w:marBottom w:val="0"/>
      <w:divBdr>
        <w:top w:val="none" w:sz="0" w:space="0" w:color="auto"/>
        <w:left w:val="none" w:sz="0" w:space="0" w:color="auto"/>
        <w:bottom w:val="none" w:sz="0" w:space="0" w:color="auto"/>
        <w:right w:val="none" w:sz="0" w:space="0" w:color="auto"/>
      </w:divBdr>
    </w:div>
    <w:div w:id="2125924038">
      <w:bodyDiv w:val="1"/>
      <w:marLeft w:val="0"/>
      <w:marRight w:val="0"/>
      <w:marTop w:val="0"/>
      <w:marBottom w:val="0"/>
      <w:divBdr>
        <w:top w:val="none" w:sz="0" w:space="0" w:color="auto"/>
        <w:left w:val="none" w:sz="0" w:space="0" w:color="auto"/>
        <w:bottom w:val="none" w:sz="0" w:space="0" w:color="auto"/>
        <w:right w:val="none" w:sz="0" w:space="0" w:color="auto"/>
      </w:divBdr>
    </w:div>
    <w:div w:id="2126850260">
      <w:bodyDiv w:val="1"/>
      <w:marLeft w:val="0"/>
      <w:marRight w:val="0"/>
      <w:marTop w:val="0"/>
      <w:marBottom w:val="0"/>
      <w:divBdr>
        <w:top w:val="none" w:sz="0" w:space="0" w:color="auto"/>
        <w:left w:val="none" w:sz="0" w:space="0" w:color="auto"/>
        <w:bottom w:val="none" w:sz="0" w:space="0" w:color="auto"/>
        <w:right w:val="none" w:sz="0" w:space="0" w:color="auto"/>
      </w:divBdr>
    </w:div>
    <w:div w:id="2134976023">
      <w:bodyDiv w:val="1"/>
      <w:marLeft w:val="0"/>
      <w:marRight w:val="0"/>
      <w:marTop w:val="0"/>
      <w:marBottom w:val="0"/>
      <w:divBdr>
        <w:top w:val="none" w:sz="0" w:space="0" w:color="auto"/>
        <w:left w:val="none" w:sz="0" w:space="0" w:color="auto"/>
        <w:bottom w:val="none" w:sz="0" w:space="0" w:color="auto"/>
        <w:right w:val="none" w:sz="0" w:space="0" w:color="auto"/>
      </w:divBdr>
    </w:div>
    <w:div w:id="2137750082">
      <w:bodyDiv w:val="1"/>
      <w:marLeft w:val="0"/>
      <w:marRight w:val="0"/>
      <w:marTop w:val="0"/>
      <w:marBottom w:val="0"/>
      <w:divBdr>
        <w:top w:val="none" w:sz="0" w:space="0" w:color="auto"/>
        <w:left w:val="none" w:sz="0" w:space="0" w:color="auto"/>
        <w:bottom w:val="none" w:sz="0" w:space="0" w:color="auto"/>
        <w:right w:val="none" w:sz="0" w:space="0" w:color="auto"/>
      </w:divBdr>
    </w:div>
    <w:div w:id="2141796695">
      <w:bodyDiv w:val="1"/>
      <w:marLeft w:val="0"/>
      <w:marRight w:val="0"/>
      <w:marTop w:val="0"/>
      <w:marBottom w:val="0"/>
      <w:divBdr>
        <w:top w:val="none" w:sz="0" w:space="0" w:color="auto"/>
        <w:left w:val="none" w:sz="0" w:space="0" w:color="auto"/>
        <w:bottom w:val="none" w:sz="0" w:space="0" w:color="auto"/>
        <w:right w:val="none" w:sz="0" w:space="0" w:color="auto"/>
      </w:divBdr>
    </w:div>
    <w:div w:id="2143764466">
      <w:bodyDiv w:val="1"/>
      <w:marLeft w:val="0"/>
      <w:marRight w:val="0"/>
      <w:marTop w:val="0"/>
      <w:marBottom w:val="0"/>
      <w:divBdr>
        <w:top w:val="none" w:sz="0" w:space="0" w:color="auto"/>
        <w:left w:val="none" w:sz="0" w:space="0" w:color="auto"/>
        <w:bottom w:val="none" w:sz="0" w:space="0" w:color="auto"/>
        <w:right w:val="none" w:sz="0" w:space="0" w:color="auto"/>
      </w:divBdr>
    </w:div>
    <w:div w:id="2145267797">
      <w:bodyDiv w:val="1"/>
      <w:marLeft w:val="0"/>
      <w:marRight w:val="0"/>
      <w:marTop w:val="0"/>
      <w:marBottom w:val="0"/>
      <w:divBdr>
        <w:top w:val="none" w:sz="0" w:space="0" w:color="auto"/>
        <w:left w:val="none" w:sz="0" w:space="0" w:color="auto"/>
        <w:bottom w:val="none" w:sz="0" w:space="0" w:color="auto"/>
        <w:right w:val="none" w:sz="0" w:space="0" w:color="auto"/>
      </w:divBdr>
    </w:div>
    <w:div w:id="2145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52DF-BBC2-462B-B1E0-13106783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11972</Words>
  <Characters>68243</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80055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Oakley</dc:creator>
  <cp:lastModifiedBy>Charlotte Pickering</cp:lastModifiedBy>
  <cp:revision>2</cp:revision>
  <cp:lastPrinted>2023-03-02T10:50:00Z</cp:lastPrinted>
  <dcterms:created xsi:type="dcterms:W3CDTF">2024-04-04T08:50:00Z</dcterms:created>
  <dcterms:modified xsi:type="dcterms:W3CDTF">2024-04-04T08:50:00Z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e1294c05-895f-4e0d-bfd5-a9f14557f0f6</vt:lpwstr>
  </property>
  <property fmtid="{D5CDD505-2E9C-101B-9397-08002B2CF9AE}" pid="3" name="aliashHeaderFooterwordonly">
    <vt:lpwstr>NOT PROTECTIVELY MARKED</vt:lpwstr>
  </property>
  <property fmtid="{D5CDD505-2E9C-101B-9397-08002B2CF9AE}" pid="4" name="Durham ConstabularyGPMS">
    <vt:lpwstr>NOT PROTECTIVELY MARKED</vt:lpwstr>
  </property>
  <property fmtid="{D5CDD505-2E9C-101B-9397-08002B2CF9AE}" pid="5" name="MSIP_Label_8eaa0aa9-7845-4268-8f65-90cf4ea80712_Enabled">
    <vt:lpwstr>True</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Owner">
    <vt:lpwstr>Gary.Ridley@durham.police.uk</vt:lpwstr>
  </property>
  <property fmtid="{D5CDD505-2E9C-101B-9397-08002B2CF9AE}" pid="8" name="MSIP_Label_8eaa0aa9-7845-4268-8f65-90cf4ea80712_SetDate">
    <vt:lpwstr>2021-02-11T07:22:44.0350559Z</vt:lpwstr>
  </property>
  <property fmtid="{D5CDD505-2E9C-101B-9397-08002B2CF9AE}" pid="9" name="MSIP_Label_8eaa0aa9-7845-4268-8f65-90cf4ea80712_Name">
    <vt:lpwstr>OFFICIAL</vt:lpwstr>
  </property>
  <property fmtid="{D5CDD505-2E9C-101B-9397-08002B2CF9AE}" pid="10" name="MSIP_Label_8eaa0aa9-7845-4268-8f65-90cf4ea80712_Application">
    <vt:lpwstr>Microsoft Azure Information Protection</vt:lpwstr>
  </property>
  <property fmtid="{D5CDD505-2E9C-101B-9397-08002B2CF9AE}" pid="11" name="MSIP_Label_8eaa0aa9-7845-4268-8f65-90cf4ea80712_ActionId">
    <vt:lpwstr>09011c39-d816-4cc0-9065-afd8dabf0073</vt:lpwstr>
  </property>
  <property fmtid="{D5CDD505-2E9C-101B-9397-08002B2CF9AE}" pid="12" name="MSIP_Label_8eaa0aa9-7845-4268-8f65-90cf4ea80712_Extended_MSFT_Method">
    <vt:lpwstr>Automatic</vt:lpwstr>
  </property>
  <property fmtid="{D5CDD505-2E9C-101B-9397-08002B2CF9AE}" pid="13" name="Sensitivity">
    <vt:lpwstr>OFFICIAL</vt:lpwstr>
  </property>
</Properties>
</file>