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4A9B65F3" w:rsidR="008341CD" w:rsidRDefault="00BD320D" w:rsidP="0011587D">
      <w:pPr>
        <w:pStyle w:val="NoSpacing"/>
      </w:pPr>
      <w:bookmarkStart w:id="0" w:name="_GoBack"/>
      <w:bookmarkEnd w:id="0"/>
      <w:r>
        <w:rPr>
          <w:rFonts w:cs="Arial"/>
        </w:rPr>
        <w:t>Satellite Radios Communications</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76BCCF6C" w:rsidR="00E6462B" w:rsidRDefault="00BD320D" w:rsidP="00CD2983">
      <w:pPr>
        <w:pStyle w:val="NoSpacing"/>
      </w:pPr>
      <w:r>
        <w:t>Contract C2020-1840</w:t>
      </w:r>
    </w:p>
    <w:p w14:paraId="58D37542" w14:textId="3DDDD311" w:rsidR="00CD2983" w:rsidRDefault="00BD320D" w:rsidP="00CD2983">
      <w:pPr>
        <w:pStyle w:val="NoSpacing"/>
      </w:pPr>
      <w:r>
        <w:t>MSAT Radio Communications dba</w:t>
      </w:r>
      <w:r w:rsidRPr="00BD320D">
        <w:t xml:space="preserve"> </w:t>
      </w:r>
      <w:r>
        <w:t>Industrial Communications</w:t>
      </w:r>
    </w:p>
    <w:p w14:paraId="7C0B66BE" w14:textId="6AC85D00" w:rsidR="00E6462B" w:rsidRDefault="00BD320D" w:rsidP="00CD2983">
      <w:pPr>
        <w:pStyle w:val="NoSpacing"/>
      </w:pPr>
      <w:r>
        <w:t>Contract</w:t>
      </w:r>
      <w:r w:rsidR="00CD2983">
        <w:t xml:space="preserve"> Dates </w:t>
      </w:r>
      <w:r>
        <w:t>09/01/20-08/31/21 (with 3 renewal terms ending 08/31/24)</w:t>
      </w:r>
    </w:p>
    <w:p w14:paraId="7BBBE8E0" w14:textId="6C5EA64F" w:rsidR="00CD2983" w:rsidRDefault="00BD320D" w:rsidP="00CD2983">
      <w:pPr>
        <w:pStyle w:val="NoSpacing"/>
      </w:pPr>
      <w:r>
        <w:t>Contract</w:t>
      </w:r>
      <w:r w:rsidR="0091458B">
        <w:t xml:space="preserve"> </w:t>
      </w:r>
      <w:r w:rsidR="008F352C">
        <w:t>amount: $</w:t>
      </w:r>
      <w:r>
        <w:t>800,000.00</w:t>
      </w:r>
    </w:p>
    <w:p w14:paraId="68D3B4AE" w14:textId="77777777" w:rsidR="003348A4" w:rsidRDefault="003348A4" w:rsidP="0011587D">
      <w:pPr>
        <w:pStyle w:val="NoSpacing"/>
      </w:pPr>
    </w:p>
    <w:p w14:paraId="42E27074" w14:textId="05621B08" w:rsidR="00CD2983" w:rsidRDefault="00A726F7" w:rsidP="00E6462B">
      <w:pPr>
        <w:autoSpaceDE w:val="0"/>
        <w:autoSpaceDN w:val="0"/>
        <w:adjustRightInd w:val="0"/>
        <w:spacing w:after="0" w:line="240" w:lineRule="auto"/>
      </w:pPr>
      <w:r>
        <w:t xml:space="preserve">Description: </w:t>
      </w:r>
      <w:r w:rsidR="0035010B" w:rsidRPr="0035010B">
        <w:t xml:space="preserve">TDEM </w:t>
      </w:r>
      <w:r w:rsidR="00BD320D">
        <w:t xml:space="preserve">utilizes satellite radios </w:t>
      </w:r>
      <w:r w:rsidR="00B20B51">
        <w:t>for emergency notification</w:t>
      </w:r>
      <w:r w:rsidR="00BD320D">
        <w:t xml:space="preserve">. </w:t>
      </w:r>
      <w:r w:rsidR="00EC125B">
        <w:t>Satellite radios and communications needed with technology, hardware, speakers, antennas, technical support, and warranty. Various items are listed but not limited are</w:t>
      </w:r>
      <w:r w:rsidR="00BD320D">
        <w:t xml:space="preserve"> as follows:</w:t>
      </w:r>
    </w:p>
    <w:p w14:paraId="64911190" w14:textId="1E80F091" w:rsidR="00BD320D" w:rsidRDefault="00BD320D" w:rsidP="00E6462B">
      <w:pPr>
        <w:autoSpaceDE w:val="0"/>
        <w:autoSpaceDN w:val="0"/>
        <w:adjustRightInd w:val="0"/>
        <w:spacing w:after="0" w:line="240" w:lineRule="auto"/>
      </w:pPr>
      <w:r>
        <w:t>2100 TU</w:t>
      </w:r>
      <w:r w:rsidR="00A533A2">
        <w:t xml:space="preserve"> (terminal unit)</w:t>
      </w:r>
      <w:r>
        <w:t>, IPR 750 Handset with Antenna Cable</w:t>
      </w:r>
    </w:p>
    <w:p w14:paraId="65D9C590" w14:textId="64230B22" w:rsidR="00BD320D" w:rsidRDefault="00BD320D" w:rsidP="00E6462B">
      <w:pPr>
        <w:autoSpaceDE w:val="0"/>
        <w:autoSpaceDN w:val="0"/>
        <w:adjustRightInd w:val="0"/>
        <w:spacing w:after="0" w:line="240" w:lineRule="auto"/>
      </w:pPr>
      <w:r>
        <w:t>Mag Mount Antenna</w:t>
      </w:r>
    </w:p>
    <w:p w14:paraId="2F6F11DC" w14:textId="1F5D7015" w:rsidR="00BD320D" w:rsidRDefault="00BD320D" w:rsidP="00E6462B">
      <w:pPr>
        <w:autoSpaceDE w:val="0"/>
        <w:autoSpaceDN w:val="0"/>
        <w:adjustRightInd w:val="0"/>
        <w:spacing w:after="0" w:line="240" w:lineRule="auto"/>
      </w:pPr>
      <w:r>
        <w:t>APX Mobile Interface Cable</w:t>
      </w:r>
    </w:p>
    <w:p w14:paraId="5EA1965E" w14:textId="2D634351" w:rsidR="00BD320D" w:rsidRDefault="00A533A2" w:rsidP="00E6462B">
      <w:pPr>
        <w:autoSpaceDE w:val="0"/>
        <w:autoSpaceDN w:val="0"/>
        <w:adjustRightInd w:val="0"/>
        <w:spacing w:after="0" w:line="240" w:lineRule="auto"/>
      </w:pPr>
      <w:r>
        <w:t>Commissioning</w:t>
      </w:r>
      <w:r w:rsidR="00BD320D">
        <w:t>/Activation of Unit</w:t>
      </w:r>
    </w:p>
    <w:p w14:paraId="7452149A" w14:textId="75B524DD" w:rsidR="00BD320D" w:rsidRDefault="00BD320D" w:rsidP="00E6462B">
      <w:pPr>
        <w:autoSpaceDE w:val="0"/>
        <w:autoSpaceDN w:val="0"/>
        <w:adjustRightInd w:val="0"/>
        <w:spacing w:after="0" w:line="240" w:lineRule="auto"/>
      </w:pPr>
      <w:r>
        <w:t>Install and Interface with existing APX Mobile Radio</w:t>
      </w:r>
    </w:p>
    <w:p w14:paraId="41542513" w14:textId="0BFDF91E" w:rsidR="0080026C" w:rsidRDefault="0080026C" w:rsidP="00E6462B">
      <w:pPr>
        <w:autoSpaceDE w:val="0"/>
        <w:autoSpaceDN w:val="0"/>
        <w:adjustRightInd w:val="0"/>
        <w:spacing w:after="0" w:line="240" w:lineRule="auto"/>
      </w:pPr>
      <w:r>
        <w:t>Vehicle Kit Installation including Pigtail/Adapter</w:t>
      </w:r>
    </w:p>
    <w:p w14:paraId="22073663" w14:textId="0E60BCC8" w:rsidR="0080026C" w:rsidRDefault="0080026C" w:rsidP="00E6462B">
      <w:pPr>
        <w:autoSpaceDE w:val="0"/>
        <w:autoSpaceDN w:val="0"/>
        <w:adjustRightInd w:val="0"/>
        <w:spacing w:after="0" w:line="240" w:lineRule="auto"/>
      </w:pPr>
      <w:r>
        <w:t>Antenna MSAT G2</w:t>
      </w:r>
    </w:p>
    <w:p w14:paraId="3036FC54" w14:textId="735D08BB" w:rsidR="0080026C" w:rsidRDefault="0080026C" w:rsidP="00E6462B">
      <w:pPr>
        <w:autoSpaceDE w:val="0"/>
        <w:autoSpaceDN w:val="0"/>
        <w:adjustRightInd w:val="0"/>
        <w:spacing w:after="0" w:line="240" w:lineRule="auto"/>
      </w:pPr>
      <w:r>
        <w:t>Pigtail/Adapter</w:t>
      </w:r>
    </w:p>
    <w:p w14:paraId="0A5E07AF" w14:textId="1F7B083C" w:rsidR="0080026C" w:rsidRDefault="0080026C" w:rsidP="00E6462B">
      <w:pPr>
        <w:autoSpaceDE w:val="0"/>
        <w:autoSpaceDN w:val="0"/>
        <w:adjustRightInd w:val="0"/>
        <w:spacing w:after="0" w:line="240" w:lineRule="auto"/>
      </w:pPr>
      <w:r>
        <w:t>Antenna Cables (various length 20ft, 60ft, 150ft)</w:t>
      </w:r>
    </w:p>
    <w:p w14:paraId="202057B6" w14:textId="11F7EABC" w:rsidR="00BD320D" w:rsidRDefault="0080026C" w:rsidP="00E6462B">
      <w:pPr>
        <w:autoSpaceDE w:val="0"/>
        <w:autoSpaceDN w:val="0"/>
        <w:adjustRightInd w:val="0"/>
        <w:spacing w:after="0" w:line="240" w:lineRule="auto"/>
        <w:rPr>
          <w:rFonts w:cstheme="minorHAnsi"/>
        </w:rPr>
      </w:pPr>
      <w:r>
        <w:rPr>
          <w:rFonts w:cstheme="minorHAnsi"/>
        </w:rPr>
        <w:t>G2 H2 Handset</w:t>
      </w:r>
    </w:p>
    <w:p w14:paraId="6EF4E165" w14:textId="1316CA7E" w:rsidR="0080026C" w:rsidRDefault="0080026C" w:rsidP="00E6462B">
      <w:pPr>
        <w:autoSpaceDE w:val="0"/>
        <w:autoSpaceDN w:val="0"/>
        <w:adjustRightInd w:val="0"/>
        <w:spacing w:after="0" w:line="240" w:lineRule="auto"/>
        <w:rPr>
          <w:rFonts w:cstheme="minorHAnsi"/>
        </w:rPr>
      </w:pPr>
      <w:proofErr w:type="spellStart"/>
      <w:r>
        <w:rPr>
          <w:rFonts w:cstheme="minorHAnsi"/>
        </w:rPr>
        <w:t>SpaceCom</w:t>
      </w:r>
      <w:proofErr w:type="spellEnd"/>
      <w:r>
        <w:rPr>
          <w:rFonts w:cstheme="minorHAnsi"/>
        </w:rPr>
        <w:t xml:space="preserve"> Pole Mount and Installation</w:t>
      </w:r>
    </w:p>
    <w:p w14:paraId="0DF90132" w14:textId="6C630961" w:rsidR="0080026C" w:rsidRDefault="0080026C" w:rsidP="00E6462B">
      <w:pPr>
        <w:autoSpaceDE w:val="0"/>
        <w:autoSpaceDN w:val="0"/>
        <w:adjustRightInd w:val="0"/>
        <w:spacing w:after="0" w:line="240" w:lineRule="auto"/>
        <w:rPr>
          <w:rFonts w:cstheme="minorHAnsi"/>
        </w:rPr>
      </w:pPr>
      <w:r>
        <w:rPr>
          <w:rFonts w:cstheme="minorHAnsi"/>
        </w:rPr>
        <w:t>Tripod</w:t>
      </w:r>
    </w:p>
    <w:p w14:paraId="2E6BD021" w14:textId="54AA057B" w:rsidR="0080026C" w:rsidRDefault="0080026C" w:rsidP="00E6462B">
      <w:pPr>
        <w:autoSpaceDE w:val="0"/>
        <w:autoSpaceDN w:val="0"/>
        <w:adjustRightInd w:val="0"/>
        <w:spacing w:after="0" w:line="240" w:lineRule="auto"/>
        <w:rPr>
          <w:rFonts w:cstheme="minorHAnsi"/>
        </w:rPr>
      </w:pPr>
      <w:r>
        <w:rPr>
          <w:rFonts w:cstheme="minorHAnsi"/>
        </w:rPr>
        <w:t>G2 Fixed / LM 2100 TU</w:t>
      </w:r>
      <w:r w:rsidR="00A533A2">
        <w:rPr>
          <w:rFonts w:cstheme="minorHAnsi"/>
        </w:rPr>
        <w:t xml:space="preserve"> (terminal unit)</w:t>
      </w:r>
      <w:r>
        <w:rPr>
          <w:rFonts w:cstheme="minorHAnsi"/>
        </w:rPr>
        <w:t>, Handset, LS221, Pole Mount, Cable, Antenna</w:t>
      </w:r>
    </w:p>
    <w:p w14:paraId="7739981C" w14:textId="541A5397" w:rsidR="0080026C" w:rsidRDefault="0080026C" w:rsidP="00E6462B">
      <w:pPr>
        <w:autoSpaceDE w:val="0"/>
        <w:autoSpaceDN w:val="0"/>
        <w:adjustRightInd w:val="0"/>
        <w:spacing w:after="0" w:line="240" w:lineRule="auto"/>
        <w:rPr>
          <w:rFonts w:cstheme="minorHAnsi"/>
        </w:rPr>
      </w:pPr>
      <w:r>
        <w:rPr>
          <w:rFonts w:cstheme="minorHAnsi"/>
        </w:rPr>
        <w:t xml:space="preserve">HE-5000 </w:t>
      </w:r>
      <w:proofErr w:type="spellStart"/>
      <w:r>
        <w:rPr>
          <w:rFonts w:cstheme="minorHAnsi"/>
        </w:rPr>
        <w:t>Handi</w:t>
      </w:r>
      <w:proofErr w:type="spellEnd"/>
      <w:r>
        <w:rPr>
          <w:rFonts w:cstheme="minorHAnsi"/>
        </w:rPr>
        <w:t>-Rem</w:t>
      </w:r>
      <w:r w:rsidR="00A533A2">
        <w:rPr>
          <w:rFonts w:cstheme="minorHAnsi"/>
        </w:rPr>
        <w:t>o</w:t>
      </w:r>
      <w:r>
        <w:rPr>
          <w:rFonts w:cstheme="minorHAnsi"/>
        </w:rPr>
        <w:t>te</w:t>
      </w:r>
    </w:p>
    <w:p w14:paraId="5230E0F8" w14:textId="4797B386" w:rsidR="0080026C" w:rsidRDefault="0080026C" w:rsidP="00E6462B">
      <w:pPr>
        <w:autoSpaceDE w:val="0"/>
        <w:autoSpaceDN w:val="0"/>
        <w:adjustRightInd w:val="0"/>
        <w:spacing w:after="0" w:line="240" w:lineRule="auto"/>
        <w:rPr>
          <w:rFonts w:cstheme="minorHAnsi"/>
        </w:rPr>
      </w:pPr>
      <w:r>
        <w:rPr>
          <w:rFonts w:cstheme="minorHAnsi"/>
        </w:rPr>
        <w:t>Power Supply Single Unit</w:t>
      </w:r>
    </w:p>
    <w:p w14:paraId="21CEEBDB" w14:textId="1CA77EFF" w:rsidR="0080026C" w:rsidRDefault="0080026C" w:rsidP="00E6462B">
      <w:pPr>
        <w:autoSpaceDE w:val="0"/>
        <w:autoSpaceDN w:val="0"/>
        <w:adjustRightInd w:val="0"/>
        <w:spacing w:after="0" w:line="240" w:lineRule="auto"/>
        <w:rPr>
          <w:rFonts w:cstheme="minorHAnsi"/>
        </w:rPr>
      </w:pPr>
      <w:r>
        <w:rPr>
          <w:rFonts w:cstheme="minorHAnsi"/>
        </w:rPr>
        <w:t>25 Port Patch Panel</w:t>
      </w:r>
    </w:p>
    <w:p w14:paraId="60BFB98D" w14:textId="1838C621" w:rsidR="0080026C" w:rsidRDefault="0080026C" w:rsidP="00E6462B">
      <w:pPr>
        <w:autoSpaceDE w:val="0"/>
        <w:autoSpaceDN w:val="0"/>
        <w:adjustRightInd w:val="0"/>
        <w:spacing w:after="0" w:line="240" w:lineRule="auto"/>
        <w:rPr>
          <w:rFonts w:cstheme="minorHAnsi"/>
        </w:rPr>
      </w:pPr>
      <w:r>
        <w:rPr>
          <w:rFonts w:cstheme="minorHAnsi"/>
        </w:rPr>
        <w:t>Plenum Rated Cat-5 Cable</w:t>
      </w:r>
    </w:p>
    <w:p w14:paraId="5515B1CF" w14:textId="1BF952E3" w:rsidR="0080026C" w:rsidRDefault="0080026C" w:rsidP="00E6462B">
      <w:pPr>
        <w:autoSpaceDE w:val="0"/>
        <w:autoSpaceDN w:val="0"/>
        <w:adjustRightInd w:val="0"/>
        <w:spacing w:after="0" w:line="240" w:lineRule="auto"/>
        <w:rPr>
          <w:rFonts w:cstheme="minorHAnsi"/>
        </w:rPr>
      </w:pPr>
      <w:r>
        <w:rPr>
          <w:rFonts w:cstheme="minorHAnsi"/>
        </w:rPr>
        <w:t>LMR 600 Plenum Rated Coax</w:t>
      </w:r>
    </w:p>
    <w:p w14:paraId="46ED94E6" w14:textId="48098BB9" w:rsidR="0080026C" w:rsidRDefault="0080026C" w:rsidP="00E6462B">
      <w:pPr>
        <w:autoSpaceDE w:val="0"/>
        <w:autoSpaceDN w:val="0"/>
        <w:adjustRightInd w:val="0"/>
        <w:spacing w:after="0" w:line="240" w:lineRule="auto"/>
        <w:rPr>
          <w:rFonts w:cstheme="minorHAnsi"/>
        </w:rPr>
      </w:pPr>
      <w:r>
        <w:rPr>
          <w:rFonts w:cstheme="minorHAnsi"/>
        </w:rPr>
        <w:t>TNC Connector for LMR 600</w:t>
      </w:r>
    </w:p>
    <w:p w14:paraId="2C02DC19" w14:textId="73B15F9E" w:rsidR="0080026C" w:rsidRDefault="0080026C" w:rsidP="00E6462B">
      <w:pPr>
        <w:autoSpaceDE w:val="0"/>
        <w:autoSpaceDN w:val="0"/>
        <w:adjustRightInd w:val="0"/>
        <w:spacing w:after="0" w:line="240" w:lineRule="auto"/>
        <w:rPr>
          <w:rFonts w:cstheme="minorHAnsi"/>
        </w:rPr>
      </w:pPr>
      <w:r>
        <w:rPr>
          <w:rFonts w:cstheme="minorHAnsi"/>
        </w:rPr>
        <w:t>Rack Mountable Shelf</w:t>
      </w:r>
    </w:p>
    <w:p w14:paraId="76AE2C40" w14:textId="45C8C703" w:rsidR="0080026C" w:rsidRDefault="0080026C" w:rsidP="00E6462B">
      <w:pPr>
        <w:autoSpaceDE w:val="0"/>
        <w:autoSpaceDN w:val="0"/>
        <w:adjustRightInd w:val="0"/>
        <w:spacing w:after="0" w:line="240" w:lineRule="auto"/>
        <w:rPr>
          <w:rFonts w:cstheme="minorHAnsi"/>
        </w:rPr>
      </w:pPr>
      <w:r>
        <w:rPr>
          <w:rFonts w:cstheme="minorHAnsi"/>
        </w:rPr>
        <w:t>RG 58 Coax (various lengths)</w:t>
      </w:r>
    </w:p>
    <w:p w14:paraId="47F82C96" w14:textId="38473FDC" w:rsidR="0080026C" w:rsidRDefault="0080026C" w:rsidP="00E6462B">
      <w:pPr>
        <w:autoSpaceDE w:val="0"/>
        <w:autoSpaceDN w:val="0"/>
        <w:adjustRightInd w:val="0"/>
        <w:spacing w:after="0" w:line="240" w:lineRule="auto"/>
        <w:rPr>
          <w:rFonts w:cstheme="minorHAnsi"/>
        </w:rPr>
      </w:pPr>
      <w:r>
        <w:rPr>
          <w:rFonts w:cstheme="minorHAnsi"/>
        </w:rPr>
        <w:t>TNC Connector for RG 58</w:t>
      </w:r>
    </w:p>
    <w:p w14:paraId="2069B36A" w14:textId="5CDFCE98" w:rsidR="0080026C" w:rsidRDefault="0080026C" w:rsidP="00E6462B">
      <w:pPr>
        <w:autoSpaceDE w:val="0"/>
        <w:autoSpaceDN w:val="0"/>
        <w:adjustRightInd w:val="0"/>
        <w:spacing w:after="0" w:line="240" w:lineRule="auto"/>
        <w:rPr>
          <w:rFonts w:cstheme="minorHAnsi"/>
        </w:rPr>
      </w:pPr>
      <w:r>
        <w:rPr>
          <w:rFonts w:cstheme="minorHAnsi"/>
        </w:rPr>
        <w:t>Hardware installation</w:t>
      </w:r>
    </w:p>
    <w:p w14:paraId="11059435" w14:textId="19E1DAF5" w:rsidR="0080026C" w:rsidRDefault="0080026C" w:rsidP="00E6462B">
      <w:pPr>
        <w:autoSpaceDE w:val="0"/>
        <w:autoSpaceDN w:val="0"/>
        <w:adjustRightInd w:val="0"/>
        <w:spacing w:after="0" w:line="240" w:lineRule="auto"/>
        <w:rPr>
          <w:rFonts w:cstheme="minorHAnsi"/>
        </w:rPr>
      </w:pPr>
      <w:r>
        <w:rPr>
          <w:rFonts w:cstheme="minorHAnsi"/>
        </w:rPr>
        <w:t>Portability Upgrade Kit</w:t>
      </w:r>
    </w:p>
    <w:p w14:paraId="0899B270" w14:textId="0E9A6E2A" w:rsidR="0080026C" w:rsidRDefault="0080026C" w:rsidP="00E6462B">
      <w:pPr>
        <w:autoSpaceDE w:val="0"/>
        <w:autoSpaceDN w:val="0"/>
        <w:adjustRightInd w:val="0"/>
        <w:spacing w:after="0" w:line="240" w:lineRule="auto"/>
        <w:rPr>
          <w:rFonts w:cstheme="minorHAnsi"/>
        </w:rPr>
      </w:pPr>
      <w:r>
        <w:rPr>
          <w:rFonts w:cstheme="minorHAnsi"/>
        </w:rPr>
        <w:t xml:space="preserve">G2 Go Kit: </w:t>
      </w:r>
      <w:r w:rsidRPr="0080026C">
        <w:rPr>
          <w:rFonts w:cstheme="minorHAnsi"/>
        </w:rPr>
        <w:t>Handset,20ft Antenna Cable, Satellite antenna, SV300, APX Handheld Interface Cable</w:t>
      </w:r>
    </w:p>
    <w:p w14:paraId="5580F602" w14:textId="7BBDE6C3" w:rsidR="0080026C" w:rsidRDefault="0080026C" w:rsidP="00E6462B">
      <w:pPr>
        <w:autoSpaceDE w:val="0"/>
        <w:autoSpaceDN w:val="0"/>
        <w:adjustRightInd w:val="0"/>
        <w:spacing w:after="0" w:line="240" w:lineRule="auto"/>
        <w:rPr>
          <w:rFonts w:cstheme="minorHAnsi"/>
        </w:rPr>
      </w:pPr>
      <w:r>
        <w:rPr>
          <w:rFonts w:cstheme="minorHAnsi"/>
        </w:rPr>
        <w:t xml:space="preserve">Labor for Onsite </w:t>
      </w:r>
    </w:p>
    <w:p w14:paraId="3F4ACEC3" w14:textId="22E05F24" w:rsidR="00A533A2" w:rsidRDefault="00A533A2" w:rsidP="00E6462B">
      <w:pPr>
        <w:autoSpaceDE w:val="0"/>
        <w:autoSpaceDN w:val="0"/>
        <w:adjustRightInd w:val="0"/>
        <w:spacing w:after="0" w:line="240" w:lineRule="auto"/>
        <w:rPr>
          <w:rFonts w:cstheme="minorHAnsi"/>
        </w:rPr>
      </w:pPr>
      <w:r>
        <w:rPr>
          <w:rFonts w:cstheme="minorHAnsi"/>
        </w:rPr>
        <w:t>Portable Kit for Battery Charger</w:t>
      </w:r>
    </w:p>
    <w:p w14:paraId="14AEB33C" w14:textId="4C51F081" w:rsidR="00A533A2" w:rsidRDefault="00A533A2" w:rsidP="00E6462B">
      <w:pPr>
        <w:autoSpaceDE w:val="0"/>
        <w:autoSpaceDN w:val="0"/>
        <w:adjustRightInd w:val="0"/>
        <w:spacing w:after="0" w:line="240" w:lineRule="auto"/>
        <w:rPr>
          <w:rFonts w:cstheme="minorHAnsi"/>
        </w:rPr>
      </w:pPr>
      <w:r>
        <w:rPr>
          <w:rFonts w:cstheme="minorHAnsi"/>
        </w:rPr>
        <w:t xml:space="preserve">Rack Sliding Shelves </w:t>
      </w:r>
    </w:p>
    <w:p w14:paraId="7E845854" w14:textId="7B8DEA09" w:rsidR="00A533A2" w:rsidRDefault="00A533A2" w:rsidP="00E6462B">
      <w:pPr>
        <w:autoSpaceDE w:val="0"/>
        <w:autoSpaceDN w:val="0"/>
        <w:adjustRightInd w:val="0"/>
        <w:spacing w:after="0" w:line="240" w:lineRule="auto"/>
        <w:rPr>
          <w:rFonts w:cstheme="minorHAnsi"/>
        </w:rPr>
      </w:pPr>
      <w:r>
        <w:rPr>
          <w:rFonts w:cstheme="minorHAnsi"/>
        </w:rPr>
        <w:t>Rack Shelf Open approx. 48” high</w:t>
      </w:r>
    </w:p>
    <w:p w14:paraId="49D44088" w14:textId="35C1D7DC" w:rsidR="00A533A2" w:rsidRDefault="00A533A2" w:rsidP="00E6462B">
      <w:pPr>
        <w:autoSpaceDE w:val="0"/>
        <w:autoSpaceDN w:val="0"/>
        <w:adjustRightInd w:val="0"/>
        <w:spacing w:after="0" w:line="240" w:lineRule="auto"/>
        <w:rPr>
          <w:rFonts w:cstheme="minorHAnsi"/>
        </w:rPr>
      </w:pPr>
      <w:r>
        <w:rPr>
          <w:rFonts w:cstheme="minorHAnsi"/>
        </w:rPr>
        <w:t>Rack Shelf Open approx. 72” high</w:t>
      </w:r>
    </w:p>
    <w:p w14:paraId="689CE4F9" w14:textId="12E32F1B" w:rsidR="00A533A2" w:rsidRDefault="00A533A2" w:rsidP="00E6462B">
      <w:pPr>
        <w:autoSpaceDE w:val="0"/>
        <w:autoSpaceDN w:val="0"/>
        <w:adjustRightInd w:val="0"/>
        <w:spacing w:after="0" w:line="240" w:lineRule="auto"/>
        <w:rPr>
          <w:rFonts w:cstheme="minorHAnsi"/>
        </w:rPr>
      </w:pPr>
      <w:r>
        <w:rPr>
          <w:rFonts w:cstheme="minorHAnsi"/>
        </w:rPr>
        <w:t>Speakers for Vehicle / Portability Kit</w:t>
      </w:r>
    </w:p>
    <w:p w14:paraId="6AD75A76" w14:textId="5D111F04" w:rsidR="00A533A2" w:rsidRDefault="00A533A2" w:rsidP="00E6462B">
      <w:pPr>
        <w:autoSpaceDE w:val="0"/>
        <w:autoSpaceDN w:val="0"/>
        <w:adjustRightInd w:val="0"/>
        <w:spacing w:after="0" w:line="240" w:lineRule="auto"/>
        <w:rPr>
          <w:rFonts w:cstheme="minorHAnsi"/>
        </w:rPr>
      </w:pPr>
      <w:r>
        <w:rPr>
          <w:rFonts w:cstheme="minorHAnsi"/>
        </w:rPr>
        <w:t xml:space="preserve">Speakers Wall Mountable </w:t>
      </w:r>
    </w:p>
    <w:p w14:paraId="74DFCF77" w14:textId="639349F4" w:rsidR="00A533A2" w:rsidRDefault="00A533A2" w:rsidP="00E6462B">
      <w:pPr>
        <w:autoSpaceDE w:val="0"/>
        <w:autoSpaceDN w:val="0"/>
        <w:adjustRightInd w:val="0"/>
        <w:spacing w:after="0" w:line="240" w:lineRule="auto"/>
        <w:rPr>
          <w:rFonts w:cstheme="minorHAnsi"/>
        </w:rPr>
      </w:pPr>
      <w:r>
        <w:rPr>
          <w:rFonts w:cstheme="minorHAnsi"/>
        </w:rPr>
        <w:t>Audio wire to support speaker wall mount</w:t>
      </w:r>
    </w:p>
    <w:p w14:paraId="4FC33CFB" w14:textId="77777777" w:rsidR="00A533A2" w:rsidRDefault="00A533A2" w:rsidP="00E6462B">
      <w:pPr>
        <w:autoSpaceDE w:val="0"/>
        <w:autoSpaceDN w:val="0"/>
        <w:adjustRightInd w:val="0"/>
        <w:spacing w:after="0" w:line="240" w:lineRule="auto"/>
        <w:rPr>
          <w:rFonts w:cstheme="minorHAnsi"/>
        </w:rPr>
      </w:pPr>
      <w:r>
        <w:rPr>
          <w:rFonts w:cstheme="minorHAnsi"/>
        </w:rPr>
        <w:lastRenderedPageBreak/>
        <w:t xml:space="preserve">RF Cable </w:t>
      </w:r>
    </w:p>
    <w:p w14:paraId="47F7295E" w14:textId="77777777" w:rsidR="00A533A2" w:rsidRDefault="00A533A2" w:rsidP="00E6462B">
      <w:pPr>
        <w:autoSpaceDE w:val="0"/>
        <w:autoSpaceDN w:val="0"/>
        <w:adjustRightInd w:val="0"/>
        <w:spacing w:after="0" w:line="240" w:lineRule="auto"/>
        <w:rPr>
          <w:rFonts w:cstheme="minorHAnsi"/>
        </w:rPr>
      </w:pPr>
      <w:r>
        <w:rPr>
          <w:rFonts w:cstheme="minorHAnsi"/>
        </w:rPr>
        <w:t>RF Cable RG 58</w:t>
      </w:r>
    </w:p>
    <w:p w14:paraId="74F31958" w14:textId="77777777" w:rsidR="00A533A2" w:rsidRDefault="00A533A2" w:rsidP="00E6462B">
      <w:pPr>
        <w:autoSpaceDE w:val="0"/>
        <w:autoSpaceDN w:val="0"/>
        <w:adjustRightInd w:val="0"/>
        <w:spacing w:after="0" w:line="240" w:lineRule="auto"/>
        <w:rPr>
          <w:rFonts w:cstheme="minorHAnsi"/>
        </w:rPr>
      </w:pPr>
      <w:r>
        <w:rPr>
          <w:rFonts w:cstheme="minorHAnsi"/>
        </w:rPr>
        <w:t>RF Cable RG 142</w:t>
      </w:r>
    </w:p>
    <w:p w14:paraId="54D47D39" w14:textId="21092AA2" w:rsidR="0080026C" w:rsidRDefault="00A533A2" w:rsidP="00E6462B">
      <w:pPr>
        <w:autoSpaceDE w:val="0"/>
        <w:autoSpaceDN w:val="0"/>
        <w:adjustRightInd w:val="0"/>
        <w:spacing w:after="0" w:line="240" w:lineRule="auto"/>
        <w:rPr>
          <w:rFonts w:cstheme="minorHAnsi"/>
        </w:rPr>
      </w:pPr>
      <w:r>
        <w:rPr>
          <w:rFonts w:cstheme="minorHAnsi"/>
        </w:rPr>
        <w:t>RF Cable LMR 600</w:t>
      </w:r>
    </w:p>
    <w:p w14:paraId="77B54744" w14:textId="541B5FFF" w:rsidR="00A533A2" w:rsidRDefault="00A533A2" w:rsidP="00E6462B">
      <w:pPr>
        <w:autoSpaceDE w:val="0"/>
        <w:autoSpaceDN w:val="0"/>
        <w:adjustRightInd w:val="0"/>
        <w:spacing w:after="0" w:line="240" w:lineRule="auto"/>
        <w:rPr>
          <w:rFonts w:cstheme="minorHAnsi"/>
        </w:rPr>
      </w:pPr>
      <w:r>
        <w:rPr>
          <w:rFonts w:cstheme="minorHAnsi"/>
        </w:rPr>
        <w:t xml:space="preserve">APX Interface Cable for XTS 2500 </w:t>
      </w:r>
      <w:proofErr w:type="gramStart"/>
      <w:r>
        <w:rPr>
          <w:rFonts w:cstheme="minorHAnsi"/>
        </w:rPr>
        <w:t>Hand Held</w:t>
      </w:r>
      <w:proofErr w:type="gramEnd"/>
      <w:r>
        <w:rPr>
          <w:rFonts w:cstheme="minorHAnsi"/>
        </w:rPr>
        <w:t xml:space="preserve"> Radio</w:t>
      </w:r>
    </w:p>
    <w:p w14:paraId="393E9952" w14:textId="044DDC02" w:rsidR="00A533A2" w:rsidRDefault="00A533A2" w:rsidP="00E6462B">
      <w:pPr>
        <w:autoSpaceDE w:val="0"/>
        <w:autoSpaceDN w:val="0"/>
        <w:adjustRightInd w:val="0"/>
        <w:spacing w:after="0" w:line="240" w:lineRule="auto"/>
        <w:rPr>
          <w:rFonts w:cstheme="minorHAnsi"/>
        </w:rPr>
      </w:pPr>
      <w:r>
        <w:rPr>
          <w:rFonts w:cstheme="minorHAnsi"/>
        </w:rPr>
        <w:t>TNC Cap Cover</w:t>
      </w:r>
    </w:p>
    <w:p w14:paraId="39FDE3E3" w14:textId="7B2CEB48" w:rsidR="00A533A2" w:rsidRDefault="00A533A2" w:rsidP="00E6462B">
      <w:pPr>
        <w:autoSpaceDE w:val="0"/>
        <w:autoSpaceDN w:val="0"/>
        <w:adjustRightInd w:val="0"/>
        <w:spacing w:after="0" w:line="240" w:lineRule="auto"/>
        <w:rPr>
          <w:rFonts w:cstheme="minorHAnsi"/>
        </w:rPr>
      </w:pPr>
      <w:proofErr w:type="gramStart"/>
      <w:r>
        <w:rPr>
          <w:rFonts w:cstheme="minorHAnsi"/>
        </w:rPr>
        <w:t>7 Watt</w:t>
      </w:r>
      <w:proofErr w:type="gramEnd"/>
      <w:r>
        <w:rPr>
          <w:rFonts w:cstheme="minorHAnsi"/>
        </w:rPr>
        <w:t xml:space="preserve"> Audio Amp</w:t>
      </w:r>
    </w:p>
    <w:p w14:paraId="054B186E" w14:textId="09399F11" w:rsidR="00A533A2" w:rsidRDefault="00A533A2" w:rsidP="00E6462B">
      <w:pPr>
        <w:autoSpaceDE w:val="0"/>
        <w:autoSpaceDN w:val="0"/>
        <w:adjustRightInd w:val="0"/>
        <w:spacing w:after="0" w:line="240" w:lineRule="auto"/>
        <w:rPr>
          <w:rFonts w:cstheme="minorHAnsi"/>
        </w:rPr>
      </w:pPr>
      <w:r>
        <w:rPr>
          <w:rFonts w:cstheme="minorHAnsi"/>
        </w:rPr>
        <w:t>Prostar 15 Solar Charger</w:t>
      </w:r>
    </w:p>
    <w:p w14:paraId="406F4F15" w14:textId="15221944" w:rsidR="00A533A2" w:rsidRDefault="00A533A2" w:rsidP="00E6462B">
      <w:pPr>
        <w:autoSpaceDE w:val="0"/>
        <w:autoSpaceDN w:val="0"/>
        <w:adjustRightInd w:val="0"/>
        <w:spacing w:after="0" w:line="240" w:lineRule="auto"/>
        <w:rPr>
          <w:rFonts w:cstheme="minorHAnsi"/>
        </w:rPr>
      </w:pPr>
      <w:proofErr w:type="spellStart"/>
      <w:r>
        <w:rPr>
          <w:rFonts w:cstheme="minorHAnsi"/>
        </w:rPr>
        <w:t>Soniel</w:t>
      </w:r>
      <w:proofErr w:type="spellEnd"/>
      <w:r>
        <w:rPr>
          <w:rFonts w:cstheme="minorHAnsi"/>
        </w:rPr>
        <w:t xml:space="preserve"> Battery Charger</w:t>
      </w:r>
    </w:p>
    <w:p w14:paraId="583000F8" w14:textId="4CC2EDF7" w:rsidR="00A533A2" w:rsidRDefault="00A533A2" w:rsidP="00E6462B">
      <w:pPr>
        <w:autoSpaceDE w:val="0"/>
        <w:autoSpaceDN w:val="0"/>
        <w:adjustRightInd w:val="0"/>
        <w:spacing w:after="0" w:line="240" w:lineRule="auto"/>
        <w:rPr>
          <w:rFonts w:cstheme="minorHAnsi"/>
        </w:rPr>
      </w:pPr>
      <w:r>
        <w:rPr>
          <w:rFonts w:cstheme="minorHAnsi"/>
        </w:rPr>
        <w:t>12 Volt 12 Amp Battery</w:t>
      </w:r>
    </w:p>
    <w:p w14:paraId="6D300D6C" w14:textId="7F7576DE" w:rsidR="00A533A2" w:rsidRDefault="00A533A2" w:rsidP="00E6462B">
      <w:pPr>
        <w:autoSpaceDE w:val="0"/>
        <w:autoSpaceDN w:val="0"/>
        <w:adjustRightInd w:val="0"/>
        <w:spacing w:after="0" w:line="240" w:lineRule="auto"/>
        <w:rPr>
          <w:rFonts w:cstheme="minorHAnsi"/>
        </w:rPr>
      </w:pPr>
      <w:proofErr w:type="gramStart"/>
      <w:r>
        <w:rPr>
          <w:rFonts w:cstheme="minorHAnsi"/>
        </w:rPr>
        <w:t>4 inch</w:t>
      </w:r>
      <w:proofErr w:type="gramEnd"/>
      <w:r>
        <w:rPr>
          <w:rFonts w:cstheme="minorHAnsi"/>
        </w:rPr>
        <w:t xml:space="preserve"> </w:t>
      </w:r>
      <w:proofErr w:type="spellStart"/>
      <w:r>
        <w:rPr>
          <w:rFonts w:cstheme="minorHAnsi"/>
        </w:rPr>
        <w:t>Speco</w:t>
      </w:r>
      <w:proofErr w:type="spellEnd"/>
      <w:r>
        <w:rPr>
          <w:rFonts w:cstheme="minorHAnsi"/>
        </w:rPr>
        <w:t xml:space="preserve"> Speaker</w:t>
      </w:r>
    </w:p>
    <w:p w14:paraId="585E209A" w14:textId="498D6D59" w:rsidR="00A533A2" w:rsidRDefault="00A533A2" w:rsidP="00E6462B">
      <w:pPr>
        <w:autoSpaceDE w:val="0"/>
        <w:autoSpaceDN w:val="0"/>
        <w:adjustRightInd w:val="0"/>
        <w:spacing w:after="0" w:line="240" w:lineRule="auto"/>
        <w:rPr>
          <w:rFonts w:cstheme="minorHAnsi"/>
        </w:rPr>
      </w:pPr>
      <w:r>
        <w:rPr>
          <w:rFonts w:cstheme="minorHAnsi"/>
        </w:rPr>
        <w:t xml:space="preserve">TU (terminal unit) </w:t>
      </w:r>
    </w:p>
    <w:p w14:paraId="51A8C07B" w14:textId="5C91A4C9" w:rsidR="00A533A2" w:rsidRDefault="00A533A2" w:rsidP="00E6462B">
      <w:pPr>
        <w:autoSpaceDE w:val="0"/>
        <w:autoSpaceDN w:val="0"/>
        <w:adjustRightInd w:val="0"/>
        <w:spacing w:after="0" w:line="240" w:lineRule="auto"/>
        <w:rPr>
          <w:rFonts w:cstheme="minorHAnsi"/>
        </w:rPr>
      </w:pPr>
      <w:r>
        <w:rPr>
          <w:rFonts w:cstheme="minorHAnsi"/>
        </w:rPr>
        <w:t>RJ 45 Connector</w:t>
      </w:r>
    </w:p>
    <w:p w14:paraId="5A6B9E51" w14:textId="38182E43" w:rsidR="00A533A2" w:rsidRDefault="00A533A2" w:rsidP="00E6462B">
      <w:pPr>
        <w:autoSpaceDE w:val="0"/>
        <w:autoSpaceDN w:val="0"/>
        <w:adjustRightInd w:val="0"/>
        <w:spacing w:after="0" w:line="240" w:lineRule="auto"/>
        <w:rPr>
          <w:rFonts w:cstheme="minorHAnsi"/>
        </w:rPr>
      </w:pPr>
      <w:r>
        <w:rPr>
          <w:rFonts w:cstheme="minorHAnsi"/>
        </w:rPr>
        <w:t xml:space="preserve">G2 LM Portability Kit: </w:t>
      </w:r>
      <w:proofErr w:type="gramStart"/>
      <w:r w:rsidRPr="00A533A2">
        <w:rPr>
          <w:rFonts w:cstheme="minorHAnsi"/>
        </w:rPr>
        <w:t>Hand Held</w:t>
      </w:r>
      <w:proofErr w:type="gramEnd"/>
      <w:r w:rsidRPr="00A533A2">
        <w:rPr>
          <w:rFonts w:cstheme="minorHAnsi"/>
        </w:rPr>
        <w:t xml:space="preserve"> APX configuration Includes: MSAT G2 LM with mounting bracket, Power cable, H2 Handset, 20ft Antenna Cable, Satellite antenna</w:t>
      </w:r>
    </w:p>
    <w:p w14:paraId="3764FBAF" w14:textId="0DA19509" w:rsidR="00A533A2" w:rsidRDefault="00A533A2" w:rsidP="00E6462B">
      <w:pPr>
        <w:autoSpaceDE w:val="0"/>
        <w:autoSpaceDN w:val="0"/>
        <w:adjustRightInd w:val="0"/>
        <w:spacing w:after="0" w:line="240" w:lineRule="auto"/>
        <w:rPr>
          <w:rFonts w:cstheme="minorHAnsi"/>
        </w:rPr>
      </w:pPr>
      <w:r>
        <w:rPr>
          <w:rFonts w:cstheme="minorHAnsi"/>
        </w:rPr>
        <w:t>Power Supply Multi Un</w:t>
      </w:r>
      <w:r w:rsidR="00EC125B">
        <w:rPr>
          <w:rFonts w:cstheme="minorHAnsi"/>
        </w:rPr>
        <w:t>its</w:t>
      </w:r>
    </w:p>
    <w:p w14:paraId="0ADF3ED5" w14:textId="02FC56AF" w:rsidR="00EC125B" w:rsidRDefault="00EC125B" w:rsidP="00E6462B">
      <w:pPr>
        <w:autoSpaceDE w:val="0"/>
        <w:autoSpaceDN w:val="0"/>
        <w:adjustRightInd w:val="0"/>
        <w:spacing w:after="0" w:line="240" w:lineRule="auto"/>
        <w:rPr>
          <w:rFonts w:cstheme="minorHAnsi"/>
        </w:rPr>
      </w:pPr>
      <w:r>
        <w:rPr>
          <w:rFonts w:cstheme="minorHAnsi"/>
        </w:rPr>
        <w:t>APX Extension Cable</w:t>
      </w:r>
    </w:p>
    <w:p w14:paraId="25961E3D" w14:textId="107FE84A" w:rsidR="00EC125B" w:rsidRDefault="00EC125B" w:rsidP="00E6462B">
      <w:pPr>
        <w:autoSpaceDE w:val="0"/>
        <w:autoSpaceDN w:val="0"/>
        <w:adjustRightInd w:val="0"/>
        <w:spacing w:after="0" w:line="240" w:lineRule="auto"/>
        <w:rPr>
          <w:rFonts w:cstheme="minorHAnsi"/>
        </w:rPr>
      </w:pPr>
      <w:r>
        <w:rPr>
          <w:rFonts w:cstheme="minorHAnsi"/>
        </w:rPr>
        <w:t>25 Amp Power Supply</w:t>
      </w:r>
    </w:p>
    <w:p w14:paraId="15FF138F" w14:textId="34434CE1" w:rsidR="00EC125B" w:rsidRDefault="00EC125B" w:rsidP="00E6462B">
      <w:pPr>
        <w:autoSpaceDE w:val="0"/>
        <w:autoSpaceDN w:val="0"/>
        <w:adjustRightInd w:val="0"/>
        <w:spacing w:after="0" w:line="240" w:lineRule="auto"/>
        <w:rPr>
          <w:rFonts w:cstheme="minorHAnsi"/>
        </w:rPr>
      </w:pPr>
      <w:r>
        <w:rPr>
          <w:rFonts w:cstheme="minorHAnsi"/>
        </w:rPr>
        <w:t xml:space="preserve">All In One Go Kit: </w:t>
      </w:r>
      <w:r w:rsidRPr="00EC125B">
        <w:rPr>
          <w:rFonts w:cstheme="minorHAnsi"/>
        </w:rPr>
        <w:t xml:space="preserve">G2 LM with mounting bracket, Power </w:t>
      </w:r>
      <w:proofErr w:type="gramStart"/>
      <w:r w:rsidRPr="00EC125B">
        <w:rPr>
          <w:rFonts w:cstheme="minorHAnsi"/>
        </w:rPr>
        <w:t>cable ,</w:t>
      </w:r>
      <w:proofErr w:type="gramEnd"/>
      <w:r w:rsidRPr="00EC125B">
        <w:rPr>
          <w:rFonts w:cstheme="minorHAnsi"/>
        </w:rPr>
        <w:t xml:space="preserve"> IPR750 Handset, 20ft Antenna Cable, Satellite antenna, All in one Portability case</w:t>
      </w:r>
    </w:p>
    <w:p w14:paraId="5738BD09" w14:textId="6AAAA7FA" w:rsidR="00EC125B" w:rsidRDefault="00EC125B" w:rsidP="00E6462B">
      <w:pPr>
        <w:autoSpaceDE w:val="0"/>
        <w:autoSpaceDN w:val="0"/>
        <w:adjustRightInd w:val="0"/>
        <w:spacing w:after="0" w:line="240" w:lineRule="auto"/>
        <w:rPr>
          <w:rFonts w:cstheme="minorHAnsi"/>
        </w:rPr>
      </w:pPr>
      <w:r>
        <w:rPr>
          <w:rFonts w:cstheme="minorHAnsi"/>
        </w:rPr>
        <w:t>Trouble shooting Portability Kit</w:t>
      </w:r>
    </w:p>
    <w:p w14:paraId="2FFB0481" w14:textId="33ADA31D" w:rsidR="00EC125B" w:rsidRDefault="00EC125B" w:rsidP="00E6462B">
      <w:pPr>
        <w:autoSpaceDE w:val="0"/>
        <w:autoSpaceDN w:val="0"/>
        <w:adjustRightInd w:val="0"/>
        <w:spacing w:after="0" w:line="240" w:lineRule="auto"/>
        <w:rPr>
          <w:rFonts w:cstheme="minorHAnsi"/>
        </w:rPr>
      </w:pPr>
      <w:r>
        <w:rPr>
          <w:rFonts w:cstheme="minorHAnsi"/>
        </w:rPr>
        <w:t>PTT Interface</w:t>
      </w:r>
    </w:p>
    <w:p w14:paraId="51AE37A4" w14:textId="708BB7AB" w:rsidR="00A533A2" w:rsidRDefault="00EC125B" w:rsidP="00E6462B">
      <w:pPr>
        <w:autoSpaceDE w:val="0"/>
        <w:autoSpaceDN w:val="0"/>
        <w:adjustRightInd w:val="0"/>
        <w:spacing w:after="0" w:line="240" w:lineRule="auto"/>
        <w:rPr>
          <w:rFonts w:cstheme="minorHAnsi"/>
        </w:rPr>
      </w:pPr>
      <w:r>
        <w:rPr>
          <w:rFonts w:cstheme="minorHAnsi"/>
        </w:rPr>
        <w:t>Waterproof Wrap for Pigtail/Adapter</w:t>
      </w:r>
    </w:p>
    <w:p w14:paraId="0D435C30" w14:textId="77777777" w:rsidR="00A533A2" w:rsidRDefault="00A533A2" w:rsidP="00E6462B">
      <w:pPr>
        <w:autoSpaceDE w:val="0"/>
        <w:autoSpaceDN w:val="0"/>
        <w:adjustRightInd w:val="0"/>
        <w:spacing w:after="0" w:line="240" w:lineRule="auto"/>
        <w:rPr>
          <w:rFonts w:cstheme="minorHAnsi"/>
        </w:rPr>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EC125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D5949"/>
    <w:rsid w:val="00101129"/>
    <w:rsid w:val="0011587D"/>
    <w:rsid w:val="001866CD"/>
    <w:rsid w:val="00235CDD"/>
    <w:rsid w:val="00281F2C"/>
    <w:rsid w:val="002A1C3E"/>
    <w:rsid w:val="00315D84"/>
    <w:rsid w:val="003348A4"/>
    <w:rsid w:val="0035010B"/>
    <w:rsid w:val="0042227B"/>
    <w:rsid w:val="004B460B"/>
    <w:rsid w:val="004C0DAA"/>
    <w:rsid w:val="004F4310"/>
    <w:rsid w:val="005B1959"/>
    <w:rsid w:val="005C790B"/>
    <w:rsid w:val="005E50C3"/>
    <w:rsid w:val="00677FEE"/>
    <w:rsid w:val="00692CAD"/>
    <w:rsid w:val="006B33A5"/>
    <w:rsid w:val="0070201B"/>
    <w:rsid w:val="00705341"/>
    <w:rsid w:val="00711B1A"/>
    <w:rsid w:val="007B664A"/>
    <w:rsid w:val="007C3E61"/>
    <w:rsid w:val="0080026C"/>
    <w:rsid w:val="00852F79"/>
    <w:rsid w:val="00872336"/>
    <w:rsid w:val="00897F78"/>
    <w:rsid w:val="008F352C"/>
    <w:rsid w:val="0091458B"/>
    <w:rsid w:val="0097178B"/>
    <w:rsid w:val="009910F1"/>
    <w:rsid w:val="00A533A2"/>
    <w:rsid w:val="00A726F7"/>
    <w:rsid w:val="00A77EAF"/>
    <w:rsid w:val="00A81672"/>
    <w:rsid w:val="00B0578E"/>
    <w:rsid w:val="00B20B51"/>
    <w:rsid w:val="00BD320D"/>
    <w:rsid w:val="00C233B9"/>
    <w:rsid w:val="00C764DB"/>
    <w:rsid w:val="00CD2983"/>
    <w:rsid w:val="00CE3E75"/>
    <w:rsid w:val="00CF20AC"/>
    <w:rsid w:val="00D145A6"/>
    <w:rsid w:val="00D51A2F"/>
    <w:rsid w:val="00D84988"/>
    <w:rsid w:val="00D9139D"/>
    <w:rsid w:val="00DA724F"/>
    <w:rsid w:val="00E6462B"/>
    <w:rsid w:val="00EA46E3"/>
    <w:rsid w:val="00EC125B"/>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29CDA-C91E-4A67-B686-B13048126169}"/>
</file>

<file path=customXml/itemProps2.xml><?xml version="1.0" encoding="utf-8"?>
<ds:datastoreItem xmlns:ds="http://schemas.openxmlformats.org/officeDocument/2006/customXml" ds:itemID="{685F9641-A80A-433E-A709-578660D17317}"/>
</file>

<file path=customXml/itemProps3.xml><?xml version="1.0" encoding="utf-8"?>
<ds:datastoreItem xmlns:ds="http://schemas.openxmlformats.org/officeDocument/2006/customXml" ds:itemID="{B93A7422-A594-41D1-BFBE-A7720BF951D5}"/>
</file>

<file path=docProps/app.xml><?xml version="1.0" encoding="utf-8"?>
<Properties xmlns="http://schemas.openxmlformats.org/officeDocument/2006/extended-properties" xmlns:vt="http://schemas.openxmlformats.org/officeDocument/2006/docPropsVTypes">
  <Template>Normal</Template>
  <TotalTime>97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5</cp:revision>
  <dcterms:created xsi:type="dcterms:W3CDTF">2020-09-03T15:06:00Z</dcterms:created>
  <dcterms:modified xsi:type="dcterms:W3CDTF">2020-09-03T19:13:00Z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