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E962863" w14:textId="43720845" w:rsidR="00664EA8" w:rsidRPr="00940AB4" w:rsidRDefault="00126758" w:rsidP="002E2C1C">
      <w:pPr>
        <w:pStyle w:val="Heading1"/>
      </w:pPr>
      <w:r w:rsidRPr="0012675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562659" wp14:editId="5C3F1E61">
                <wp:simplePos x="0" y="0"/>
                <wp:positionH relativeFrom="column">
                  <wp:posOffset>-683895</wp:posOffset>
                </wp:positionH>
                <wp:positionV relativeFrom="paragraph">
                  <wp:posOffset>-22860</wp:posOffset>
                </wp:positionV>
                <wp:extent cx="7757795" cy="940777"/>
                <wp:effectExtent l="0" t="0" r="1905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940777"/>
                        </a:xfrm>
                        <a:prstGeom prst="rect">
                          <a:avLst/>
                        </a:prstGeom>
                        <a:solidFill>
                          <a:srgbClr val="E9EC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33000" id="Rectangle 9" o:spid="_x0000_s1026" style="position:absolute;margin-left:-53.85pt;margin-top:-1.8pt;width:610.85pt;height:74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" fillcolor="#e9ecf4" stroked="f" strokeweight="1pt"/>
            </w:pict>
          </mc:Fallback>
        </mc:AlternateContent>
      </w:r>
      <w:r w:rsidRPr="00126758">
        <w:rPr>
          <w:noProof/>
        </w:rPr>
        <w:drawing>
          <wp:anchor distT="0" distB="0" distL="114300" distR="114300" simplePos="0" relativeHeight="251660288" behindDoc="1" locked="0" layoutInCell="1" allowOverlap="1" wp14:anchorId="76A89AD9" wp14:editId="3DFE4F40">
            <wp:simplePos x="0" y="0"/>
            <wp:positionH relativeFrom="column">
              <wp:posOffset>5875020</wp:posOffset>
            </wp:positionH>
            <wp:positionV relativeFrom="paragraph">
              <wp:posOffset>192405</wp:posOffset>
            </wp:positionV>
            <wp:extent cx="537210" cy="537210"/>
            <wp:effectExtent l="0" t="0" r="0" b="0"/>
            <wp:wrapNone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A9A">
        <w:t>Types of Relationships</w:t>
      </w:r>
    </w:p>
    <w:p w14:paraId="2AF9D4E2" w14:textId="787C2F0B" w:rsidR="00150ABC" w:rsidRPr="002443AB" w:rsidRDefault="002443AB" w:rsidP="002443AB">
      <w:pPr>
        <w:pStyle w:val="Intro"/>
        <w:spacing w:line="276" w:lineRule="auto"/>
        <w:ind w:left="0"/>
        <w:rPr>
          <w:bCs/>
          <w:sz w:val="24"/>
          <w:lang w:val="en-US"/>
        </w:rPr>
        <w:sectPr w:rsidR="00150ABC" w:rsidRPr="002443AB" w:rsidSect="0019094A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1985" w:right="851" w:bottom="2268" w:left="851" w:header="510" w:footer="851" w:gutter="0"/>
          <w:cols w:space="708"/>
          <w:docGrid w:linePitch="360"/>
        </w:sectPr>
      </w:pPr>
      <w:r w:rsidRPr="002443AB">
        <w:rPr>
          <w:bCs/>
          <w:sz w:val="24"/>
          <w:lang w:val="en-US"/>
        </w:rPr>
        <w:t xml:space="preserve">There are </w:t>
      </w:r>
      <w:r w:rsidR="000066BF">
        <w:rPr>
          <w:bCs/>
          <w:sz w:val="24"/>
          <w:lang w:val="en-US"/>
        </w:rPr>
        <w:t>lots of</w:t>
      </w:r>
      <w:r w:rsidRPr="002443AB">
        <w:rPr>
          <w:bCs/>
          <w:sz w:val="24"/>
          <w:lang w:val="en-US"/>
        </w:rPr>
        <w:t xml:space="preserve"> different types of relationships. </w:t>
      </w:r>
      <w:r>
        <w:rPr>
          <w:bCs/>
          <w:sz w:val="24"/>
          <w:lang w:val="en-US"/>
        </w:rPr>
        <w:br/>
      </w:r>
      <w:r w:rsidRPr="002443AB">
        <w:rPr>
          <w:bCs/>
          <w:sz w:val="24"/>
          <w:lang w:val="en-US"/>
        </w:rPr>
        <w:t xml:space="preserve">This Fact Sheet </w:t>
      </w:r>
      <w:r w:rsidR="00D61224">
        <w:rPr>
          <w:bCs/>
          <w:sz w:val="24"/>
          <w:lang w:val="en-US"/>
        </w:rPr>
        <w:t>provides</w:t>
      </w:r>
      <w:r w:rsidRPr="002443AB">
        <w:rPr>
          <w:bCs/>
          <w:sz w:val="24"/>
          <w:lang w:val="en-US"/>
        </w:rPr>
        <w:t xml:space="preserve"> information about some of them. </w:t>
      </w:r>
    </w:p>
    <w:p w14:paraId="6F49F861" w14:textId="4A908E78" w:rsidR="002443AB" w:rsidRPr="002443AB" w:rsidRDefault="002443AB" w:rsidP="00265F8C">
      <w:pPr>
        <w:pStyle w:val="ListParagraph"/>
        <w:spacing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  <w:t xml:space="preserve">Monogamous relationships </w:t>
      </w:r>
      <w:r>
        <w:rPr>
          <w:rFonts w:eastAsiaTheme="majorEastAsia" w:cstheme="majorBidi"/>
          <w:color w:val="000000" w:themeColor="text1"/>
          <w:sz w:val="24"/>
          <w:lang w:val="en-US"/>
        </w:rPr>
        <w:br/>
      </w:r>
      <w:r w:rsidRPr="002443AB">
        <w:rPr>
          <w:rFonts w:eastAsiaTheme="majorEastAsia" w:cstheme="majorBidi"/>
          <w:color w:val="000000" w:themeColor="text1"/>
          <w:sz w:val="24"/>
          <w:lang w:val="en-US"/>
        </w:rPr>
        <w:t xml:space="preserve">Monogamous relationships are between only two people. They are the most common type of relationship in Australia and involve two people romantically committing to each other. </w:t>
      </w:r>
    </w:p>
    <w:p w14:paraId="03CA9562" w14:textId="77777777" w:rsidR="002443AB" w:rsidRPr="002443AB" w:rsidRDefault="002443AB" w:rsidP="002443AB">
      <w:pPr>
        <w:pStyle w:val="ListParagraph"/>
        <w:spacing w:line="276" w:lineRule="auto"/>
        <w:ind w:left="0"/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</w:pPr>
    </w:p>
    <w:p w14:paraId="3DAE7073" w14:textId="530FBB06" w:rsidR="002443AB" w:rsidRDefault="002443AB" w:rsidP="00265F8C">
      <w:pPr>
        <w:pStyle w:val="ListParagraph"/>
        <w:spacing w:line="276" w:lineRule="auto"/>
        <w:ind w:left="0"/>
        <w:outlineLvl w:val="1"/>
        <w:rPr>
          <w:rFonts w:eastAsiaTheme="majorEastAsia" w:cstheme="majorBidi"/>
          <w:color w:val="000000" w:themeColor="text1"/>
          <w:sz w:val="24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  <w:t>Polyamorous relationships</w:t>
      </w:r>
      <w:r>
        <w:rPr>
          <w:rFonts w:eastAsiaTheme="majorEastAsia" w:cstheme="majorBidi"/>
          <w:color w:val="000000" w:themeColor="text1"/>
          <w:sz w:val="24"/>
          <w:lang w:val="en-US"/>
        </w:rPr>
        <w:br/>
      </w:r>
      <w:r w:rsidRPr="002443AB">
        <w:rPr>
          <w:rFonts w:eastAsiaTheme="majorEastAsia" w:cstheme="majorBidi"/>
          <w:color w:val="000000" w:themeColor="text1"/>
          <w:sz w:val="24"/>
          <w:lang w:val="en-US"/>
        </w:rPr>
        <w:t>Polyamorous relationships involve three or more people</w:t>
      </w:r>
      <w:r>
        <w:rPr>
          <w:rFonts w:eastAsiaTheme="majorEastAsia" w:cstheme="majorBidi"/>
          <w:color w:val="000000" w:themeColor="text1"/>
          <w:sz w:val="24"/>
          <w:lang w:val="en-US"/>
        </w:rPr>
        <w:t>.</w:t>
      </w:r>
    </w:p>
    <w:p w14:paraId="1D8A2D67" w14:textId="77777777" w:rsidR="002443AB" w:rsidRPr="002443AB" w:rsidRDefault="002443AB" w:rsidP="002443AB">
      <w:pPr>
        <w:pStyle w:val="ListParagraph"/>
        <w:spacing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33182D19" w14:textId="676649FC" w:rsidR="002443AB" w:rsidRPr="002443AB" w:rsidRDefault="002443AB" w:rsidP="00265F8C">
      <w:pPr>
        <w:pStyle w:val="ListParagraph"/>
        <w:spacing w:after="360"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  <w:t>Open relationships</w:t>
      </w:r>
      <w:r>
        <w:rPr>
          <w:rFonts w:eastAsiaTheme="majorEastAsia" w:cstheme="majorBidi"/>
          <w:color w:val="000000" w:themeColor="text1"/>
          <w:sz w:val="24"/>
          <w:lang w:val="en-US"/>
        </w:rPr>
        <w:br/>
      </w:r>
      <w:r w:rsidRPr="002443AB">
        <w:rPr>
          <w:rFonts w:eastAsiaTheme="majorEastAsia" w:cstheme="majorBidi"/>
          <w:color w:val="000000" w:themeColor="text1"/>
          <w:sz w:val="24"/>
          <w:lang w:val="en-US"/>
        </w:rPr>
        <w:t xml:space="preserve">Open relationships are a </w:t>
      </w:r>
      <w:r w:rsidRPr="002443AB">
        <w:rPr>
          <w:rFonts w:eastAsiaTheme="majorEastAsia" w:cstheme="majorBidi"/>
          <w:color w:val="000000" w:themeColor="text1"/>
          <w:sz w:val="24"/>
        </w:rPr>
        <w:t xml:space="preserve">mix between monogamous and polyamorous relationships. Like monogamous relationships, open relationships involve two people who are committed to each other romantically but may have other sexual partners. </w:t>
      </w:r>
    </w:p>
    <w:p w14:paraId="0479ECDC" w14:textId="77777777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</w:rPr>
      </w:pPr>
    </w:p>
    <w:p w14:paraId="592BB7F8" w14:textId="3CEA8A5A" w:rsidR="002443AB" w:rsidRPr="002443AB" w:rsidRDefault="002443AB" w:rsidP="00265F8C">
      <w:pPr>
        <w:pStyle w:val="ListParagraph"/>
        <w:spacing w:after="360"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Casual </w:t>
      </w:r>
      <w:r w:rsidR="00523492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s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ex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r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elationships </w:t>
      </w:r>
    </w:p>
    <w:p w14:paraId="7D3D8260" w14:textId="5DFF0468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</w:rPr>
      </w:pPr>
      <w:r w:rsidRPr="002443AB">
        <w:rPr>
          <w:rFonts w:eastAsiaTheme="majorEastAsia" w:cstheme="majorBidi" w:hint="cs"/>
          <w:color w:val="000000" w:themeColor="text1"/>
          <w:sz w:val="24"/>
        </w:rPr>
        <w:t>In a casual sex relationship</w:t>
      </w:r>
      <w:r w:rsidRPr="002443AB">
        <w:rPr>
          <w:rFonts w:eastAsiaTheme="majorEastAsia" w:cstheme="majorBidi"/>
          <w:color w:val="000000" w:themeColor="text1"/>
          <w:sz w:val="24"/>
        </w:rPr>
        <w:t>, the people involved</w:t>
      </w:r>
      <w:r w:rsidRPr="002443AB">
        <w:rPr>
          <w:rFonts w:eastAsiaTheme="majorEastAsia" w:cstheme="majorBidi" w:hint="cs"/>
          <w:color w:val="000000" w:themeColor="text1"/>
          <w:sz w:val="24"/>
        </w:rPr>
        <w:t xml:space="preserve"> agree to have sex on a regular basis </w:t>
      </w:r>
      <w:r w:rsidRPr="002443AB">
        <w:rPr>
          <w:rFonts w:eastAsiaTheme="majorEastAsia" w:cstheme="majorBidi"/>
          <w:color w:val="000000" w:themeColor="text1"/>
          <w:sz w:val="24"/>
        </w:rPr>
        <w:t xml:space="preserve">- </w:t>
      </w:r>
      <w:r w:rsidRPr="002443AB">
        <w:rPr>
          <w:rFonts w:eastAsiaTheme="majorEastAsia" w:cstheme="majorBidi" w:hint="cs"/>
          <w:color w:val="000000" w:themeColor="text1"/>
          <w:sz w:val="24"/>
        </w:rPr>
        <w:t xml:space="preserve"> and that's it. </w:t>
      </w:r>
      <w:r w:rsidRPr="002443AB">
        <w:rPr>
          <w:rFonts w:eastAsiaTheme="majorEastAsia" w:cstheme="majorBidi"/>
          <w:color w:val="000000" w:themeColor="text1"/>
          <w:sz w:val="24"/>
        </w:rPr>
        <w:t xml:space="preserve">There is no relationship commitment on top of this. The people in this type of relationship may be friends, but they also may not be. </w:t>
      </w:r>
    </w:p>
    <w:p w14:paraId="1D86C5F3" w14:textId="1D5B0F65" w:rsidR="002443AB" w:rsidRPr="006452DD" w:rsidRDefault="006452DD" w:rsidP="006452DD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</w:rPr>
      </w:pPr>
      <w:r>
        <w:rPr>
          <w:rFonts w:eastAsiaTheme="majorEastAsia" w:cstheme="majorBidi"/>
          <w:color w:val="000000" w:themeColor="text1"/>
          <w:sz w:val="24"/>
        </w:rPr>
        <w:br w:type="column"/>
      </w:r>
      <w:r w:rsidR="002443AB"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Long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-d</w:t>
      </w:r>
      <w:r w:rsidR="002443AB"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istance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r</w:t>
      </w:r>
      <w:r w:rsidR="002443AB"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elationships</w:t>
      </w:r>
    </w:p>
    <w:p w14:paraId="5664BCEA" w14:textId="77777777" w:rsidR="002443AB" w:rsidRP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  <w:r w:rsidRPr="002443AB">
        <w:rPr>
          <w:rFonts w:eastAsiaTheme="majorEastAsia" w:cstheme="majorBidi"/>
          <w:color w:val="000000" w:themeColor="text1"/>
          <w:sz w:val="24"/>
          <w:lang w:val="en-US"/>
        </w:rPr>
        <w:t xml:space="preserve">A long-distance relationship is when people maintain a relationship even though they are far away from each other.  </w:t>
      </w:r>
    </w:p>
    <w:p w14:paraId="71B03B57" w14:textId="77777777" w:rsidR="002443AB" w:rsidRP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10E16CBF" w14:textId="5A313F4F" w:rsidR="002443AB" w:rsidRDefault="002443AB" w:rsidP="001A3712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  <w:r w:rsidRPr="002443AB">
        <w:rPr>
          <w:rFonts w:eastAsiaTheme="majorEastAsia" w:cstheme="majorBidi"/>
          <w:color w:val="000000" w:themeColor="text1"/>
          <w:sz w:val="24"/>
          <w:lang w:val="en-US"/>
        </w:rPr>
        <w:t xml:space="preserve">They are generally for a specific period of time – not forever and involve communicating over the phone or by internet regularly. </w:t>
      </w:r>
    </w:p>
    <w:p w14:paraId="6B9E3EB6" w14:textId="30D8CD98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1CC08B66" w14:textId="5A1ADFDF" w:rsidR="002443AB" w:rsidRPr="002443AB" w:rsidRDefault="002443AB" w:rsidP="00265F8C">
      <w:pPr>
        <w:pStyle w:val="ListParagraph"/>
        <w:spacing w:after="360"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Heterosexual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r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elationships</w:t>
      </w:r>
    </w:p>
    <w:p w14:paraId="08541544" w14:textId="3899D793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  <w:r w:rsidRPr="002443AB">
        <w:rPr>
          <w:rFonts w:eastAsiaTheme="majorEastAsia" w:cstheme="majorBidi"/>
          <w:color w:val="000000" w:themeColor="text1"/>
          <w:sz w:val="24"/>
          <w:lang w:val="en-US"/>
        </w:rPr>
        <w:t>Heterosexual relationships are relationships between a man a woman, who are usually heterosexual or straight.</w:t>
      </w:r>
    </w:p>
    <w:p w14:paraId="00EFF79A" w14:textId="10FA7037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3F5FBC5B" w14:textId="0C81A287" w:rsidR="002443AB" w:rsidRPr="002443AB" w:rsidRDefault="002443AB" w:rsidP="00265F8C">
      <w:pPr>
        <w:pStyle w:val="ListParagraph"/>
        <w:spacing w:after="360"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Homosexual </w:t>
      </w:r>
      <w:r w:rsidR="00567960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and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l</w:t>
      </w:r>
      <w:r w:rsidR="00567960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esbian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r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elationships</w:t>
      </w:r>
    </w:p>
    <w:p w14:paraId="56C9CCCB" w14:textId="3490DB74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  <w:r w:rsidRPr="002443AB">
        <w:rPr>
          <w:rFonts w:eastAsiaTheme="majorEastAsia" w:cstheme="majorBidi"/>
          <w:color w:val="000000" w:themeColor="text1"/>
          <w:sz w:val="24"/>
          <w:lang w:val="en-US"/>
        </w:rPr>
        <w:t>Homosexual relationships are relationships between two men</w:t>
      </w:r>
      <w:r w:rsidR="00497793">
        <w:rPr>
          <w:rFonts w:eastAsiaTheme="majorEastAsia" w:cstheme="majorBidi"/>
          <w:color w:val="000000" w:themeColor="text1"/>
          <w:sz w:val="24"/>
          <w:lang w:val="en-US"/>
        </w:rPr>
        <w:t xml:space="preserve"> or two women</w:t>
      </w:r>
      <w:r w:rsidRPr="002443AB">
        <w:rPr>
          <w:rFonts w:eastAsiaTheme="majorEastAsia" w:cstheme="majorBidi"/>
          <w:color w:val="000000" w:themeColor="text1"/>
          <w:sz w:val="24"/>
          <w:lang w:val="en-US"/>
        </w:rPr>
        <w:t xml:space="preserve"> who are usually homosexual, or bi-sexual.</w:t>
      </w:r>
    </w:p>
    <w:p w14:paraId="6E22D12A" w14:textId="48BF25A7" w:rsidR="002443AB" w:rsidRDefault="002443AB" w:rsidP="002443AB">
      <w:pPr>
        <w:pStyle w:val="ListParagraph"/>
        <w:spacing w:after="360" w:line="276" w:lineRule="auto"/>
        <w:ind w:left="0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6FA72CF7" w14:textId="3D96CA72" w:rsidR="002443AB" w:rsidRPr="002443AB" w:rsidRDefault="002443AB" w:rsidP="00265F8C">
      <w:pPr>
        <w:pStyle w:val="ListParagraph"/>
        <w:spacing w:after="360" w:line="276" w:lineRule="auto"/>
        <w:ind w:left="0"/>
        <w:outlineLvl w:val="1"/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</w:pP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A-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s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 xml:space="preserve">exual </w:t>
      </w:r>
      <w:r w:rsidR="0008005D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r</w:t>
      </w:r>
      <w:r w:rsidRPr="002443AB">
        <w:rPr>
          <w:rFonts w:eastAsiaTheme="majorEastAsia" w:cstheme="majorBidi"/>
          <w:b/>
          <w:bCs/>
          <w:color w:val="823889"/>
          <w:sz w:val="30"/>
          <w:szCs w:val="30"/>
          <w:lang w:val="en-US"/>
        </w:rPr>
        <w:t>elationships</w:t>
      </w:r>
    </w:p>
    <w:p w14:paraId="4266B3A3" w14:textId="7A87385E" w:rsidR="00940AB4" w:rsidRPr="00940AB4" w:rsidRDefault="002443AB" w:rsidP="0008005D">
      <w:pPr>
        <w:pStyle w:val="ListParagraph"/>
        <w:spacing w:after="360" w:line="276" w:lineRule="auto"/>
        <w:ind w:left="0"/>
        <w:rPr>
          <w:rFonts w:cs="Helvetica"/>
          <w:b/>
          <w:bCs/>
          <w:color w:val="823889"/>
          <w:lang w:val="en-US"/>
        </w:rPr>
      </w:pPr>
      <w:r w:rsidRPr="002443AB">
        <w:rPr>
          <w:rFonts w:eastAsiaTheme="majorEastAsia" w:cstheme="majorBidi"/>
          <w:color w:val="000000" w:themeColor="text1"/>
          <w:sz w:val="24"/>
          <w:lang w:val="en-US"/>
        </w:rPr>
        <w:t>When someone is a-sexual, they do not have a desire to have sex or take part in other sexual activiti</w:t>
      </w:r>
      <w:r w:rsidR="0008005D">
        <w:rPr>
          <w:rFonts w:eastAsiaTheme="majorEastAsia" w:cstheme="majorBidi"/>
          <w:color w:val="000000" w:themeColor="text1"/>
          <w:sz w:val="24"/>
          <w:lang w:val="en-US"/>
        </w:rPr>
        <w:t>es.</w:t>
      </w:r>
    </w:p>
    <w:sectPr w:rsidR="00940AB4" w:rsidRPr="00940AB4" w:rsidSect="00940AB4">
      <w:type w:val="continuous"/>
      <w:pgSz w:w="11900" w:h="16840"/>
      <w:pgMar w:top="2835" w:right="851" w:bottom="1701" w:left="851" w:header="709" w:footer="85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D9EFF" w14:textId="77777777" w:rsidR="004147D2" w:rsidRDefault="004147D2" w:rsidP="001C2E5E">
      <w:r>
        <w:separator/>
      </w:r>
    </w:p>
  </w:endnote>
  <w:endnote w:type="continuationSeparator" w:id="0">
    <w:p w14:paraId="685A0782" w14:textId="77777777" w:rsidR="004147D2" w:rsidRDefault="004147D2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11B43754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5565B" w14:textId="77777777" w:rsidR="004147D2" w:rsidRDefault="004147D2" w:rsidP="001C2E5E">
      <w:r>
        <w:separator/>
      </w:r>
    </w:p>
  </w:footnote>
  <w:footnote w:type="continuationSeparator" w:id="0">
    <w:p w14:paraId="34C07BD1" w14:textId="77777777" w:rsidR="004147D2" w:rsidRDefault="004147D2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105E3" w14:textId="77777777" w:rsidR="00BD65A1" w:rsidRDefault="00BD6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0ED7F17A" w:rsidR="008C7D3F" w:rsidRPr="002E380C" w:rsidRDefault="0008005D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0" behindDoc="1" locked="0" layoutInCell="1" allowOverlap="1" wp14:anchorId="5B819E4F" wp14:editId="63C7E9A6">
          <wp:simplePos x="0" y="0"/>
          <wp:positionH relativeFrom="margin">
            <wp:posOffset>4621530</wp:posOffset>
          </wp:positionH>
          <wp:positionV relativeFrom="margin">
            <wp:posOffset>-981075</wp:posOffset>
          </wp:positionV>
          <wp:extent cx="1799590" cy="619760"/>
          <wp:effectExtent l="0" t="0" r="0" b="0"/>
          <wp:wrapSquare wrapText="bothSides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AB4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35CA01EB" wp14:editId="6954563A">
              <wp:simplePos x="0" y="0"/>
              <wp:positionH relativeFrom="column">
                <wp:posOffset>-616585</wp:posOffset>
              </wp:positionH>
              <wp:positionV relativeFrom="paragraph">
                <wp:posOffset>-380365</wp:posOffset>
              </wp:positionV>
              <wp:extent cx="7757795" cy="1781175"/>
              <wp:effectExtent l="0" t="0" r="190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F190DD" id="Rectangle 6" o:spid="_x0000_s1026" style="position:absolute;margin-left:-48.55pt;margin-top:-29.95pt;width:610.85pt;height:140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" fillcolor="#823889" stroked="f" strokeweight="1pt"/>
          </w:pict>
        </mc:Fallback>
      </mc:AlternateConten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 w:rsidR="00B72440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CBA890" w14:textId="71CDE422" w:rsidR="00707B8B" w:rsidRPr="00626574" w:rsidRDefault="00BD65A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A27E" w14:textId="77777777" w:rsidR="00BD65A1" w:rsidRDefault="00BD6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A6907"/>
    <w:multiLevelType w:val="hybridMultilevel"/>
    <w:tmpl w:val="E7241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3B8"/>
    <w:multiLevelType w:val="hybridMultilevel"/>
    <w:tmpl w:val="7310B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450F"/>
    <w:multiLevelType w:val="hybridMultilevel"/>
    <w:tmpl w:val="DDBE5E96"/>
    <w:lvl w:ilvl="0" w:tplc="A58C8B50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603B3"/>
    <w:multiLevelType w:val="hybridMultilevel"/>
    <w:tmpl w:val="19F63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E2AE8"/>
    <w:multiLevelType w:val="hybridMultilevel"/>
    <w:tmpl w:val="CEE241D2"/>
    <w:lvl w:ilvl="0" w:tplc="76FE8CBE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0546C"/>
    <w:multiLevelType w:val="hybridMultilevel"/>
    <w:tmpl w:val="196490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15F42"/>
    <w:multiLevelType w:val="hybridMultilevel"/>
    <w:tmpl w:val="892A776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13F2A"/>
    <w:multiLevelType w:val="hybridMultilevel"/>
    <w:tmpl w:val="CA525A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01DE8"/>
    <w:multiLevelType w:val="hybridMultilevel"/>
    <w:tmpl w:val="11762CC2"/>
    <w:lvl w:ilvl="0" w:tplc="05EC68E2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53E14"/>
    <w:multiLevelType w:val="hybridMultilevel"/>
    <w:tmpl w:val="8092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90EAE"/>
    <w:multiLevelType w:val="hybridMultilevel"/>
    <w:tmpl w:val="A6885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16295"/>
    <w:multiLevelType w:val="hybridMultilevel"/>
    <w:tmpl w:val="D4C8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A391E"/>
    <w:multiLevelType w:val="hybridMultilevel"/>
    <w:tmpl w:val="F6E8B1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582A1223"/>
    <w:multiLevelType w:val="multilevel"/>
    <w:tmpl w:val="F58A5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4B36D0"/>
    <w:multiLevelType w:val="hybridMultilevel"/>
    <w:tmpl w:val="EDDE049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B346A"/>
    <w:multiLevelType w:val="hybridMultilevel"/>
    <w:tmpl w:val="BE1CEA10"/>
    <w:lvl w:ilvl="0" w:tplc="8DD25282">
      <w:start w:val="12"/>
      <w:numFmt w:val="bullet"/>
      <w:lvlText w:val="—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274D"/>
    <w:multiLevelType w:val="hybridMultilevel"/>
    <w:tmpl w:val="E21E26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4510F8B"/>
    <w:multiLevelType w:val="hybridMultilevel"/>
    <w:tmpl w:val="E272C6F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59B0D49"/>
    <w:multiLevelType w:val="hybridMultilevel"/>
    <w:tmpl w:val="D6DC43D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6"/>
  </w:num>
  <w:num w:numId="5">
    <w:abstractNumId w:val="7"/>
  </w:num>
  <w:num w:numId="6">
    <w:abstractNumId w:val="14"/>
  </w:num>
  <w:num w:numId="7">
    <w:abstractNumId w:val="1"/>
  </w:num>
  <w:num w:numId="8">
    <w:abstractNumId w:val="18"/>
  </w:num>
  <w:num w:numId="9">
    <w:abstractNumId w:val="5"/>
  </w:num>
  <w:num w:numId="10">
    <w:abstractNumId w:val="16"/>
  </w:num>
  <w:num w:numId="11">
    <w:abstractNumId w:val="10"/>
  </w:num>
  <w:num w:numId="12">
    <w:abstractNumId w:val="12"/>
  </w:num>
  <w:num w:numId="13">
    <w:abstractNumId w:val="9"/>
  </w:num>
  <w:num w:numId="14">
    <w:abstractNumId w:val="11"/>
  </w:num>
  <w:num w:numId="15">
    <w:abstractNumId w:val="3"/>
  </w:num>
  <w:num w:numId="16">
    <w:abstractNumId w:val="15"/>
  </w:num>
  <w:num w:numId="17">
    <w:abstractNumId w:val="8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6BF"/>
    <w:rsid w:val="00006A6D"/>
    <w:rsid w:val="00010DE8"/>
    <w:rsid w:val="0004121F"/>
    <w:rsid w:val="0008005D"/>
    <w:rsid w:val="000B1AAE"/>
    <w:rsid w:val="000D1813"/>
    <w:rsid w:val="00120CDE"/>
    <w:rsid w:val="00126758"/>
    <w:rsid w:val="00150ABC"/>
    <w:rsid w:val="001566C1"/>
    <w:rsid w:val="00170591"/>
    <w:rsid w:val="0019094A"/>
    <w:rsid w:val="001A3712"/>
    <w:rsid w:val="001B6E48"/>
    <w:rsid w:val="001C2E5E"/>
    <w:rsid w:val="00211E90"/>
    <w:rsid w:val="002443AB"/>
    <w:rsid w:val="00255953"/>
    <w:rsid w:val="00261D7F"/>
    <w:rsid w:val="00265F8C"/>
    <w:rsid w:val="00270650"/>
    <w:rsid w:val="002760AA"/>
    <w:rsid w:val="00285763"/>
    <w:rsid w:val="00287484"/>
    <w:rsid w:val="002D5B9C"/>
    <w:rsid w:val="002E2C1C"/>
    <w:rsid w:val="002E380C"/>
    <w:rsid w:val="00342A96"/>
    <w:rsid w:val="00372B7C"/>
    <w:rsid w:val="00381A9A"/>
    <w:rsid w:val="0039507A"/>
    <w:rsid w:val="003A69DD"/>
    <w:rsid w:val="003E7284"/>
    <w:rsid w:val="0041056B"/>
    <w:rsid w:val="004147D2"/>
    <w:rsid w:val="00457097"/>
    <w:rsid w:val="00497793"/>
    <w:rsid w:val="004C323A"/>
    <w:rsid w:val="004D3E20"/>
    <w:rsid w:val="0051696F"/>
    <w:rsid w:val="00523492"/>
    <w:rsid w:val="00567960"/>
    <w:rsid w:val="005A0C5E"/>
    <w:rsid w:val="005B46C1"/>
    <w:rsid w:val="005F406C"/>
    <w:rsid w:val="0060594F"/>
    <w:rsid w:val="0061427A"/>
    <w:rsid w:val="00626574"/>
    <w:rsid w:val="00632E96"/>
    <w:rsid w:val="006452DD"/>
    <w:rsid w:val="00664EA8"/>
    <w:rsid w:val="00664F55"/>
    <w:rsid w:val="006A4D17"/>
    <w:rsid w:val="006C2AEF"/>
    <w:rsid w:val="006E23DD"/>
    <w:rsid w:val="006E4157"/>
    <w:rsid w:val="00707B8B"/>
    <w:rsid w:val="007326CC"/>
    <w:rsid w:val="007C6BBE"/>
    <w:rsid w:val="00831234"/>
    <w:rsid w:val="00872D26"/>
    <w:rsid w:val="00874953"/>
    <w:rsid w:val="008761AE"/>
    <w:rsid w:val="008C7D3F"/>
    <w:rsid w:val="009263CC"/>
    <w:rsid w:val="00940AB4"/>
    <w:rsid w:val="00943D4A"/>
    <w:rsid w:val="009749C2"/>
    <w:rsid w:val="00974FA4"/>
    <w:rsid w:val="009D2AEE"/>
    <w:rsid w:val="009F3F08"/>
    <w:rsid w:val="00A40BDB"/>
    <w:rsid w:val="00A42061"/>
    <w:rsid w:val="00A53A8E"/>
    <w:rsid w:val="00A70663"/>
    <w:rsid w:val="00AE1E7D"/>
    <w:rsid w:val="00B129F7"/>
    <w:rsid w:val="00B2645E"/>
    <w:rsid w:val="00B34208"/>
    <w:rsid w:val="00B41512"/>
    <w:rsid w:val="00B52E92"/>
    <w:rsid w:val="00B72440"/>
    <w:rsid w:val="00B922D6"/>
    <w:rsid w:val="00BB2E15"/>
    <w:rsid w:val="00BD65A1"/>
    <w:rsid w:val="00C14153"/>
    <w:rsid w:val="00C47727"/>
    <w:rsid w:val="00C61FC1"/>
    <w:rsid w:val="00C647FD"/>
    <w:rsid w:val="00C90D1D"/>
    <w:rsid w:val="00CA1484"/>
    <w:rsid w:val="00CA6CFE"/>
    <w:rsid w:val="00CB1EFD"/>
    <w:rsid w:val="00D542B1"/>
    <w:rsid w:val="00D61224"/>
    <w:rsid w:val="00DB4418"/>
    <w:rsid w:val="00DD01CC"/>
    <w:rsid w:val="00DE7264"/>
    <w:rsid w:val="00E341AD"/>
    <w:rsid w:val="00E35D2E"/>
    <w:rsid w:val="00E43C5C"/>
    <w:rsid w:val="00E85FC4"/>
    <w:rsid w:val="00E9099A"/>
    <w:rsid w:val="00F13920"/>
    <w:rsid w:val="00F141DB"/>
    <w:rsid w:val="00F46055"/>
    <w:rsid w:val="00F46FB9"/>
    <w:rsid w:val="00F50C05"/>
    <w:rsid w:val="00F77350"/>
    <w:rsid w:val="00FB4561"/>
    <w:rsid w:val="00FE68D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92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940AB4"/>
    <w:pPr>
      <w:keepNext/>
      <w:keepLines/>
      <w:spacing w:before="240" w:after="840"/>
      <w:outlineLvl w:val="0"/>
    </w:pPr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DD01CC"/>
    <w:pPr>
      <w:outlineLvl w:val="1"/>
    </w:pPr>
    <w:rPr>
      <w:rFonts w:ascii="Helvetica" w:eastAsiaTheme="majorEastAsia" w:hAnsi="Helvetica" w:cstheme="majorBidi"/>
      <w:color w:val="823889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940AB4"/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DD01CC"/>
    <w:rPr>
      <w:rFonts w:ascii="Helvetica" w:eastAsiaTheme="majorEastAsia" w:hAnsi="Helvetica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9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1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0A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561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56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45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5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561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561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35282B-ACA6-7E48-8A86-3BCC7C07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5</cp:revision>
  <dcterms:created xsi:type="dcterms:W3CDTF">2020-04-21T02:10:00Z</dcterms:created>
  <dcterms:modified xsi:type="dcterms:W3CDTF">2020-04-21T02:11:00Z</dcterms:modified>
</cp:coreProperties>
</file>