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rPr>
      </w:pPr>
    </w:p>
    <w:p>
      <w:pPr>
        <w:pStyle w:val="Body A"/>
        <w:jc w:val="center"/>
        <w:rPr>
          <w:rFonts w:ascii="Times New Roman" w:cs="Times New Roman" w:hAnsi="Times New Roman" w:eastAsia="Times New Roman"/>
          <w:b w:val="1"/>
          <w:bCs w:val="1"/>
          <w:outline w:val="0"/>
          <w:color w:val="000000"/>
          <w:sz w:val="28"/>
          <w:szCs w:val="28"/>
          <w:u w:val="single" w:color="000000"/>
          <w14:textFill>
            <w14:solidFill>
              <w14:srgbClr w14:val="000000"/>
            </w14:solidFill>
          </w14:textFill>
        </w:rPr>
      </w:pPr>
      <w:r>
        <w:rPr>
          <w:rFonts w:ascii="Times New Roman" w:hAnsi="Times New Roman"/>
          <w:b w:val="1"/>
          <w:bCs w:val="1"/>
          <w:outline w:val="0"/>
          <w:color w:val="000000"/>
          <w:sz w:val="28"/>
          <w:szCs w:val="28"/>
          <w:u w:val="single" w:color="000000"/>
          <w:rtl w:val="0"/>
          <w:lang w:val="en-US"/>
          <w14:textFill>
            <w14:solidFill>
              <w14:srgbClr w14:val="000000"/>
            </w14:solidFill>
          </w14:textFill>
        </w:rPr>
        <w:t>Terms and Conditions</w:t>
      </w:r>
    </w:p>
    <w:p>
      <w:pPr>
        <w:pStyle w:val="Body A"/>
        <w:spacing w:before="0" w:after="160" w:line="240" w:lineRule="auto"/>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As a condition of funding, all recipients agree to comply with the guidelines and requirements set out in The Centre of Excellence</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w:t>
      </w:r>
      <w:r>
        <w:rPr>
          <w:rStyle w:val="Hyperlink.0"/>
        </w:rPr>
        <w:fldChar w:fldCharType="begin" w:fldLock="0"/>
      </w:r>
      <w:r>
        <w:rPr>
          <w:rStyle w:val="Hyperlink.0"/>
        </w:rPr>
        <w:instrText xml:space="preserve"> HYPERLINK "https://assets-global.website-files.com/5e554311b8595650304d1019/605dd1599f5ad16e49d3c929_Funding%20Guidelines.pdf"</w:instrText>
      </w:r>
      <w:r>
        <w:rPr>
          <w:rStyle w:val="Hyperlink.0"/>
        </w:rPr>
        <w:fldChar w:fldCharType="separate" w:fldLock="0"/>
      </w:r>
      <w:r>
        <w:rPr>
          <w:rStyle w:val="Hyperlink.0"/>
          <w:rtl w:val="0"/>
          <w:lang w:val="en-US"/>
        </w:rPr>
        <w:t>Funding Guidelines</w:t>
      </w:r>
      <w:r>
        <w:rPr/>
        <w:fldChar w:fldCharType="end" w:fldLock="0"/>
      </w:r>
      <w:r>
        <w:rPr>
          <w:rStyle w:val="None"/>
          <w:rFonts w:ascii="Times New Roman" w:hAnsi="Times New Roman"/>
          <w:outline w:val="0"/>
          <w:color w:val="000000"/>
          <w:sz w:val="24"/>
          <w:szCs w:val="24"/>
          <w:u w:color="000000"/>
          <w:rtl w:val="0"/>
          <w:lang w:val="en-US"/>
          <w14:textFill>
            <w14:solidFill>
              <w14:srgbClr w14:val="000000"/>
            </w14:solidFill>
          </w14:textFill>
        </w:rPr>
        <w:t xml:space="preserve"> (</w:t>
      </w:r>
      <w:r>
        <w:rPr>
          <w:rStyle w:val="None"/>
          <w:rFonts w:ascii="Times New Roman" w:hAnsi="Times New Roman" w:hint="default"/>
          <w:outline w:val="0"/>
          <w:color w:val="000000"/>
          <w:sz w:val="24"/>
          <w:szCs w:val="24"/>
          <w:u w:color="000000"/>
          <w:rtl w:val="0"/>
          <w:lang w:val="en-US"/>
          <w14:textFill>
            <w14:solidFill>
              <w14:srgbClr w14:val="000000"/>
            </w14:solidFill>
          </w14:textFill>
        </w:rPr>
        <w:t>“</w:t>
      </w:r>
      <w:r>
        <w:rPr>
          <w:rStyle w:val="None"/>
          <w:rFonts w:ascii="Times New Roman" w:hAnsi="Times New Roman"/>
          <w:outline w:val="0"/>
          <w:color w:val="000000"/>
          <w:sz w:val="24"/>
          <w:szCs w:val="24"/>
          <w:u w:color="000000"/>
          <w:rtl w:val="0"/>
          <w:lang w:val="en-US"/>
          <w14:textFill>
            <w14:solidFill>
              <w14:srgbClr w14:val="000000"/>
            </w14:solidFill>
          </w14:textFill>
        </w:rPr>
        <w:t>Policy</w:t>
      </w:r>
      <w:r>
        <w:rPr>
          <w:rStyle w:val="None"/>
          <w:rFonts w:ascii="Times New Roman" w:hAnsi="Times New Roman" w:hint="default"/>
          <w:outline w:val="0"/>
          <w:color w:val="000000"/>
          <w:sz w:val="24"/>
          <w:szCs w:val="24"/>
          <w:u w:color="000000"/>
          <w:rtl w:val="0"/>
          <w:lang w:val="en-US"/>
          <w14:textFill>
            <w14:solidFill>
              <w14:srgbClr w14:val="000000"/>
            </w14:solidFill>
          </w14:textFill>
        </w:rPr>
        <w:t>”</w:t>
      </w:r>
      <w:r>
        <w:rPr>
          <w:rStyle w:val="None"/>
          <w:rFonts w:ascii="Times New Roman" w:hAnsi="Times New Roman"/>
          <w:outline w:val="0"/>
          <w:color w:val="000000"/>
          <w:sz w:val="24"/>
          <w:szCs w:val="24"/>
          <w:u w:color="000000"/>
          <w:rtl w:val="0"/>
          <w:lang w:val="en-US"/>
          <w14:textFill>
            <w14:solidFill>
              <w14:srgbClr w14:val="000000"/>
            </w14:solidFill>
          </w14:textFill>
        </w:rPr>
        <w:t>). The Centre of Excellence may change the Policy at any time, in its sole discretion, and publishing the changed Policy on The Centre of Excellence</w:t>
      </w:r>
      <w:r>
        <w:rPr>
          <w:rStyle w:val="None"/>
          <w:rFonts w:ascii="Times New Roman" w:hAnsi="Times New Roman" w:hint="default"/>
          <w:outline w:val="0"/>
          <w:color w:val="000000"/>
          <w:sz w:val="24"/>
          <w:szCs w:val="24"/>
          <w:u w:color="000000"/>
          <w:rtl w:val="0"/>
          <w:lang w:val="en-US"/>
          <w14:textFill>
            <w14:solidFill>
              <w14:srgbClr w14:val="000000"/>
            </w14:solidFill>
          </w14:textFill>
        </w:rPr>
        <w:t>’</w:t>
      </w:r>
      <w:r>
        <w:rPr>
          <w:rStyle w:val="None"/>
          <w:rFonts w:ascii="Times New Roman" w:hAnsi="Times New Roman"/>
          <w:outline w:val="0"/>
          <w:color w:val="000000"/>
          <w:sz w:val="24"/>
          <w:szCs w:val="24"/>
          <w:u w:color="000000"/>
          <w:rtl w:val="0"/>
          <w:lang w:val="en-US"/>
          <w14:textFill>
            <w14:solidFill>
              <w14:srgbClr w14:val="000000"/>
            </w14:solidFill>
          </w14:textFill>
        </w:rPr>
        <w:t>s website will be sufficient notice of the changes.</w:t>
      </w:r>
    </w:p>
    <w:p>
      <w:pPr>
        <w:pStyle w:val="Body A"/>
        <w:spacing w:before="0" w:after="160" w:line="240" w:lineRule="auto"/>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By submitting this application, the applicant consents to allowing The Centre of Excellence and its partners to review its application and all related material in accordance with the above-mentioned guidelines and requirements set out in the Policy in place from time to time. The applicant represents that all material submitted is true and accurate. The applicant represents that it is not in a conflicts of interest with The Centre of Excellence and its partners, as defined in the Policy. If a conflict of interest arises, the applicant is responsible for informing The Centre of Excellence of said conflict immediately. The Centre of Excellence reserves the right to investigate applications and materials submitted.</w:t>
      </w:r>
    </w:p>
    <w:p>
      <w:pPr>
        <w:pStyle w:val="Body A"/>
        <w:spacing w:before="0" w:after="160" w:line="240" w:lineRule="auto"/>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rFonts w:ascii="Times New Roman" w:hAnsi="Times New Roman"/>
          <w:outline w:val="0"/>
          <w:color w:val="000000"/>
          <w:sz w:val="24"/>
          <w:szCs w:val="24"/>
          <w:u w:color="000000"/>
          <w:rtl w:val="0"/>
          <w:lang w:val="en-US"/>
          <w14:textFill>
            <w14:solidFill>
              <w14:srgbClr w14:val="000000"/>
            </w14:solidFill>
          </w14:textFill>
        </w:rPr>
        <w:t>This application form does not create any legally binding obligation on the part of The Centre of Excellence or on any applicants responding to this application. No applicant will acquire any legal or equitable rights or privileges until (a) it has received notice in writing from the Centre of Excellence that it has been identified as the successful applicant; and (b) an agreement to implement the terms and conditions of this application and other requirements of the Centre of Excellence has been finalized and executed by The Centre of Excellence and the applicant.</w:t>
      </w:r>
    </w:p>
    <w:p>
      <w:pPr>
        <w:pStyle w:val="Body A"/>
        <w:spacing w:before="0" w:after="160" w:line="240" w:lineRule="auto"/>
      </w:pPr>
      <w:r>
        <w:rPr>
          <w:rStyle w:val="None"/>
          <w:rFonts w:ascii="Times New Roman" w:hAnsi="Times New Roman"/>
          <w:outline w:val="0"/>
          <w:color w:val="000000"/>
          <w:sz w:val="24"/>
          <w:szCs w:val="24"/>
          <w:u w:color="000000"/>
          <w:rtl w:val="0"/>
          <w:lang w:val="en-US"/>
          <w14:textFill>
            <w14:solidFill>
              <w14:srgbClr w14:val="000000"/>
            </w14:solidFill>
          </w14:textFill>
        </w:rPr>
        <w:t>The Centre of Excellence relies on email for the submission of applications.  The applicant acknowledges that email is not a secure or confidential form of communication and that an application sent to The Centre of Excellence via email may be seen by others using the Internet or may be forwarded, intercepted or misdirected. The applicant further acknowledges that emails are easy to falsify and that it is impossible to verify the true identity of the sender or to ensure that only the intended recipient reads them.  Use of email to discuss sensitive information can result in it being disclosed to third parties. The applicant releases the Centre of Excellence, its directors and officers from all responsibility, liability, or any claims whatsoever with regards to the above.</w:t>
      </w:r>
      <w:r>
        <w:rPr>
          <w:rStyle w:val="None"/>
          <w:rFonts w:ascii="Times New Roman" w:cs="Times New Roman" w:hAnsi="Times New Roman" w:eastAsia="Times New Roman"/>
          <w:outline w:val="0"/>
          <w:color w:val="000000"/>
          <w:sz w:val="24"/>
          <w:szCs w:val="24"/>
          <w:u w:color="000000"/>
          <w:lang w:val="en-US"/>
          <w14:textFill>
            <w14:solidFill>
              <w14:srgbClr w14:val="000000"/>
            </w14:solidFill>
          </w14:textFill>
        </w:rPr>
        <w:br w:type="textWrapping"/>
        <w:br w:type="textWrapping"/>
      </w:r>
      <w:r>
        <w:rPr>
          <w:rStyle w:val="None"/>
          <w:rFonts w:ascii="Times New Roman" w:hAnsi="Times New Roman"/>
          <w:outline w:val="0"/>
          <w:color w:val="000000"/>
          <w:sz w:val="24"/>
          <w:szCs w:val="24"/>
          <w:u w:color="000000"/>
          <w:rtl w:val="0"/>
          <w:lang w:val="en-US"/>
          <w14:textFill>
            <w14:solidFill>
              <w14:srgbClr w14:val="000000"/>
            </w14:solidFill>
          </w14:textFill>
        </w:rPr>
        <w:t>I agree to these terms and conditions:</w:t>
      </w:r>
      <w:r>
        <w:rPr>
          <w:rStyle w:val="None"/>
          <w:rFonts w:ascii="Times New Roman" w:cs="Times New Roman" w:hAnsi="Times New Roman" w:eastAsia="Times New Roman"/>
          <w:outline w:val="0"/>
          <w:color w:val="000000"/>
          <w:sz w:val="24"/>
          <w:szCs w:val="24"/>
          <w:u w:color="000000"/>
          <w:lang w:val="en-US"/>
          <w14:textFill>
            <w14:solidFill>
              <w14:srgbClr w14:val="000000"/>
            </w14:solidFill>
          </w14:textFill>
        </w:rPr>
        <w:br w:type="textWrapping"/>
        <w:br w:type="textWrapping"/>
      </w:r>
      <w:r>
        <w:rPr>
          <w:rStyle w:val="None"/>
          <w:rFonts w:ascii="Times New Roman" w:hAnsi="Times New Roman"/>
          <w:outline w:val="0"/>
          <w:color w:val="000000"/>
          <w:sz w:val="24"/>
          <w:szCs w:val="24"/>
          <w:u w:color="000000"/>
          <w:rtl w:val="0"/>
          <w:lang w:val="en-US"/>
          <w14:textFill>
            <w14:solidFill>
              <w14:srgbClr w14:val="000000"/>
            </w14:solidFill>
          </w14:textFill>
        </w:rPr>
        <w:t xml:space="preserve">____________            ________________    </w:t>
        <w:tab/>
        <w:t>____________</w:t>
      </w:r>
      <w:r>
        <w:rPr>
          <w:rStyle w:val="None"/>
          <w:rFonts w:ascii="Times New Roman" w:cs="Times New Roman" w:hAnsi="Times New Roman" w:eastAsia="Times New Roman"/>
          <w:outline w:val="0"/>
          <w:color w:val="000000"/>
          <w:sz w:val="24"/>
          <w:szCs w:val="24"/>
          <w:u w:color="000000"/>
          <w:lang w:val="en-US"/>
          <w14:textFill>
            <w14:solidFill>
              <w14:srgbClr w14:val="000000"/>
            </w14:solidFill>
          </w14:textFill>
        </w:rPr>
        <w:br w:type="textWrapping"/>
      </w:r>
      <w:r>
        <w:rPr>
          <w:rStyle w:val="None"/>
          <w:rFonts w:ascii="Times New Roman" w:hAnsi="Times New Roman"/>
          <w:outline w:val="0"/>
          <w:color w:val="000000"/>
          <w:sz w:val="24"/>
          <w:szCs w:val="24"/>
          <w:u w:color="000000"/>
          <w:rtl w:val="0"/>
          <w:lang w:val="de-DE"/>
          <w14:textFill>
            <w14:solidFill>
              <w14:srgbClr w14:val="000000"/>
            </w14:solidFill>
          </w14:textFill>
        </w:rPr>
        <w:t>Name</w:t>
        <w:tab/>
        <w:tab/>
        <w:tab/>
        <w:t>Signature</w:t>
        <w:tab/>
        <w:tab/>
        <w:tab/>
        <w:t>Date</w:t>
      </w:r>
      <w:r>
        <w:rPr>
          <w:rStyle w:val="None"/>
          <w:rFonts w:ascii="Times New Roman" w:cs="Times New Roman" w:hAnsi="Times New Roman" w:eastAsia="Times New Roman"/>
          <w:b w:val="1"/>
          <w:bCs w:val="1"/>
          <w:outline w:val="0"/>
          <w:color w:val="000000"/>
          <w:sz w:val="24"/>
          <w:szCs w:val="24"/>
          <w:u w:color="000000"/>
          <w:lang w:val="en-US"/>
          <w14:textFill>
            <w14:solidFill>
              <w14:srgbClr w14:val="000000"/>
            </w14:solidFill>
          </w14:textFill>
        </w:rPr>
        <w:br w:type="textWrapping"/>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Fonts w:ascii="Times New Roman" w:hAnsi="Times New Roman"/>
        <w:sz w:val="24"/>
        <w:szCs w:val="24"/>
      </w:rPr>
      <w:fldChar w:fldCharType="begin" w:fldLock="0"/>
    </w:r>
    <w:r>
      <w:rPr>
        <w:rFonts w:ascii="Times New Roman" w:hAnsi="Times New Roman"/>
        <w:sz w:val="24"/>
        <w:szCs w:val="24"/>
      </w:rPr>
      <w:instrText xml:space="preserve"> PAGE </w:instrText>
    </w:r>
    <w:r>
      <w:rPr>
        <w:rFonts w:ascii="Times New Roman" w:hAnsi="Times New Roman"/>
        <w:sz w:val="24"/>
        <w:szCs w:val="24"/>
      </w:rPr>
      <w:fldChar w:fldCharType="separate" w:fldLock="0"/>
    </w:r>
    <w:r>
      <w:rPr>
        <w:rFonts w:ascii="Times New Roman" w:hAnsi="Times New Roman"/>
        <w:sz w:val="24"/>
        <w:szCs w:val="24"/>
      </w:rPr>
    </w:r>
    <w:r>
      <w:rPr>
        <w:rFonts w:ascii="Times New Roman" w:hAnsi="Times New Roman"/>
        <w:sz w:val="24"/>
        <w:szCs w:val="24"/>
      </w:rPr>
      <w:fldChar w:fldCharType="end" w:fldLock="0"/>
    </w:r>
    <w:r>
      <w:rPr>
        <w:rFonts w:ascii="Times New Roman" w:hAnsi="Times New Roman"/>
        <w:sz w:val="24"/>
        <w:szCs w:val="24"/>
        <w:rtl w:val="0"/>
        <w:lang w:val="en-US"/>
      </w:rPr>
      <w:t>/</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NUMPAGES </w:instrText>
    </w:r>
    <w:r>
      <w:rPr>
        <w:rFonts w:ascii="Times New Roman" w:cs="Times New Roman" w:hAnsi="Times New Roman" w:eastAsia="Times New Roman"/>
        <w:sz w:val="24"/>
        <w:szCs w:val="24"/>
      </w:rPr>
      <w:fldChar w:fldCharType="separate" w:fldLock="0"/>
    </w:r>
    <w:r>
      <w:rPr>
        <w:rFonts w:ascii="Times New Roman" w:cs="Times New Roman" w:hAnsi="Times New Roman" w:eastAsia="Times New Roman"/>
        <w:sz w:val="24"/>
        <w:szCs w:val="24"/>
      </w:rPr>
    </w:r>
    <w:r>
      <w:rPr>
        <w:rFonts w:ascii="Times New Roman" w:cs="Times New Roman" w:hAnsi="Times New Roman" w:eastAsia="Times New Roman"/>
        <w:sz w:val="24"/>
        <w:szCs w:val="24"/>
      </w:rPr>
      <w:fldChar w:fldCharType="end" w:fldLock="0"/>
    </w:r>
    <w:r>
      <w:rPr>
        <w:rFonts w:ascii="Times New Roman" w:cs="Times New Roman" w:hAnsi="Times New Roman" w:eastAsia="Times New Roman"/>
        <w:sz w:val="24"/>
        <w:szCs w:val="24"/>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1783079</wp:posOffset>
          </wp:positionH>
          <wp:positionV relativeFrom="page">
            <wp:posOffset>199390</wp:posOffset>
          </wp:positionV>
          <wp:extent cx="4181475" cy="565785"/>
          <wp:effectExtent l="0" t="0" r="0" b="0"/>
          <wp:wrapNone/>
          <wp:docPr id="1073741825" name="officeArt object" descr="A picture containing me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meterDescription automatically generated" descr="A picture containing meterDescription automatically generated"/>
                  <pic:cNvPicPr>
                    <a:picLocks noChangeAspect="1"/>
                  </pic:cNvPicPr>
                </pic:nvPicPr>
                <pic:blipFill>
                  <a:blip r:embed="rId1">
                    <a:extLst/>
                  </a:blip>
                  <a:stretch>
                    <a:fillRect/>
                  </a:stretch>
                </pic:blipFill>
                <pic:spPr>
                  <a:xfrm>
                    <a:off x="0" y="0"/>
                    <a:ext cx="4181475" cy="56578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120" w:after="12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404040"/>
      <w:spacing w:val="0"/>
      <w:kern w:val="0"/>
      <w:position w:val="0"/>
      <w:sz w:val="20"/>
      <w:szCs w:val="20"/>
      <w:u w:val="none" w:color="404040"/>
      <w:shd w:val="nil" w:color="auto" w:fill="auto"/>
      <w:vertAlign w:val="baseline"/>
      <w:lang w:val="en-US"/>
      <w14:textFill>
        <w14:solidFill>
          <w14:srgbClr w14:val="40404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120" w:after="12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404040"/>
      <w:spacing w:val="0"/>
      <w:kern w:val="0"/>
      <w:position w:val="0"/>
      <w:sz w:val="20"/>
      <w:szCs w:val="20"/>
      <w:u w:val="none" w:color="404040"/>
      <w:shd w:val="nil" w:color="auto" w:fill="auto"/>
      <w:vertAlign w:val="baseline"/>
      <w:lang w:val="en-US"/>
      <w14:textFill>
        <w14:solidFill>
          <w14:srgbClr w14:val="40404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20" w:after="12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20" w:after="120" w:line="36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404040"/>
      <w:spacing w:val="0"/>
      <w:kern w:val="0"/>
      <w:position w:val="0"/>
      <w:sz w:val="20"/>
      <w:szCs w:val="20"/>
      <w:u w:val="none" w:color="404040"/>
      <w:shd w:val="nil" w:color="auto" w:fill="auto"/>
      <w:vertAlign w:val="baseline"/>
      <w:lang w:val="en-US"/>
      <w14:textOutline w14:w="12700" w14:cap="flat">
        <w14:noFill/>
        <w14:miter w14:lim="400000"/>
      </w14:textOutline>
      <w14:textFill>
        <w14:solidFill>
          <w14:srgbClr w14:val="40404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563c1"/>
      <w:sz w:val="24"/>
      <w:szCs w:val="24"/>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