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vj29cd2xiybl" w:id="0"/>
      <w:bookmarkEnd w:id="0"/>
      <w:r w:rsidDel="00000000" w:rsidR="00000000" w:rsidRPr="00000000">
        <w:rPr>
          <w:rtl w:val="0"/>
        </w:rPr>
        <w:t xml:space="preserve">Intake Note/Diagnostic Summary 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1s8mzjoaae1y" w:id="1"/>
      <w:bookmarkEnd w:id="1"/>
      <w:r w:rsidDel="00000000" w:rsidR="00000000" w:rsidRPr="00000000">
        <w:rPr>
          <w:rtl w:val="0"/>
        </w:rPr>
        <w:t xml:space="preserve">(CPT Code 90791)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n</w:t>
      </w:r>
      <w:r w:rsidDel="00000000" w:rsidR="00000000" w:rsidRPr="00000000">
        <w:rPr>
          <w:b w:val="1"/>
          <w:rtl w:val="0"/>
        </w:rPr>
        <w:t xml:space="preserve">ame: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DOB: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Gender: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Marital status: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Chief complaint/presenting problem: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Current symptoms: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History of the present illness (HPI):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health history (Dx, IOP, hospitalizations):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mental health history: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Trauma history (including domestic violence):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Developmental history: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Legal history: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Vocation/occupation: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Military service: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situation: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support: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Prescriber name, contact info: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Psychiatric medications: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Medical history: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Substance use: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Risk assessment: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Low, moderate, or high risk (safety plan included for high risk)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Suicidal, homicidal, domestic violence/harm to others, other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additional info: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resources: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strengths: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Barriers to treatment: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Diagnosis: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