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7 -->
  <w:body>
    <w:p w:rsidR="004F6437" w:rsidRPr="00A90171" w:rsidP="00506C24">
      <w:pPr>
        <w:jc w:val="center"/>
        <w:rPr>
          <w:rFonts w:ascii="Arial" w:hAnsi="Arial" w:cs="Arial"/>
          <w:b/>
          <w:szCs w:val="24"/>
          <w:u w:val="single"/>
        </w:rPr>
      </w:pPr>
      <w:r w:rsidRPr="00A90171">
        <w:rPr>
          <w:rFonts w:ascii="Arial" w:hAnsi="Arial" w:cs="Arial"/>
          <w:b/>
          <w:szCs w:val="24"/>
          <w:u w:val="single"/>
        </w:rPr>
        <w:t>SUMMARY OF PRODUCT CHARACTERISTICS</w:t>
      </w:r>
    </w:p>
    <w:p w:rsidR="004F6437" w:rsidRPr="00A90171" w:rsidP="00506C24">
      <w:pPr>
        <w:jc w:val="center"/>
        <w:rPr>
          <w:rFonts w:ascii="Arial" w:hAnsi="Arial" w:cs="Arial"/>
          <w:b/>
          <w:szCs w:val="24"/>
        </w:rPr>
      </w:pPr>
    </w:p>
    <w:p w:rsidR="004F6437" w:rsidRPr="00A90171" w:rsidP="00506C24">
      <w:pPr>
        <w:jc w:val="center"/>
        <w:rPr>
          <w:rFonts w:ascii="Arial" w:hAnsi="Arial" w:cs="Arial"/>
          <w:b/>
          <w:szCs w:val="24"/>
        </w:rPr>
      </w:pPr>
    </w:p>
    <w:p w:rsidR="004F6437" w:rsidRPr="00A90171" w:rsidP="00506C24">
      <w:pPr>
        <w:rPr>
          <w:rFonts w:ascii="Arial" w:hAnsi="Arial" w:cs="Arial"/>
          <w:szCs w:val="24"/>
        </w:rPr>
      </w:pPr>
      <w:r w:rsidRPr="00A90171">
        <w:rPr>
          <w:rFonts w:ascii="Arial" w:hAnsi="Arial" w:cs="Arial"/>
          <w:b/>
          <w:szCs w:val="24"/>
        </w:rPr>
        <w:t>1.</w:t>
        <w:tab/>
        <w:t>NAME OF THE VETERINARY MEDICINAL PRODUCT</w:t>
      </w:r>
    </w:p>
    <w:p w:rsidR="004F6437" w:rsidRPr="00A90171" w:rsidP="00506C24">
      <w:pPr>
        <w:rPr>
          <w:rFonts w:ascii="Arial" w:hAnsi="Arial" w:cs="Arial"/>
          <w:szCs w:val="24"/>
        </w:rPr>
      </w:pPr>
    </w:p>
    <w:p w:rsidR="004F6437" w:rsidRPr="00A90171" w:rsidP="00506C24">
      <w:pPr>
        <w:ind w:left="709"/>
        <w:rPr>
          <w:rFonts w:ascii="Arial" w:hAnsi="Arial" w:cs="Arial"/>
          <w:szCs w:val="24"/>
        </w:rPr>
      </w:pPr>
      <w:r w:rsidRPr="00A90171">
        <w:rPr>
          <w:rFonts w:ascii="Arial" w:hAnsi="Arial" w:cs="Arial"/>
          <w:szCs w:val="24"/>
        </w:rPr>
        <w:t>Albex 10% w/v oral suspension</w:t>
      </w:r>
    </w:p>
    <w:p w:rsidR="004F6437" w:rsidRPr="00A90171" w:rsidP="00506C24">
      <w:pPr>
        <w:ind w:left="567" w:hanging="567"/>
        <w:rPr>
          <w:rFonts w:ascii="Arial" w:hAnsi="Arial" w:cs="Arial"/>
          <w:b/>
          <w:szCs w:val="24"/>
        </w:rPr>
      </w:pPr>
    </w:p>
    <w:p w:rsidR="004F6437" w:rsidRPr="00A90171" w:rsidP="00506C24">
      <w:pPr>
        <w:ind w:left="709" w:hanging="709"/>
        <w:rPr>
          <w:rFonts w:ascii="Arial" w:hAnsi="Arial" w:cs="Arial"/>
          <w:szCs w:val="24"/>
        </w:rPr>
      </w:pPr>
      <w:r w:rsidRPr="00A90171">
        <w:rPr>
          <w:rFonts w:ascii="Arial" w:hAnsi="Arial" w:cs="Arial"/>
          <w:b/>
          <w:szCs w:val="24"/>
        </w:rPr>
        <w:t>2.</w:t>
        <w:tab/>
        <w:t>QUALITATIVE AND QUANTITATIVE COMPOSITION</w:t>
      </w:r>
    </w:p>
    <w:p w:rsidR="004F6437" w:rsidRPr="00A90171" w:rsidP="00506C24">
      <w:pPr>
        <w:rPr>
          <w:rFonts w:ascii="Arial" w:hAnsi="Arial" w:cs="Arial"/>
          <w:szCs w:val="24"/>
        </w:rPr>
      </w:pPr>
    </w:p>
    <w:p w:rsidR="004F6437" w:rsidRPr="00A90171" w:rsidP="00506C24">
      <w:pPr>
        <w:tabs>
          <w:tab w:val="left" w:pos="720"/>
          <w:tab w:val="left" w:pos="4320"/>
          <w:tab w:val="left" w:pos="7920"/>
        </w:tabs>
        <w:ind w:left="709" w:right="20"/>
        <w:rPr>
          <w:rFonts w:ascii="Arial" w:hAnsi="Arial" w:cs="Arial"/>
          <w:szCs w:val="24"/>
        </w:rPr>
      </w:pPr>
      <w:r w:rsidRPr="00A90171">
        <w:rPr>
          <w:rFonts w:ascii="Arial" w:hAnsi="Arial" w:cs="Arial"/>
          <w:b/>
          <w:szCs w:val="24"/>
        </w:rPr>
        <w:t>Active substance:</w:t>
      </w:r>
      <w:r w:rsidRPr="00A90171">
        <w:rPr>
          <w:rFonts w:ascii="Arial" w:hAnsi="Arial" w:cs="Arial"/>
          <w:szCs w:val="24"/>
        </w:rPr>
        <w:t xml:space="preserve"> Albendazole</w:t>
        <w:tab/>
        <w:t xml:space="preserve">10% w/v </w:t>
      </w:r>
    </w:p>
    <w:p w:rsidR="004F6437" w:rsidRPr="00A90171" w:rsidP="00506C24">
      <w:pPr>
        <w:rPr>
          <w:rFonts w:ascii="Arial" w:hAnsi="Arial" w:cs="Arial"/>
          <w:b/>
          <w:szCs w:val="24"/>
        </w:rPr>
      </w:pPr>
    </w:p>
    <w:p w:rsidR="004F6437" w:rsidRPr="00A90171" w:rsidP="00506C24">
      <w:pPr>
        <w:ind w:left="709"/>
        <w:rPr>
          <w:rFonts w:ascii="Arial" w:hAnsi="Arial" w:cs="Arial"/>
          <w:szCs w:val="24"/>
        </w:rPr>
      </w:pPr>
      <w:r w:rsidRPr="00A90171">
        <w:rPr>
          <w:rFonts w:ascii="Arial" w:hAnsi="Arial" w:cs="Arial"/>
          <w:b/>
          <w:szCs w:val="24"/>
        </w:rPr>
        <w:t>Excipient(s):</w:t>
      </w:r>
    </w:p>
    <w:p w:rsidR="004F6437" w:rsidRPr="00A90171" w:rsidP="00506C24">
      <w:pPr>
        <w:ind w:left="709"/>
        <w:rPr>
          <w:rFonts w:ascii="Arial" w:hAnsi="Arial" w:cs="Arial"/>
          <w:szCs w:val="24"/>
        </w:rPr>
      </w:pPr>
      <w:r w:rsidRPr="00A90171">
        <w:rPr>
          <w:rFonts w:ascii="Arial" w:hAnsi="Arial" w:cs="Arial"/>
          <w:szCs w:val="24"/>
        </w:rPr>
        <w:t>Methyl Parahydroxybenzoate 0.2 % w/v</w:t>
      </w:r>
    </w:p>
    <w:p w:rsidR="004F6437" w:rsidRPr="00A90171" w:rsidP="00506C24">
      <w:pPr>
        <w:ind w:left="709"/>
        <w:rPr>
          <w:rFonts w:ascii="Arial" w:hAnsi="Arial" w:cs="Arial"/>
          <w:szCs w:val="24"/>
        </w:rPr>
      </w:pPr>
      <w:r w:rsidRPr="00A90171">
        <w:rPr>
          <w:rFonts w:ascii="Arial" w:hAnsi="Arial" w:cs="Arial"/>
          <w:szCs w:val="24"/>
        </w:rPr>
        <w:t xml:space="preserve">Propyl Parahydroxybenzoate 0.02 % w/v </w:t>
      </w:r>
    </w:p>
    <w:p w:rsidR="004F6437" w:rsidRPr="00A90171" w:rsidP="00506C24">
      <w:pPr>
        <w:ind w:left="709"/>
        <w:rPr>
          <w:rFonts w:ascii="Arial" w:hAnsi="Arial" w:cs="Arial"/>
          <w:szCs w:val="24"/>
        </w:rPr>
      </w:pPr>
      <w:r w:rsidRPr="00A90171">
        <w:rPr>
          <w:rFonts w:ascii="Arial" w:hAnsi="Arial" w:cs="Arial"/>
          <w:szCs w:val="24"/>
        </w:rPr>
        <w:t>Green S E142  0.0018 % w/v</w:t>
      </w:r>
    </w:p>
    <w:p w:rsidR="004F6437" w:rsidRPr="00A90171" w:rsidP="00506C24">
      <w:pPr>
        <w:rPr>
          <w:rFonts w:ascii="Arial" w:hAnsi="Arial" w:cs="Arial"/>
          <w:szCs w:val="24"/>
        </w:rPr>
      </w:pPr>
    </w:p>
    <w:p w:rsidR="004F6437" w:rsidRPr="00A90171" w:rsidP="00506C24">
      <w:pPr>
        <w:ind w:left="709"/>
        <w:rPr>
          <w:rFonts w:ascii="Arial" w:hAnsi="Arial" w:cs="Arial"/>
          <w:szCs w:val="24"/>
        </w:rPr>
      </w:pPr>
      <w:r w:rsidRPr="00A90171">
        <w:rPr>
          <w:rFonts w:ascii="Arial" w:hAnsi="Arial" w:cs="Arial"/>
          <w:szCs w:val="24"/>
        </w:rPr>
        <w:t>For a full list of excipients, see section 6.1.</w:t>
      </w:r>
    </w:p>
    <w:p w:rsidR="004F6437" w:rsidRPr="00A90171" w:rsidP="00506C24">
      <w:pPr>
        <w:rPr>
          <w:rFonts w:ascii="Arial" w:hAnsi="Arial" w:cs="Arial"/>
          <w:szCs w:val="24"/>
        </w:rPr>
      </w:pPr>
    </w:p>
    <w:p w:rsidR="004F6437" w:rsidRPr="00A90171" w:rsidP="00506C24">
      <w:pPr>
        <w:ind w:left="709" w:hanging="709"/>
        <w:rPr>
          <w:rFonts w:ascii="Arial" w:hAnsi="Arial" w:cs="Arial"/>
          <w:szCs w:val="24"/>
        </w:rPr>
      </w:pPr>
      <w:r w:rsidRPr="00A90171">
        <w:rPr>
          <w:rFonts w:ascii="Arial" w:hAnsi="Arial" w:cs="Arial"/>
          <w:b/>
          <w:szCs w:val="24"/>
        </w:rPr>
        <w:t>3.</w:t>
        <w:tab/>
        <w:t>PHARMACEUTICAL FORM</w:t>
      </w:r>
    </w:p>
    <w:p w:rsidR="00506C24" w:rsidP="00506C24">
      <w:pPr>
        <w:tabs>
          <w:tab w:val="left" w:pos="720"/>
        </w:tabs>
        <w:ind w:left="709" w:right="20"/>
        <w:rPr>
          <w:rFonts w:ascii="Arial" w:hAnsi="Arial" w:cs="Arial"/>
          <w:szCs w:val="24"/>
        </w:rPr>
      </w:pPr>
    </w:p>
    <w:p w:rsidR="004F6437" w:rsidRPr="00A90171" w:rsidP="00506C24">
      <w:pPr>
        <w:tabs>
          <w:tab w:val="left" w:pos="720"/>
        </w:tabs>
        <w:ind w:left="709" w:right="20"/>
        <w:rPr>
          <w:rFonts w:ascii="Arial" w:hAnsi="Arial" w:cs="Arial"/>
          <w:szCs w:val="24"/>
        </w:rPr>
      </w:pPr>
      <w:r w:rsidRPr="00A90171">
        <w:rPr>
          <w:rFonts w:ascii="Arial" w:hAnsi="Arial" w:cs="Arial"/>
          <w:szCs w:val="24"/>
        </w:rPr>
        <w:t>Oral Suspension.</w:t>
      </w:r>
    </w:p>
    <w:p w:rsidR="004F6437" w:rsidRPr="00A90171" w:rsidP="00506C24">
      <w:pPr>
        <w:tabs>
          <w:tab w:val="left" w:pos="720"/>
        </w:tabs>
        <w:ind w:left="709" w:right="20"/>
        <w:rPr>
          <w:rFonts w:ascii="Arial" w:hAnsi="Arial" w:cs="Arial"/>
          <w:szCs w:val="24"/>
        </w:rPr>
      </w:pPr>
      <w:r w:rsidRPr="00A90171">
        <w:rPr>
          <w:rFonts w:ascii="Arial" w:hAnsi="Arial" w:cs="Arial"/>
          <w:szCs w:val="24"/>
        </w:rPr>
        <w:t>A pale blue, free-flowing oral suspension.</w:t>
      </w:r>
    </w:p>
    <w:p w:rsidR="004F6437" w:rsidRPr="00A90171" w:rsidP="00506C24">
      <w:pPr>
        <w:rPr>
          <w:rFonts w:ascii="Arial" w:hAnsi="Arial" w:cs="Arial"/>
          <w:szCs w:val="24"/>
        </w:rPr>
      </w:pPr>
    </w:p>
    <w:p w:rsidR="004F6437" w:rsidRPr="00A90171" w:rsidP="00506C24">
      <w:pPr>
        <w:rPr>
          <w:rFonts w:ascii="Arial" w:hAnsi="Arial" w:cs="Arial"/>
          <w:b/>
          <w:szCs w:val="24"/>
        </w:rPr>
      </w:pPr>
      <w:r w:rsidRPr="00A90171">
        <w:rPr>
          <w:rFonts w:ascii="Arial" w:hAnsi="Arial" w:cs="Arial"/>
          <w:b/>
          <w:szCs w:val="24"/>
        </w:rPr>
        <w:t>4.</w:t>
        <w:tab/>
        <w:t>CLINICAL PARTICULARS</w:t>
      </w:r>
    </w:p>
    <w:p w:rsidR="004F6437" w:rsidRPr="00A90171" w:rsidP="00506C24">
      <w:pPr>
        <w:rPr>
          <w:rFonts w:ascii="Arial" w:hAnsi="Arial" w:cs="Arial"/>
          <w:szCs w:val="24"/>
        </w:rPr>
      </w:pPr>
    </w:p>
    <w:p w:rsidR="004F6437" w:rsidRPr="00A90171" w:rsidP="00506C24">
      <w:pPr>
        <w:tabs>
          <w:tab w:val="left" w:pos="709"/>
        </w:tabs>
        <w:rPr>
          <w:rFonts w:ascii="Arial" w:hAnsi="Arial" w:cs="Arial"/>
          <w:b/>
          <w:szCs w:val="24"/>
        </w:rPr>
      </w:pPr>
      <w:r w:rsidRPr="00A90171">
        <w:rPr>
          <w:rFonts w:ascii="Arial" w:hAnsi="Arial" w:cs="Arial"/>
          <w:b/>
          <w:szCs w:val="24"/>
        </w:rPr>
        <w:t>4.1</w:t>
        <w:tab/>
        <w:t>Target species</w:t>
      </w:r>
    </w:p>
    <w:p w:rsidR="004F6437" w:rsidRPr="00A90171" w:rsidP="00506C24">
      <w:pPr>
        <w:rPr>
          <w:rFonts w:ascii="Arial" w:hAnsi="Arial" w:cs="Arial"/>
          <w:szCs w:val="24"/>
        </w:rPr>
      </w:pPr>
    </w:p>
    <w:p w:rsidR="004F6437" w:rsidRPr="00A90171" w:rsidP="00506C24">
      <w:pPr>
        <w:tabs>
          <w:tab w:val="left" w:pos="284"/>
        </w:tabs>
        <w:ind w:left="709"/>
        <w:rPr>
          <w:rFonts w:ascii="Arial" w:hAnsi="Arial" w:cs="Arial"/>
          <w:szCs w:val="24"/>
        </w:rPr>
      </w:pPr>
      <w:r w:rsidRPr="00A90171">
        <w:rPr>
          <w:rFonts w:ascii="Arial" w:hAnsi="Arial" w:cs="Arial"/>
          <w:szCs w:val="24"/>
        </w:rPr>
        <w:t>Cattle and Sheep</w:t>
      </w:r>
    </w:p>
    <w:p w:rsidR="004F6437" w:rsidRPr="00A90171" w:rsidP="00506C24">
      <w:pPr>
        <w:rPr>
          <w:rFonts w:ascii="Arial" w:hAnsi="Arial" w:cs="Arial"/>
          <w:szCs w:val="24"/>
        </w:rPr>
      </w:pPr>
    </w:p>
    <w:p w:rsidR="004F6437" w:rsidRPr="00A90171" w:rsidP="00506C24">
      <w:pPr>
        <w:rPr>
          <w:rFonts w:ascii="Arial" w:hAnsi="Arial" w:cs="Arial"/>
          <w:szCs w:val="24"/>
        </w:rPr>
      </w:pPr>
      <w:r w:rsidRPr="00A90171">
        <w:rPr>
          <w:rFonts w:ascii="Arial" w:hAnsi="Arial" w:cs="Arial"/>
          <w:b/>
          <w:szCs w:val="24"/>
        </w:rPr>
        <w:t>4.2</w:t>
        <w:tab/>
        <w:t>Indications for use,specifying the target species</w:t>
      </w:r>
    </w:p>
    <w:p w:rsidR="00506C24" w:rsidP="00506C24">
      <w:pPr>
        <w:tabs>
          <w:tab w:val="left" w:pos="1440"/>
        </w:tabs>
        <w:ind w:left="709" w:right="20"/>
        <w:rPr>
          <w:rFonts w:ascii="Arial" w:hAnsi="Arial" w:cs="Arial"/>
          <w:szCs w:val="24"/>
        </w:rPr>
      </w:pPr>
    </w:p>
    <w:p w:rsidR="004F6437" w:rsidRPr="00A90171" w:rsidP="00506C24">
      <w:pPr>
        <w:tabs>
          <w:tab w:val="left" w:pos="1440"/>
        </w:tabs>
        <w:ind w:left="709" w:right="20"/>
        <w:rPr>
          <w:rFonts w:ascii="Arial" w:hAnsi="Arial" w:cs="Arial"/>
          <w:szCs w:val="24"/>
        </w:rPr>
      </w:pPr>
      <w:r w:rsidRPr="00A90171">
        <w:rPr>
          <w:rFonts w:ascii="Arial" w:hAnsi="Arial" w:cs="Arial"/>
          <w:szCs w:val="24"/>
        </w:rPr>
        <w:t xml:space="preserve">A broad spectrum multi-purpose anthelmintic for the control of mature and developing immature forms of gastrointestinal roundworms, lungworms, tapeworms and adult liver fluke in cattle and sheep.  The product is also ovicidal against fluke and roundworm eggs.  </w:t>
      </w:r>
    </w:p>
    <w:p w:rsidR="004F6437" w:rsidRPr="00A90171" w:rsidP="00506C24">
      <w:pPr>
        <w:ind w:right="20" w:firstLine="284"/>
        <w:rPr>
          <w:rFonts w:ascii="Arial" w:hAnsi="Arial" w:cs="Arial"/>
          <w:szCs w:val="24"/>
        </w:rPr>
      </w:pPr>
    </w:p>
    <w:p w:rsidR="004F6437" w:rsidRPr="00A90171" w:rsidP="00506C24">
      <w:pPr>
        <w:ind w:left="709" w:right="20"/>
        <w:rPr>
          <w:rFonts w:ascii="Arial" w:hAnsi="Arial" w:cs="Arial"/>
          <w:szCs w:val="24"/>
        </w:rPr>
      </w:pPr>
      <w:r w:rsidRPr="00A90171">
        <w:rPr>
          <w:rFonts w:ascii="Arial" w:hAnsi="Arial" w:cs="Arial"/>
          <w:szCs w:val="24"/>
        </w:rPr>
        <w:t xml:space="preserve">In </w:t>
      </w:r>
      <w:r w:rsidRPr="00A90171">
        <w:rPr>
          <w:rFonts w:ascii="Arial" w:hAnsi="Arial" w:cs="Arial"/>
          <w:b/>
          <w:szCs w:val="24"/>
        </w:rPr>
        <w:t xml:space="preserve">cattle </w:t>
      </w:r>
      <w:r w:rsidRPr="00A90171">
        <w:rPr>
          <w:rFonts w:ascii="Arial" w:hAnsi="Arial" w:cs="Arial"/>
          <w:szCs w:val="24"/>
        </w:rPr>
        <w:t>it is active against the following species:</w:t>
      </w:r>
    </w:p>
    <w:p w:rsidR="004F6437" w:rsidRPr="00A90171" w:rsidP="00506C24">
      <w:pPr>
        <w:ind w:left="709" w:right="20"/>
        <w:rPr>
          <w:rFonts w:ascii="Arial" w:hAnsi="Arial" w:cs="Arial"/>
          <w:i/>
          <w:szCs w:val="24"/>
        </w:rPr>
      </w:pPr>
      <w:r w:rsidRPr="00A90171">
        <w:rPr>
          <w:rFonts w:ascii="Arial" w:hAnsi="Arial" w:cs="Arial"/>
          <w:b/>
          <w:szCs w:val="24"/>
        </w:rPr>
        <w:t>Roundworms</w:t>
      </w:r>
      <w:r w:rsidRPr="00A90171">
        <w:rPr>
          <w:rFonts w:ascii="Arial" w:hAnsi="Arial" w:cs="Arial"/>
          <w:szCs w:val="24"/>
        </w:rPr>
        <w:t xml:space="preserve">:  </w:t>
      </w:r>
      <w:r w:rsidRPr="00A90171">
        <w:rPr>
          <w:rFonts w:ascii="Arial" w:hAnsi="Arial" w:cs="Arial"/>
          <w:i/>
          <w:szCs w:val="24"/>
        </w:rPr>
        <w:t xml:space="preserve">Ostertagia, Haemonchus, Trichostrongylus, Nematodirus, Oesophagostomum, Bunostomum, Cooperia, </w:t>
      </w:r>
      <w:r w:rsidRPr="00A90171">
        <w:rPr>
          <w:rFonts w:ascii="Arial" w:hAnsi="Arial" w:cs="Arial"/>
          <w:szCs w:val="24"/>
        </w:rPr>
        <w:t xml:space="preserve">and </w:t>
      </w:r>
      <w:r w:rsidRPr="00A90171">
        <w:rPr>
          <w:rFonts w:ascii="Arial" w:hAnsi="Arial" w:cs="Arial"/>
          <w:i/>
          <w:szCs w:val="24"/>
        </w:rPr>
        <w:t xml:space="preserve">Strongyloides </w:t>
      </w:r>
      <w:r w:rsidRPr="00A90171">
        <w:rPr>
          <w:rFonts w:ascii="Arial" w:hAnsi="Arial" w:cs="Arial"/>
          <w:szCs w:val="24"/>
        </w:rPr>
        <w:t>spp</w:t>
      </w:r>
      <w:r w:rsidRPr="00A90171">
        <w:rPr>
          <w:rFonts w:ascii="Arial" w:hAnsi="Arial" w:cs="Arial"/>
          <w:i/>
          <w:szCs w:val="24"/>
        </w:rPr>
        <w:t>.</w:t>
      </w:r>
    </w:p>
    <w:p w:rsidR="004F6437" w:rsidRPr="00A90171" w:rsidP="00506C24">
      <w:pPr>
        <w:ind w:left="709" w:right="20"/>
        <w:rPr>
          <w:rFonts w:ascii="Arial" w:hAnsi="Arial" w:cs="Arial"/>
          <w:i/>
          <w:szCs w:val="24"/>
        </w:rPr>
      </w:pPr>
      <w:r w:rsidRPr="00A90171">
        <w:rPr>
          <w:rFonts w:ascii="Arial" w:hAnsi="Arial" w:cs="Arial"/>
          <w:szCs w:val="24"/>
        </w:rPr>
        <w:t xml:space="preserve">It is usually effective against inhibited larvae of </w:t>
      </w:r>
      <w:r w:rsidRPr="00A90171">
        <w:rPr>
          <w:rFonts w:ascii="Arial" w:hAnsi="Arial" w:cs="Arial"/>
          <w:i/>
          <w:szCs w:val="24"/>
        </w:rPr>
        <w:t xml:space="preserve">Cooperia </w:t>
      </w:r>
      <w:r w:rsidRPr="00A90171">
        <w:rPr>
          <w:rFonts w:ascii="Arial" w:hAnsi="Arial" w:cs="Arial"/>
          <w:szCs w:val="24"/>
        </w:rPr>
        <w:t xml:space="preserve">and </w:t>
      </w:r>
      <w:r w:rsidRPr="00A90171">
        <w:rPr>
          <w:rFonts w:ascii="Arial" w:hAnsi="Arial" w:cs="Arial"/>
          <w:i/>
          <w:szCs w:val="24"/>
        </w:rPr>
        <w:t>Ostertagia,</w:t>
      </w:r>
    </w:p>
    <w:p w:rsidR="004F6437" w:rsidRPr="00A90171" w:rsidP="00506C24">
      <w:pPr>
        <w:ind w:left="709" w:right="20"/>
        <w:rPr>
          <w:rFonts w:ascii="Arial" w:hAnsi="Arial" w:cs="Arial"/>
          <w:szCs w:val="24"/>
        </w:rPr>
      </w:pPr>
      <w:r w:rsidRPr="00A90171">
        <w:rPr>
          <w:rFonts w:ascii="Arial" w:hAnsi="Arial" w:cs="Arial"/>
          <w:b/>
          <w:szCs w:val="24"/>
        </w:rPr>
        <w:t>Lungworms</w:t>
      </w:r>
      <w:r w:rsidRPr="00A90171">
        <w:rPr>
          <w:rFonts w:ascii="Arial" w:hAnsi="Arial" w:cs="Arial"/>
          <w:szCs w:val="24"/>
        </w:rPr>
        <w:t xml:space="preserve">:  </w:t>
      </w:r>
      <w:r w:rsidRPr="00A90171">
        <w:rPr>
          <w:rFonts w:ascii="Arial" w:hAnsi="Arial" w:cs="Arial"/>
          <w:i/>
          <w:szCs w:val="24"/>
        </w:rPr>
        <w:t>Dictyocaulus</w:t>
      </w:r>
      <w:r w:rsidRPr="00A90171">
        <w:rPr>
          <w:rFonts w:ascii="Arial" w:hAnsi="Arial" w:cs="Arial"/>
          <w:szCs w:val="24"/>
        </w:rPr>
        <w:t xml:space="preserve"> </w:t>
      </w:r>
      <w:r w:rsidRPr="00A90171">
        <w:rPr>
          <w:rFonts w:ascii="Arial" w:hAnsi="Arial" w:cs="Arial"/>
          <w:i/>
          <w:szCs w:val="24"/>
        </w:rPr>
        <w:t>viviparus,</w:t>
      </w:r>
    </w:p>
    <w:p w:rsidR="004F6437" w:rsidRPr="00A90171" w:rsidP="00506C24">
      <w:pPr>
        <w:ind w:left="709" w:right="20"/>
        <w:rPr>
          <w:rFonts w:ascii="Arial" w:hAnsi="Arial" w:cs="Arial"/>
          <w:i/>
          <w:szCs w:val="24"/>
        </w:rPr>
      </w:pPr>
      <w:r w:rsidRPr="00A90171">
        <w:rPr>
          <w:rFonts w:ascii="Arial" w:hAnsi="Arial" w:cs="Arial"/>
          <w:b/>
          <w:szCs w:val="24"/>
        </w:rPr>
        <w:t>Tapeworms</w:t>
      </w:r>
      <w:r w:rsidRPr="00A90171">
        <w:rPr>
          <w:rFonts w:ascii="Arial" w:hAnsi="Arial" w:cs="Arial"/>
          <w:szCs w:val="24"/>
        </w:rPr>
        <w:t xml:space="preserve">:  </w:t>
      </w:r>
      <w:r w:rsidRPr="00A90171">
        <w:rPr>
          <w:rFonts w:ascii="Arial" w:hAnsi="Arial" w:cs="Arial"/>
          <w:i/>
          <w:szCs w:val="24"/>
        </w:rPr>
        <w:t xml:space="preserve">Moniezia </w:t>
      </w:r>
      <w:r w:rsidRPr="00A90171">
        <w:rPr>
          <w:rFonts w:ascii="Arial" w:hAnsi="Arial" w:cs="Arial"/>
          <w:szCs w:val="24"/>
        </w:rPr>
        <w:t>spp</w:t>
      </w:r>
      <w:r w:rsidRPr="00A90171">
        <w:rPr>
          <w:rFonts w:ascii="Arial" w:hAnsi="Arial" w:cs="Arial"/>
          <w:i/>
          <w:szCs w:val="24"/>
        </w:rPr>
        <w:t>.,</w:t>
      </w:r>
    </w:p>
    <w:p w:rsidR="004F6437" w:rsidRPr="00A90171" w:rsidP="00506C24">
      <w:pPr>
        <w:ind w:left="709" w:right="20"/>
        <w:rPr>
          <w:rFonts w:ascii="Arial" w:hAnsi="Arial" w:cs="Arial"/>
          <w:szCs w:val="24"/>
        </w:rPr>
      </w:pPr>
      <w:r w:rsidRPr="00A90171">
        <w:rPr>
          <w:rFonts w:ascii="Arial" w:hAnsi="Arial" w:cs="Arial"/>
          <w:b/>
          <w:szCs w:val="24"/>
        </w:rPr>
        <w:t>Adult liver fluke</w:t>
      </w:r>
      <w:r w:rsidRPr="00A90171">
        <w:rPr>
          <w:rFonts w:ascii="Arial" w:hAnsi="Arial" w:cs="Arial"/>
          <w:szCs w:val="24"/>
        </w:rPr>
        <w:t xml:space="preserve">:  </w:t>
      </w:r>
      <w:r w:rsidRPr="00A90171">
        <w:rPr>
          <w:rFonts w:ascii="Arial" w:hAnsi="Arial" w:cs="Arial"/>
          <w:i/>
          <w:szCs w:val="24"/>
        </w:rPr>
        <w:t>Fasciola hepatica</w:t>
      </w:r>
      <w:r w:rsidRPr="00A90171">
        <w:rPr>
          <w:rFonts w:ascii="Arial" w:hAnsi="Arial" w:cs="Arial"/>
          <w:szCs w:val="24"/>
        </w:rPr>
        <w:t>.</w:t>
      </w:r>
    </w:p>
    <w:p w:rsidR="004F6437" w:rsidRPr="00A90171" w:rsidP="00506C24">
      <w:pPr>
        <w:ind w:left="284" w:right="14"/>
        <w:rPr>
          <w:rFonts w:ascii="Arial" w:hAnsi="Arial" w:cs="Arial"/>
          <w:szCs w:val="24"/>
        </w:rPr>
      </w:pPr>
    </w:p>
    <w:p w:rsidR="004F6437" w:rsidRPr="00A90171" w:rsidP="00506C24">
      <w:pPr>
        <w:ind w:left="709" w:right="20"/>
        <w:rPr>
          <w:rFonts w:ascii="Arial" w:hAnsi="Arial" w:cs="Arial"/>
          <w:szCs w:val="24"/>
        </w:rPr>
      </w:pPr>
      <w:r w:rsidRPr="00A90171">
        <w:rPr>
          <w:rFonts w:ascii="Arial" w:hAnsi="Arial" w:cs="Arial"/>
          <w:szCs w:val="24"/>
        </w:rPr>
        <w:t xml:space="preserve">In </w:t>
      </w:r>
      <w:r w:rsidRPr="00A90171">
        <w:rPr>
          <w:rFonts w:ascii="Arial" w:hAnsi="Arial" w:cs="Arial"/>
          <w:b/>
          <w:szCs w:val="24"/>
        </w:rPr>
        <w:t>sheep</w:t>
      </w:r>
      <w:r w:rsidRPr="00A90171">
        <w:rPr>
          <w:rFonts w:ascii="Arial" w:hAnsi="Arial" w:cs="Arial"/>
          <w:szCs w:val="24"/>
        </w:rPr>
        <w:t xml:space="preserve"> it is active against benzimidazole-susceptible strains of the following species:</w:t>
      </w:r>
    </w:p>
    <w:p w:rsidR="004F6437" w:rsidRPr="00A90171" w:rsidP="00506C24">
      <w:pPr>
        <w:ind w:left="709" w:right="20"/>
        <w:rPr>
          <w:rFonts w:ascii="Arial" w:hAnsi="Arial" w:cs="Arial"/>
          <w:szCs w:val="24"/>
        </w:rPr>
      </w:pPr>
      <w:r w:rsidRPr="00A90171">
        <w:rPr>
          <w:rFonts w:ascii="Arial" w:hAnsi="Arial" w:cs="Arial"/>
          <w:b/>
          <w:szCs w:val="24"/>
        </w:rPr>
        <w:t xml:space="preserve">Roundworms: </w:t>
      </w:r>
      <w:r w:rsidRPr="00A90171">
        <w:rPr>
          <w:rFonts w:ascii="Arial" w:hAnsi="Arial" w:cs="Arial"/>
          <w:i/>
          <w:szCs w:val="24"/>
        </w:rPr>
        <w:t xml:space="preserve">Ostertagia, Haemonchus, Trichostrongylus, Nematodirus </w:t>
      </w:r>
      <w:r w:rsidRPr="00A90171">
        <w:rPr>
          <w:rFonts w:ascii="Arial" w:hAnsi="Arial" w:cs="Arial"/>
          <w:szCs w:val="24"/>
        </w:rPr>
        <w:t xml:space="preserve">(including </w:t>
      </w:r>
      <w:r w:rsidRPr="00A90171">
        <w:rPr>
          <w:rFonts w:ascii="Arial" w:hAnsi="Arial" w:cs="Arial"/>
          <w:i/>
          <w:szCs w:val="24"/>
        </w:rPr>
        <w:t>N.  battus</w:t>
      </w:r>
      <w:r w:rsidRPr="00A90171">
        <w:rPr>
          <w:rFonts w:ascii="Arial" w:hAnsi="Arial" w:cs="Arial"/>
          <w:szCs w:val="24"/>
        </w:rPr>
        <w:t xml:space="preserve">), </w:t>
      </w:r>
      <w:r w:rsidRPr="00A90171">
        <w:rPr>
          <w:rFonts w:ascii="Arial" w:hAnsi="Arial" w:cs="Arial"/>
          <w:i/>
          <w:szCs w:val="24"/>
        </w:rPr>
        <w:t xml:space="preserve">Chabertia </w:t>
      </w:r>
      <w:r w:rsidRPr="00A90171">
        <w:rPr>
          <w:rFonts w:ascii="Arial" w:hAnsi="Arial" w:cs="Arial"/>
          <w:szCs w:val="24"/>
        </w:rPr>
        <w:t xml:space="preserve">and </w:t>
      </w:r>
      <w:r w:rsidRPr="00A90171">
        <w:rPr>
          <w:rFonts w:ascii="Arial" w:hAnsi="Arial" w:cs="Arial"/>
          <w:i/>
          <w:szCs w:val="24"/>
        </w:rPr>
        <w:t xml:space="preserve">Oesophagostomum </w:t>
      </w:r>
    </w:p>
    <w:p w:rsidR="004F6437" w:rsidRPr="00A90171" w:rsidP="00506C24">
      <w:pPr>
        <w:ind w:left="709" w:right="20"/>
        <w:rPr>
          <w:rFonts w:ascii="Arial" w:hAnsi="Arial" w:cs="Arial"/>
          <w:szCs w:val="24"/>
        </w:rPr>
      </w:pPr>
      <w:r w:rsidRPr="00A90171">
        <w:rPr>
          <w:rFonts w:ascii="Arial" w:hAnsi="Arial" w:cs="Arial"/>
          <w:szCs w:val="24"/>
        </w:rPr>
        <w:t xml:space="preserve">It is usually effective against inhibited larvae of </w:t>
      </w:r>
      <w:r w:rsidRPr="00A90171">
        <w:rPr>
          <w:rFonts w:ascii="Arial" w:hAnsi="Arial" w:cs="Arial"/>
          <w:i/>
          <w:szCs w:val="24"/>
        </w:rPr>
        <w:t>Ostertagia,</w:t>
      </w:r>
    </w:p>
    <w:p w:rsidR="004F6437" w:rsidRPr="00A90171" w:rsidP="00506C24">
      <w:pPr>
        <w:ind w:left="709" w:right="20"/>
        <w:rPr>
          <w:rFonts w:ascii="Arial" w:hAnsi="Arial" w:cs="Arial"/>
          <w:i/>
          <w:szCs w:val="24"/>
        </w:rPr>
      </w:pPr>
      <w:r w:rsidRPr="00A90171">
        <w:rPr>
          <w:rFonts w:ascii="Arial" w:hAnsi="Arial" w:cs="Arial"/>
          <w:b/>
          <w:szCs w:val="24"/>
        </w:rPr>
        <w:t xml:space="preserve">Lungworms: </w:t>
      </w:r>
      <w:r w:rsidRPr="00A90171">
        <w:rPr>
          <w:rFonts w:ascii="Arial" w:hAnsi="Arial" w:cs="Arial"/>
          <w:i/>
          <w:szCs w:val="24"/>
        </w:rPr>
        <w:t>Dictyocaulus filaria,</w:t>
      </w:r>
    </w:p>
    <w:p w:rsidR="004F6437" w:rsidRPr="00A90171" w:rsidP="00506C24">
      <w:pPr>
        <w:ind w:left="709" w:right="20"/>
        <w:rPr>
          <w:rFonts w:ascii="Arial" w:hAnsi="Arial" w:cs="Arial"/>
          <w:szCs w:val="24"/>
        </w:rPr>
      </w:pPr>
      <w:r w:rsidRPr="00A90171">
        <w:rPr>
          <w:rFonts w:ascii="Arial" w:hAnsi="Arial" w:cs="Arial"/>
          <w:b/>
          <w:szCs w:val="24"/>
        </w:rPr>
        <w:t xml:space="preserve">Tapeworms: </w:t>
      </w:r>
      <w:r w:rsidRPr="00A90171">
        <w:rPr>
          <w:rFonts w:ascii="Arial" w:hAnsi="Arial" w:cs="Arial"/>
          <w:i/>
          <w:szCs w:val="24"/>
        </w:rPr>
        <w:t>Moniezia</w:t>
      </w:r>
      <w:r w:rsidRPr="00A90171">
        <w:rPr>
          <w:rFonts w:ascii="Arial" w:hAnsi="Arial" w:cs="Arial"/>
          <w:szCs w:val="24"/>
        </w:rPr>
        <w:t xml:space="preserve"> spp.,</w:t>
      </w:r>
    </w:p>
    <w:p w:rsidR="004F6437" w:rsidRPr="00A90171" w:rsidP="00506C24">
      <w:pPr>
        <w:ind w:left="709" w:right="20"/>
        <w:rPr>
          <w:rFonts w:ascii="Arial" w:hAnsi="Arial" w:cs="Arial"/>
          <w:szCs w:val="24"/>
        </w:rPr>
      </w:pPr>
      <w:r w:rsidRPr="00A90171">
        <w:rPr>
          <w:rFonts w:ascii="Arial" w:hAnsi="Arial" w:cs="Arial"/>
          <w:b/>
          <w:szCs w:val="24"/>
        </w:rPr>
        <w:t>Adult liver fluke</w:t>
      </w:r>
      <w:r w:rsidRPr="00A90171">
        <w:rPr>
          <w:rFonts w:ascii="Arial" w:hAnsi="Arial" w:cs="Arial"/>
          <w:szCs w:val="24"/>
        </w:rPr>
        <w:t xml:space="preserve">:  </w:t>
      </w:r>
      <w:r w:rsidRPr="00A90171">
        <w:rPr>
          <w:rFonts w:ascii="Arial" w:hAnsi="Arial" w:cs="Arial"/>
          <w:i/>
          <w:szCs w:val="24"/>
        </w:rPr>
        <w:t>Fasciola hepatica</w:t>
      </w:r>
      <w:r w:rsidRPr="00A90171">
        <w:rPr>
          <w:rFonts w:ascii="Arial" w:hAnsi="Arial" w:cs="Arial"/>
          <w:szCs w:val="24"/>
        </w:rPr>
        <w:t>.</w:t>
      </w:r>
    </w:p>
    <w:p w:rsidR="004F6437" w:rsidRPr="00A90171" w:rsidP="00506C24">
      <w:pPr>
        <w:ind w:right="20" w:firstLine="284"/>
        <w:rPr>
          <w:rFonts w:ascii="Arial" w:hAnsi="Arial" w:cs="Arial"/>
          <w:szCs w:val="24"/>
        </w:rPr>
      </w:pPr>
    </w:p>
    <w:p w:rsidR="004F6437" w:rsidRPr="00A90171" w:rsidP="00506C24">
      <w:pPr>
        <w:ind w:left="709" w:right="20"/>
        <w:rPr>
          <w:rFonts w:ascii="Arial" w:hAnsi="Arial" w:cs="Arial"/>
          <w:szCs w:val="24"/>
        </w:rPr>
      </w:pPr>
      <w:r w:rsidRPr="00A90171">
        <w:rPr>
          <w:rFonts w:ascii="Arial" w:hAnsi="Arial" w:cs="Arial"/>
          <w:szCs w:val="24"/>
        </w:rPr>
        <w:t>The product is ovicidal and will kill fluke and roundworm eggs, thus reducing pasture contamination.</w:t>
      </w:r>
    </w:p>
    <w:p w:rsidR="004F6437" w:rsidRPr="00A90171" w:rsidP="00506C24">
      <w:pPr>
        <w:rPr>
          <w:rFonts w:ascii="Arial" w:hAnsi="Arial" w:cs="Arial"/>
          <w:b/>
          <w:szCs w:val="24"/>
        </w:rPr>
      </w:pPr>
    </w:p>
    <w:p w:rsidR="004F6437" w:rsidRPr="00A90171" w:rsidP="00506C24">
      <w:pPr>
        <w:rPr>
          <w:rFonts w:ascii="Arial" w:hAnsi="Arial" w:cs="Arial"/>
          <w:szCs w:val="24"/>
        </w:rPr>
      </w:pPr>
      <w:r w:rsidRPr="00A90171">
        <w:rPr>
          <w:rFonts w:ascii="Arial" w:hAnsi="Arial" w:cs="Arial"/>
          <w:b/>
          <w:szCs w:val="24"/>
        </w:rPr>
        <w:t>4.3</w:t>
        <w:tab/>
        <w:t>Contraindications</w:t>
      </w:r>
    </w:p>
    <w:p w:rsidR="004F6437" w:rsidRPr="00A90171" w:rsidP="00506C24">
      <w:pPr>
        <w:rPr>
          <w:rFonts w:ascii="Arial" w:hAnsi="Arial" w:cs="Arial"/>
          <w:szCs w:val="24"/>
        </w:rPr>
      </w:pPr>
    </w:p>
    <w:p w:rsidR="004F6437" w:rsidRPr="00A90171" w:rsidP="00506C24">
      <w:pPr>
        <w:tabs>
          <w:tab w:val="left" w:pos="1440"/>
        </w:tabs>
        <w:ind w:left="709" w:right="20"/>
        <w:rPr>
          <w:rFonts w:ascii="Arial" w:hAnsi="Arial" w:cs="Arial"/>
          <w:szCs w:val="24"/>
        </w:rPr>
      </w:pPr>
      <w:r w:rsidRPr="00A90171">
        <w:rPr>
          <w:rFonts w:ascii="Arial" w:hAnsi="Arial" w:cs="Arial"/>
          <w:szCs w:val="24"/>
        </w:rPr>
        <w:t>Known hypersensitivity to the active ingredient.</w:t>
      </w:r>
    </w:p>
    <w:p w:rsidR="004F6437" w:rsidRPr="00A90171" w:rsidP="00506C24">
      <w:pPr>
        <w:tabs>
          <w:tab w:val="left" w:pos="142"/>
        </w:tabs>
        <w:ind w:left="142" w:right="20"/>
        <w:rPr>
          <w:rFonts w:ascii="Arial" w:hAnsi="Arial" w:cs="Arial"/>
          <w:szCs w:val="24"/>
        </w:rPr>
      </w:pPr>
    </w:p>
    <w:p w:rsidR="004F6437" w:rsidRPr="00A90171" w:rsidP="00506C24">
      <w:pPr>
        <w:rPr>
          <w:rFonts w:ascii="Arial" w:hAnsi="Arial" w:cs="Arial"/>
          <w:b/>
          <w:szCs w:val="24"/>
        </w:rPr>
      </w:pPr>
      <w:r w:rsidRPr="00A90171">
        <w:rPr>
          <w:rFonts w:ascii="Arial" w:hAnsi="Arial" w:cs="Arial"/>
          <w:b/>
          <w:szCs w:val="24"/>
        </w:rPr>
        <w:t>4.4</w:t>
        <w:tab/>
        <w:t>Special warnings &lt;for each target species&gt;</w:t>
      </w:r>
    </w:p>
    <w:p w:rsidR="004F6437" w:rsidRPr="00A90171" w:rsidP="00506C24">
      <w:pPr>
        <w:rPr>
          <w:rFonts w:ascii="Arial" w:hAnsi="Arial" w:cs="Arial"/>
          <w:szCs w:val="24"/>
        </w:rPr>
      </w:pPr>
    </w:p>
    <w:p w:rsidR="004F6437" w:rsidRPr="00A90171" w:rsidP="00506C24">
      <w:pPr>
        <w:ind w:left="709"/>
        <w:rPr>
          <w:rFonts w:ascii="Arial" w:hAnsi="Arial" w:cs="Arial"/>
          <w:szCs w:val="24"/>
        </w:rPr>
      </w:pPr>
      <w:r w:rsidRPr="00A90171">
        <w:rPr>
          <w:rFonts w:ascii="Arial" w:hAnsi="Arial" w:cs="Arial"/>
          <w:szCs w:val="24"/>
        </w:rPr>
        <w:t>Cattle suffering from severe lung damage due to heavy lungworm infestation may continue to cough for some weeks after infection.</w:t>
      </w:r>
    </w:p>
    <w:p w:rsidR="004F6437" w:rsidRPr="00A90171" w:rsidP="00506C24">
      <w:pPr>
        <w:tabs>
          <w:tab w:val="left" w:pos="142"/>
        </w:tabs>
        <w:ind w:right="20"/>
        <w:rPr>
          <w:rFonts w:ascii="Arial" w:hAnsi="Arial" w:cs="Arial"/>
          <w:szCs w:val="24"/>
        </w:rPr>
      </w:pPr>
    </w:p>
    <w:p w:rsidR="004F6437" w:rsidP="00506C24">
      <w:pPr>
        <w:ind w:left="709" w:right="20"/>
        <w:rPr>
          <w:rFonts w:ascii="Arial" w:hAnsi="Arial" w:cs="Arial"/>
          <w:szCs w:val="24"/>
        </w:rPr>
      </w:pPr>
      <w:r w:rsidRPr="00A90171">
        <w:rPr>
          <w:rFonts w:ascii="Arial" w:hAnsi="Arial" w:cs="Arial"/>
          <w:szCs w:val="24"/>
        </w:rPr>
        <w:t>Care should be taken to avoid the following practices because they increase the risk of development of resistance and could ultimately result in ineffective therapy:</w:t>
      </w:r>
    </w:p>
    <w:p w:rsidR="00506C24" w:rsidRPr="00A90171" w:rsidP="00506C24">
      <w:pPr>
        <w:ind w:left="709" w:right="20"/>
        <w:rPr>
          <w:rFonts w:ascii="Arial" w:hAnsi="Arial" w:cs="Arial"/>
          <w:szCs w:val="24"/>
        </w:rPr>
      </w:pPr>
    </w:p>
    <w:p w:rsidR="004F6437" w:rsidRPr="00A90171" w:rsidP="00506C24">
      <w:pPr>
        <w:numPr>
          <w:ilvl w:val="0"/>
          <w:numId w:val="7"/>
        </w:numPr>
        <w:tabs>
          <w:tab w:val="left" w:pos="142"/>
          <w:tab w:val="left" w:pos="567"/>
        </w:tabs>
        <w:ind w:right="20"/>
        <w:rPr>
          <w:rFonts w:ascii="Arial" w:hAnsi="Arial" w:cs="Arial"/>
          <w:szCs w:val="24"/>
        </w:rPr>
      </w:pPr>
      <w:r w:rsidRPr="00A90171">
        <w:rPr>
          <w:rFonts w:ascii="Arial" w:hAnsi="Arial" w:cs="Arial"/>
          <w:szCs w:val="24"/>
        </w:rPr>
        <w:t>Too frequent and repeated use of anthelmintics from the same class, over and extended period of time.</w:t>
      </w:r>
    </w:p>
    <w:p w:rsidR="004F6437" w:rsidRPr="00A90171" w:rsidP="00506C24">
      <w:pPr>
        <w:numPr>
          <w:ilvl w:val="0"/>
          <w:numId w:val="7"/>
        </w:numPr>
        <w:tabs>
          <w:tab w:val="left" w:pos="142"/>
          <w:tab w:val="left" w:pos="567"/>
        </w:tabs>
        <w:ind w:right="20"/>
        <w:rPr>
          <w:rFonts w:ascii="Arial" w:hAnsi="Arial" w:cs="Arial"/>
          <w:szCs w:val="24"/>
        </w:rPr>
      </w:pPr>
      <w:r w:rsidRPr="00A90171">
        <w:rPr>
          <w:rFonts w:ascii="Arial" w:hAnsi="Arial" w:cs="Arial"/>
          <w:szCs w:val="24"/>
        </w:rPr>
        <w:t xml:space="preserve">Underdosing, which may be due to undersestimation of body weight, misadministration of the product, or lack of calibration of the dosing device (if any). </w:t>
      </w:r>
    </w:p>
    <w:p w:rsidR="004F6437" w:rsidRPr="00A90171" w:rsidP="00506C24">
      <w:pPr>
        <w:tabs>
          <w:tab w:val="left" w:pos="142"/>
        </w:tabs>
        <w:ind w:right="20"/>
        <w:rPr>
          <w:rFonts w:ascii="Arial" w:hAnsi="Arial" w:cs="Arial"/>
          <w:szCs w:val="24"/>
        </w:rPr>
      </w:pPr>
    </w:p>
    <w:p w:rsidR="004F6437" w:rsidRPr="00A90171" w:rsidP="00506C24">
      <w:pPr>
        <w:tabs>
          <w:tab w:val="left" w:pos="142"/>
        </w:tabs>
        <w:ind w:left="709" w:right="20"/>
        <w:rPr>
          <w:rFonts w:ascii="Arial" w:hAnsi="Arial" w:cs="Arial"/>
          <w:szCs w:val="24"/>
        </w:rPr>
      </w:pPr>
      <w:r w:rsidRPr="00A90171">
        <w:rPr>
          <w:rFonts w:ascii="Arial" w:hAnsi="Arial" w:cs="Arial"/>
          <w:szCs w:val="24"/>
        </w:rPr>
        <w:t>Suspected clinical cases of resistance to anthelmintics should be further investigated using appropriate tests (e.g. Faecal Egg Count Reduction Test). Where results strongly suggest resistance to a particular anthelmintic, an anthelmintic belonging to another pharmacological class having a different mode of action should be used.</w:t>
      </w:r>
    </w:p>
    <w:p w:rsidR="004F6437" w:rsidRPr="00A90171" w:rsidP="00506C24">
      <w:pPr>
        <w:ind w:left="709"/>
        <w:rPr>
          <w:rFonts w:ascii="Arial" w:hAnsi="Arial" w:cs="Arial"/>
          <w:b/>
          <w:szCs w:val="24"/>
        </w:rPr>
      </w:pPr>
      <w:r w:rsidRPr="00A90171">
        <w:rPr>
          <w:rFonts w:ascii="Arial" w:hAnsi="Arial" w:cs="Arial"/>
          <w:szCs w:val="24"/>
        </w:rPr>
        <w:t xml:space="preserve">Resistance to benzimidazoles (which includes albendazole) has been reported in </w:t>
      </w:r>
      <w:r w:rsidRPr="00A90171">
        <w:rPr>
          <w:rFonts w:ascii="Arial" w:hAnsi="Arial" w:cs="Arial"/>
          <w:i/>
          <w:szCs w:val="24"/>
        </w:rPr>
        <w:t xml:space="preserve">Teladorsagia Haemonchus, Cooper and Trichostrongylus </w:t>
      </w:r>
      <w:r w:rsidRPr="00A90171">
        <w:rPr>
          <w:rFonts w:ascii="Arial" w:hAnsi="Arial" w:cs="Arial"/>
          <w:szCs w:val="24"/>
        </w:rPr>
        <w:t xml:space="preserve">species in small ruminants in a number of countries, including the EU. Resistance to albendazole has been reported in </w:t>
      </w:r>
      <w:r w:rsidRPr="00A90171">
        <w:rPr>
          <w:rFonts w:ascii="Arial" w:hAnsi="Arial" w:cs="Arial"/>
          <w:i/>
          <w:iCs/>
          <w:szCs w:val="24"/>
        </w:rPr>
        <w:t>Cooperia</w:t>
      </w:r>
      <w:r w:rsidRPr="00A90171">
        <w:rPr>
          <w:rFonts w:ascii="Arial" w:hAnsi="Arial" w:cs="Arial"/>
          <w:szCs w:val="24"/>
        </w:rPr>
        <w:t xml:space="preserve"> and </w:t>
      </w:r>
      <w:r w:rsidRPr="00A90171">
        <w:rPr>
          <w:rFonts w:ascii="Arial" w:hAnsi="Arial" w:cs="Arial"/>
          <w:i/>
          <w:iCs/>
          <w:szCs w:val="24"/>
        </w:rPr>
        <w:t>Teladorsagia</w:t>
      </w:r>
      <w:r w:rsidRPr="00A90171">
        <w:rPr>
          <w:rFonts w:ascii="Arial" w:hAnsi="Arial" w:cs="Arial"/>
          <w:szCs w:val="24"/>
        </w:rPr>
        <w:t xml:space="preserve"> species in cattle in developed countries such as New Zealand. Therefore the use of this product should be based on local (regional, farm) epidemiological information about susceptibility of nematodes and recommendations on how to limit further selection for resistance to anthelmintics.</w:t>
      </w:r>
    </w:p>
    <w:p w:rsidR="004F6437" w:rsidRPr="00A90171" w:rsidP="00506C24">
      <w:pPr>
        <w:ind w:left="142"/>
        <w:rPr>
          <w:rFonts w:ascii="Arial" w:hAnsi="Arial" w:cs="Arial"/>
          <w:b/>
          <w:szCs w:val="24"/>
        </w:rPr>
      </w:pPr>
    </w:p>
    <w:p w:rsidR="004F6437" w:rsidRPr="00A90171" w:rsidP="00562CB2">
      <w:pPr>
        <w:tabs>
          <w:tab w:val="left" w:pos="709"/>
        </w:tabs>
        <w:rPr>
          <w:rFonts w:ascii="Arial" w:hAnsi="Arial" w:cs="Arial"/>
          <w:szCs w:val="24"/>
        </w:rPr>
      </w:pPr>
      <w:r w:rsidRPr="00A90171">
        <w:rPr>
          <w:rFonts w:ascii="Arial" w:hAnsi="Arial" w:cs="Arial"/>
          <w:b/>
          <w:szCs w:val="24"/>
        </w:rPr>
        <w:t>4.5</w:t>
        <w:tab/>
        <w:t>Special precautions for use</w:t>
      </w:r>
    </w:p>
    <w:p w:rsidR="004F6437" w:rsidRPr="00A90171" w:rsidP="00506C24">
      <w:pPr>
        <w:rPr>
          <w:rFonts w:ascii="Arial" w:hAnsi="Arial" w:cs="Arial"/>
          <w:szCs w:val="24"/>
        </w:rPr>
      </w:pPr>
    </w:p>
    <w:p w:rsidR="004F6437" w:rsidRPr="00950671" w:rsidP="00950671">
      <w:pPr>
        <w:ind w:left="1134" w:hanging="425"/>
        <w:rPr>
          <w:rFonts w:ascii="Arial" w:hAnsi="Arial" w:cs="Arial"/>
          <w:szCs w:val="24"/>
        </w:rPr>
      </w:pPr>
      <w:r w:rsidRPr="00950671" w:rsidR="00562CB2">
        <w:rPr>
          <w:rFonts w:ascii="Arial" w:hAnsi="Arial" w:cs="Arial"/>
          <w:szCs w:val="24"/>
        </w:rPr>
        <w:t>i.</w:t>
      </w:r>
      <w:r w:rsidRPr="00950671">
        <w:rPr>
          <w:rFonts w:ascii="Arial" w:hAnsi="Arial" w:cs="Arial"/>
          <w:szCs w:val="24"/>
        </w:rPr>
        <w:t xml:space="preserve"> </w:t>
      </w:r>
      <w:r w:rsidR="00950671">
        <w:rPr>
          <w:rFonts w:ascii="Arial" w:hAnsi="Arial" w:cs="Arial"/>
          <w:szCs w:val="24"/>
        </w:rPr>
        <w:tab/>
      </w:r>
      <w:r w:rsidRPr="00950671">
        <w:rPr>
          <w:rFonts w:ascii="Arial" w:hAnsi="Arial" w:cs="Arial"/>
          <w:szCs w:val="24"/>
        </w:rPr>
        <w:t>Special precautions for use in animals</w:t>
      </w:r>
    </w:p>
    <w:p w:rsidR="004F6437" w:rsidRPr="00A90171" w:rsidP="00506C24">
      <w:pPr>
        <w:rPr>
          <w:rFonts w:ascii="Arial" w:hAnsi="Arial" w:cs="Arial"/>
          <w:b/>
          <w:szCs w:val="24"/>
        </w:rPr>
      </w:pPr>
    </w:p>
    <w:p w:rsidR="004F6437" w:rsidRPr="00A90171" w:rsidP="00950671">
      <w:pPr>
        <w:ind w:left="1134" w:right="20"/>
        <w:rPr>
          <w:rFonts w:ascii="Arial" w:hAnsi="Arial" w:cs="Arial"/>
          <w:szCs w:val="24"/>
        </w:rPr>
      </w:pPr>
      <w:r w:rsidRPr="00A90171">
        <w:rPr>
          <w:rFonts w:ascii="Arial" w:hAnsi="Arial" w:cs="Arial"/>
          <w:szCs w:val="24"/>
        </w:rPr>
        <w:t>Not to be diluted or mixed with other products.</w:t>
        <w:br/>
        <w:t>Avoid the introduction of contamination during use.</w:t>
      </w:r>
    </w:p>
    <w:p w:rsidR="004F6437" w:rsidRPr="00A90171" w:rsidP="00950671">
      <w:pPr>
        <w:ind w:left="1134" w:right="20"/>
        <w:rPr>
          <w:rFonts w:ascii="Arial" w:hAnsi="Arial" w:cs="Arial"/>
          <w:szCs w:val="24"/>
        </w:rPr>
      </w:pPr>
      <w:r w:rsidRPr="00A90171">
        <w:rPr>
          <w:rFonts w:ascii="Arial" w:hAnsi="Arial" w:cs="Arial"/>
          <w:szCs w:val="24"/>
        </w:rPr>
        <w:t>Care must be taken not to damage the pharyngeal region during dosing, particularly in sheep.</w:t>
      </w:r>
    </w:p>
    <w:p w:rsidR="004F6437" w:rsidRPr="00A90171" w:rsidP="00950671">
      <w:pPr>
        <w:ind w:left="1134" w:right="20"/>
        <w:rPr>
          <w:rFonts w:ascii="Arial" w:hAnsi="Arial" w:cs="Arial"/>
          <w:szCs w:val="24"/>
        </w:rPr>
      </w:pPr>
      <w:r w:rsidRPr="00A90171">
        <w:rPr>
          <w:rFonts w:ascii="Arial" w:hAnsi="Arial" w:cs="Arial"/>
          <w:szCs w:val="24"/>
        </w:rPr>
        <w:t>Intensive use or misuse of anthelmintics can give rise to resistance.  To reduce the risk, dosing programmes should be discussed with a veterinary surgeon.</w:t>
      </w:r>
    </w:p>
    <w:p w:rsidR="004F6437" w:rsidRPr="00A90171" w:rsidP="00506C24">
      <w:pPr>
        <w:rPr>
          <w:rFonts w:ascii="Arial" w:hAnsi="Arial" w:cs="Arial"/>
          <w:szCs w:val="24"/>
        </w:rPr>
      </w:pPr>
    </w:p>
    <w:p w:rsidR="004F6437" w:rsidRPr="00A90171" w:rsidP="00506C24">
      <w:pPr>
        <w:rPr>
          <w:rFonts w:ascii="Arial" w:hAnsi="Arial" w:cs="Arial"/>
          <w:b/>
          <w:szCs w:val="24"/>
        </w:rPr>
      </w:pPr>
    </w:p>
    <w:p w:rsidR="004F6437" w:rsidRPr="00A90171" w:rsidP="004F016B">
      <w:pPr>
        <w:tabs>
          <w:tab w:val="left" w:pos="1134"/>
        </w:tabs>
        <w:ind w:left="1134" w:hanging="425"/>
        <w:rPr>
          <w:rFonts w:ascii="Arial" w:hAnsi="Arial" w:cs="Arial"/>
          <w:b/>
          <w:szCs w:val="24"/>
        </w:rPr>
      </w:pPr>
      <w:r w:rsidR="004F016B">
        <w:rPr>
          <w:rFonts w:ascii="Arial" w:hAnsi="Arial" w:cs="Arial"/>
          <w:szCs w:val="24"/>
        </w:rPr>
        <w:br w:type="page"/>
        <w:t>ii.</w:t>
        <w:tab/>
      </w:r>
      <w:r w:rsidRPr="00950671">
        <w:rPr>
          <w:rFonts w:ascii="Arial" w:hAnsi="Arial" w:cs="Arial"/>
          <w:szCs w:val="24"/>
        </w:rPr>
        <w:t>Special precautions to be taken by the person administering the veterinary medicinal product to animals</w:t>
      </w:r>
    </w:p>
    <w:p w:rsidR="004F6437" w:rsidRPr="00A90171" w:rsidP="00506C24">
      <w:pPr>
        <w:rPr>
          <w:rFonts w:ascii="Arial" w:hAnsi="Arial" w:cs="Arial"/>
          <w:b/>
          <w:szCs w:val="24"/>
        </w:rPr>
      </w:pPr>
    </w:p>
    <w:p w:rsidR="004F6437" w:rsidRPr="00A90171" w:rsidP="004F016B">
      <w:pPr>
        <w:tabs>
          <w:tab w:val="left" w:pos="142"/>
        </w:tabs>
        <w:ind w:left="1134" w:right="20"/>
        <w:rPr>
          <w:rFonts w:ascii="Arial" w:hAnsi="Arial" w:cs="Arial"/>
          <w:szCs w:val="24"/>
        </w:rPr>
      </w:pPr>
      <w:r w:rsidRPr="00A90171">
        <w:rPr>
          <w:rFonts w:ascii="Arial" w:hAnsi="Arial" w:cs="Arial"/>
          <w:szCs w:val="24"/>
        </w:rPr>
        <w:t xml:space="preserve">Wash hands after use. </w:t>
      </w:r>
    </w:p>
    <w:p w:rsidR="004F6437" w:rsidRPr="00A90171" w:rsidP="004F016B">
      <w:pPr>
        <w:tabs>
          <w:tab w:val="left" w:pos="142"/>
        </w:tabs>
        <w:ind w:left="1134" w:right="20"/>
        <w:rPr>
          <w:rFonts w:ascii="Arial" w:hAnsi="Arial" w:cs="Arial"/>
          <w:szCs w:val="24"/>
        </w:rPr>
      </w:pPr>
      <w:r w:rsidRPr="00A90171">
        <w:rPr>
          <w:rFonts w:ascii="Arial" w:hAnsi="Arial" w:cs="Arial"/>
          <w:szCs w:val="24"/>
        </w:rPr>
        <w:t>Avoid direct contact with the product.</w:t>
      </w:r>
    </w:p>
    <w:p w:rsidR="004F6437" w:rsidRPr="00A90171" w:rsidP="004F016B">
      <w:pPr>
        <w:tabs>
          <w:tab w:val="left" w:pos="142"/>
        </w:tabs>
        <w:ind w:left="1134" w:right="20"/>
        <w:rPr>
          <w:rFonts w:ascii="Arial" w:hAnsi="Arial" w:cs="Arial"/>
          <w:szCs w:val="24"/>
        </w:rPr>
      </w:pPr>
      <w:r w:rsidRPr="00A90171">
        <w:rPr>
          <w:rFonts w:ascii="Arial" w:hAnsi="Arial" w:cs="Arial"/>
          <w:szCs w:val="24"/>
        </w:rPr>
        <w:t>Wear suitable protective clothing including impermeable rubber gloves.</w:t>
      </w:r>
    </w:p>
    <w:p w:rsidR="004F6437" w:rsidRPr="00A90171" w:rsidP="004F016B">
      <w:pPr>
        <w:tabs>
          <w:tab w:val="left" w:pos="142"/>
        </w:tabs>
        <w:ind w:left="1134" w:right="20"/>
        <w:rPr>
          <w:rFonts w:ascii="Arial" w:hAnsi="Arial" w:cs="Arial"/>
          <w:szCs w:val="24"/>
        </w:rPr>
      </w:pPr>
      <w:r w:rsidRPr="00A90171">
        <w:rPr>
          <w:rFonts w:ascii="Arial" w:hAnsi="Arial" w:cs="Arial"/>
          <w:szCs w:val="24"/>
        </w:rPr>
        <w:t xml:space="preserve">In the event of accidental eye exposure, flush eye thoroughly with running water. If irritation persists, seek medical attention. </w:t>
      </w:r>
    </w:p>
    <w:p w:rsidR="004F6437" w:rsidRPr="00A90171" w:rsidP="004F016B">
      <w:pPr>
        <w:tabs>
          <w:tab w:val="left" w:pos="142"/>
        </w:tabs>
        <w:ind w:left="1134" w:right="20"/>
        <w:rPr>
          <w:rFonts w:ascii="Arial" w:hAnsi="Arial" w:cs="Arial"/>
          <w:szCs w:val="24"/>
        </w:rPr>
      </w:pPr>
      <w:r w:rsidRPr="00A90171">
        <w:rPr>
          <w:rFonts w:ascii="Arial" w:hAnsi="Arial" w:cs="Arial"/>
          <w:szCs w:val="24"/>
        </w:rPr>
        <w:t xml:space="preserve">In the event of accidental skin exposure, wash the effected area with soap and water. If irritation persists, seek medical attention. </w:t>
      </w:r>
    </w:p>
    <w:p w:rsidR="004F6437" w:rsidRPr="00A90171" w:rsidP="00506C24">
      <w:pPr>
        <w:rPr>
          <w:rFonts w:ascii="Arial" w:hAnsi="Arial" w:cs="Arial"/>
          <w:b/>
          <w:szCs w:val="24"/>
        </w:rPr>
      </w:pPr>
    </w:p>
    <w:p w:rsidR="004F6437" w:rsidRPr="00A90171" w:rsidP="004F016B">
      <w:pPr>
        <w:ind w:left="709" w:hanging="709"/>
        <w:rPr>
          <w:rFonts w:ascii="Arial" w:hAnsi="Arial" w:cs="Arial"/>
          <w:szCs w:val="24"/>
        </w:rPr>
      </w:pPr>
      <w:r w:rsidRPr="00A90171">
        <w:rPr>
          <w:rFonts w:ascii="Arial" w:hAnsi="Arial" w:cs="Arial"/>
          <w:b/>
          <w:szCs w:val="24"/>
        </w:rPr>
        <w:t>4.6</w:t>
        <w:tab/>
        <w:t>Adverse reactions (frequency and seriousness)</w:t>
      </w:r>
    </w:p>
    <w:p w:rsidR="004F016B" w:rsidP="00506C24">
      <w:pPr>
        <w:tabs>
          <w:tab w:val="left" w:pos="900"/>
          <w:tab w:val="left" w:pos="1440"/>
        </w:tabs>
        <w:ind w:right="20"/>
        <w:rPr>
          <w:rFonts w:ascii="Arial" w:hAnsi="Arial" w:cs="Arial"/>
          <w:szCs w:val="24"/>
        </w:rPr>
      </w:pPr>
    </w:p>
    <w:p w:rsidR="004F6437" w:rsidRPr="00A90171" w:rsidP="004F016B">
      <w:pPr>
        <w:tabs>
          <w:tab w:val="left" w:pos="900"/>
          <w:tab w:val="left" w:pos="1440"/>
        </w:tabs>
        <w:ind w:left="709" w:right="20"/>
        <w:rPr>
          <w:rFonts w:ascii="Arial" w:hAnsi="Arial" w:cs="Arial"/>
          <w:szCs w:val="24"/>
        </w:rPr>
      </w:pPr>
      <w:r w:rsidRPr="00A90171">
        <w:rPr>
          <w:rFonts w:ascii="Arial" w:hAnsi="Arial" w:cs="Arial"/>
          <w:szCs w:val="24"/>
        </w:rPr>
        <w:t>None known</w:t>
      </w:r>
    </w:p>
    <w:p w:rsidR="004F6437" w:rsidRPr="00A90171" w:rsidP="00506C24">
      <w:pPr>
        <w:tabs>
          <w:tab w:val="left" w:pos="900"/>
          <w:tab w:val="left" w:pos="1440"/>
        </w:tabs>
        <w:ind w:right="20"/>
        <w:rPr>
          <w:rFonts w:ascii="Arial" w:hAnsi="Arial" w:cs="Arial"/>
          <w:szCs w:val="24"/>
        </w:rPr>
      </w:pPr>
    </w:p>
    <w:p w:rsidR="004F6437" w:rsidRPr="00A90171" w:rsidP="004F016B">
      <w:pPr>
        <w:ind w:left="709" w:hanging="709"/>
        <w:rPr>
          <w:rFonts w:ascii="Arial" w:hAnsi="Arial" w:cs="Arial"/>
          <w:szCs w:val="24"/>
        </w:rPr>
      </w:pPr>
      <w:r w:rsidRPr="00A90171">
        <w:rPr>
          <w:rFonts w:ascii="Arial" w:hAnsi="Arial" w:cs="Arial"/>
          <w:b/>
          <w:szCs w:val="24"/>
        </w:rPr>
        <w:t>4.7</w:t>
        <w:tab/>
        <w:t>Use during pregnancy, lactation or lay</w:t>
      </w:r>
    </w:p>
    <w:p w:rsidR="004F6437" w:rsidRPr="00A90171" w:rsidP="00506C24">
      <w:pPr>
        <w:rPr>
          <w:rFonts w:ascii="Arial" w:hAnsi="Arial" w:cs="Arial"/>
          <w:szCs w:val="24"/>
        </w:rPr>
      </w:pPr>
    </w:p>
    <w:p w:rsidR="004F6437" w:rsidRPr="00A90171" w:rsidP="004F016B">
      <w:pPr>
        <w:tabs>
          <w:tab w:val="left" w:pos="142"/>
        </w:tabs>
        <w:ind w:left="709" w:right="20"/>
        <w:rPr>
          <w:rFonts w:ascii="Arial" w:hAnsi="Arial" w:cs="Arial"/>
          <w:szCs w:val="24"/>
        </w:rPr>
      </w:pPr>
      <w:r w:rsidRPr="00A90171">
        <w:rPr>
          <w:rFonts w:ascii="Arial" w:hAnsi="Arial" w:cs="Arial"/>
          <w:szCs w:val="24"/>
        </w:rPr>
        <w:t xml:space="preserve">Do not dose ewes at the 'fluke and worm' dose rate, (7.5 mg/kg), during tupping or for 1 month after removing the rams.  Can be safely used during lactation.  </w:t>
      </w:r>
    </w:p>
    <w:p w:rsidR="004F6437" w:rsidRPr="00A90171" w:rsidP="004F016B">
      <w:pPr>
        <w:tabs>
          <w:tab w:val="left" w:pos="142"/>
        </w:tabs>
        <w:ind w:left="709" w:right="20"/>
        <w:rPr>
          <w:rFonts w:ascii="Arial" w:hAnsi="Arial" w:cs="Arial"/>
          <w:szCs w:val="24"/>
        </w:rPr>
      </w:pPr>
      <w:r w:rsidRPr="00A90171">
        <w:rPr>
          <w:rFonts w:ascii="Arial" w:hAnsi="Arial" w:cs="Arial"/>
          <w:szCs w:val="24"/>
        </w:rPr>
        <w:t>Use of the product in breeding bulls or pregnant cattle is not expected to interfere with their reproductive performance.</w:t>
      </w:r>
    </w:p>
    <w:p w:rsidR="004F6437" w:rsidRPr="00A90171" w:rsidP="00506C24">
      <w:pPr>
        <w:rPr>
          <w:rFonts w:ascii="Arial" w:hAnsi="Arial" w:cs="Arial"/>
          <w:szCs w:val="24"/>
        </w:rPr>
      </w:pPr>
    </w:p>
    <w:p w:rsidR="004F6437" w:rsidRPr="00A90171" w:rsidP="004F016B">
      <w:pPr>
        <w:ind w:left="709" w:hanging="709"/>
        <w:rPr>
          <w:rFonts w:ascii="Arial" w:hAnsi="Arial" w:cs="Arial"/>
          <w:szCs w:val="24"/>
        </w:rPr>
      </w:pPr>
      <w:r w:rsidRPr="00A90171">
        <w:rPr>
          <w:rFonts w:ascii="Arial" w:hAnsi="Arial" w:cs="Arial"/>
          <w:b/>
          <w:szCs w:val="24"/>
        </w:rPr>
        <w:t>4.8</w:t>
        <w:tab/>
        <w:t>Interaction with other medicinal products and other forms of interaction</w:t>
      </w:r>
    </w:p>
    <w:p w:rsidR="004F6437" w:rsidRPr="00A90171" w:rsidP="00506C24">
      <w:pPr>
        <w:rPr>
          <w:rFonts w:ascii="Arial" w:hAnsi="Arial" w:cs="Arial"/>
          <w:szCs w:val="24"/>
        </w:rPr>
      </w:pPr>
    </w:p>
    <w:p w:rsidR="004F6437" w:rsidRPr="00A90171" w:rsidP="004F016B">
      <w:pPr>
        <w:tabs>
          <w:tab w:val="left" w:pos="1440"/>
        </w:tabs>
        <w:ind w:left="709" w:right="20"/>
        <w:rPr>
          <w:rFonts w:ascii="Arial" w:hAnsi="Arial" w:cs="Arial"/>
          <w:szCs w:val="24"/>
        </w:rPr>
      </w:pPr>
      <w:r w:rsidRPr="00A90171">
        <w:rPr>
          <w:rFonts w:ascii="Arial" w:hAnsi="Arial" w:cs="Arial"/>
          <w:szCs w:val="24"/>
        </w:rPr>
        <w:t>None  known.</w:t>
      </w:r>
    </w:p>
    <w:p w:rsidR="004F6437" w:rsidRPr="00A90171" w:rsidP="00506C24">
      <w:pPr>
        <w:rPr>
          <w:rFonts w:ascii="Arial" w:hAnsi="Arial" w:cs="Arial"/>
          <w:b/>
          <w:szCs w:val="24"/>
        </w:rPr>
      </w:pPr>
    </w:p>
    <w:p w:rsidR="004F6437" w:rsidRPr="00A90171" w:rsidP="00C56D2D">
      <w:pPr>
        <w:tabs>
          <w:tab w:val="left" w:pos="709"/>
        </w:tabs>
        <w:rPr>
          <w:rFonts w:ascii="Arial" w:hAnsi="Arial" w:cs="Arial"/>
          <w:szCs w:val="24"/>
        </w:rPr>
      </w:pPr>
      <w:r w:rsidRPr="00A90171">
        <w:rPr>
          <w:rFonts w:ascii="Arial" w:hAnsi="Arial" w:cs="Arial"/>
          <w:b/>
          <w:szCs w:val="24"/>
        </w:rPr>
        <w:t>4.9</w:t>
        <w:tab/>
      </w:r>
      <w:r w:rsidRPr="00A90171">
        <w:rPr>
          <w:rFonts w:ascii="Arial" w:hAnsi="Arial" w:cs="Arial"/>
          <w:b/>
          <w:bCs/>
          <w:szCs w:val="24"/>
        </w:rPr>
        <w:t>Amounts to be administered and administration route</w:t>
      </w:r>
    </w:p>
    <w:p w:rsidR="00C56D2D" w:rsidP="00506C24">
      <w:pPr>
        <w:tabs>
          <w:tab w:val="left" w:pos="142"/>
        </w:tabs>
        <w:ind w:right="20"/>
        <w:rPr>
          <w:rFonts w:ascii="Arial" w:hAnsi="Arial" w:cs="Arial"/>
          <w:szCs w:val="24"/>
        </w:rPr>
      </w:pPr>
    </w:p>
    <w:p w:rsidR="004F6437" w:rsidRPr="00A90171" w:rsidP="00C56D2D">
      <w:pPr>
        <w:tabs>
          <w:tab w:val="left" w:pos="142"/>
        </w:tabs>
        <w:ind w:left="709" w:right="20"/>
        <w:rPr>
          <w:rFonts w:ascii="Arial" w:hAnsi="Arial" w:cs="Arial"/>
          <w:szCs w:val="24"/>
        </w:rPr>
      </w:pPr>
      <w:r w:rsidRPr="00A90171">
        <w:rPr>
          <w:rFonts w:ascii="Arial" w:hAnsi="Arial" w:cs="Arial"/>
          <w:szCs w:val="24"/>
        </w:rPr>
        <w:t xml:space="preserve">For oral administration only using properly calibrated dosing equipment. To ensure administration of a correct dose, body weight should be determined as accurately as possible; accuracy of the dosing device should be checked. </w:t>
      </w:r>
    </w:p>
    <w:p w:rsidR="004F6437" w:rsidRPr="00A90171" w:rsidP="00C56D2D">
      <w:pPr>
        <w:tabs>
          <w:tab w:val="left" w:pos="142"/>
        </w:tabs>
        <w:ind w:left="709" w:right="20"/>
        <w:rPr>
          <w:rFonts w:ascii="Arial" w:hAnsi="Arial" w:cs="Arial"/>
          <w:szCs w:val="24"/>
        </w:rPr>
      </w:pPr>
      <w:r w:rsidRPr="00A90171">
        <w:rPr>
          <w:rFonts w:ascii="Arial" w:hAnsi="Arial" w:cs="Arial"/>
          <w:szCs w:val="24"/>
        </w:rPr>
        <w:t>One ml of Albex 10% contains 100 mg Albendazole.</w:t>
      </w:r>
    </w:p>
    <w:p w:rsidR="004F6437" w:rsidRPr="00A90171" w:rsidP="00506C24">
      <w:pPr>
        <w:tabs>
          <w:tab w:val="left" w:pos="142"/>
        </w:tabs>
        <w:ind w:left="567" w:right="20"/>
        <w:rPr>
          <w:rFonts w:ascii="Arial" w:hAnsi="Arial" w:cs="Arial"/>
          <w:szCs w:val="24"/>
        </w:rPr>
      </w:pPr>
    </w:p>
    <w:p w:rsidR="004F6437" w:rsidRPr="00A90171" w:rsidP="00C56D2D">
      <w:pPr>
        <w:tabs>
          <w:tab w:val="left" w:pos="142"/>
          <w:tab w:val="left" w:pos="567"/>
        </w:tabs>
        <w:ind w:left="709" w:right="20"/>
        <w:rPr>
          <w:rFonts w:ascii="Arial" w:hAnsi="Arial" w:cs="Arial"/>
          <w:b/>
          <w:szCs w:val="24"/>
        </w:rPr>
      </w:pPr>
      <w:r w:rsidRPr="00A90171">
        <w:rPr>
          <w:rFonts w:ascii="Arial" w:hAnsi="Arial" w:cs="Arial"/>
          <w:b/>
          <w:szCs w:val="24"/>
        </w:rPr>
        <w:t>Cattle:</w:t>
      </w:r>
    </w:p>
    <w:p w:rsidR="004F6437" w:rsidRPr="00A90171" w:rsidP="00C56D2D">
      <w:pPr>
        <w:tabs>
          <w:tab w:val="left" w:pos="142"/>
        </w:tabs>
        <w:ind w:left="709" w:right="20"/>
        <w:rPr>
          <w:rFonts w:ascii="Arial" w:hAnsi="Arial" w:cs="Arial"/>
          <w:szCs w:val="24"/>
        </w:rPr>
      </w:pPr>
      <w:r w:rsidRPr="00A90171">
        <w:rPr>
          <w:rFonts w:ascii="Arial" w:hAnsi="Arial" w:cs="Arial"/>
          <w:i/>
          <w:szCs w:val="24"/>
          <w:u w:val="single"/>
        </w:rPr>
        <w:t>Worm dose</w:t>
      </w:r>
      <w:r w:rsidRPr="00A90171">
        <w:rPr>
          <w:rFonts w:ascii="Arial" w:hAnsi="Arial" w:cs="Arial"/>
          <w:szCs w:val="24"/>
        </w:rPr>
        <w:t>:  For the control of roundworms, lungworms, tapeworms and fluke and roundworm eggs.</w:t>
      </w:r>
    </w:p>
    <w:p w:rsidR="004F6437" w:rsidRPr="00A90171" w:rsidP="00C56D2D">
      <w:pPr>
        <w:tabs>
          <w:tab w:val="left" w:pos="142"/>
        </w:tabs>
        <w:ind w:left="709" w:right="20"/>
        <w:rPr>
          <w:rFonts w:ascii="Arial" w:hAnsi="Arial" w:cs="Arial"/>
          <w:szCs w:val="24"/>
        </w:rPr>
      </w:pPr>
      <w:r w:rsidRPr="00A90171">
        <w:rPr>
          <w:rFonts w:ascii="Arial" w:hAnsi="Arial" w:cs="Arial"/>
          <w:i/>
          <w:szCs w:val="24"/>
        </w:rPr>
        <w:t xml:space="preserve">Dosage:  </w:t>
      </w:r>
      <w:r w:rsidRPr="00A90171">
        <w:rPr>
          <w:rFonts w:ascii="Arial" w:hAnsi="Arial" w:cs="Arial"/>
          <w:szCs w:val="24"/>
        </w:rPr>
        <w:t>7.5 mg albendazole per kg bodyweight.</w:t>
      </w:r>
    </w:p>
    <w:p w:rsidR="004F6437" w:rsidRPr="00A90171" w:rsidP="00C56D2D">
      <w:pPr>
        <w:tabs>
          <w:tab w:val="left" w:pos="142"/>
        </w:tabs>
        <w:ind w:left="709" w:right="20"/>
        <w:rPr>
          <w:rFonts w:ascii="Arial" w:hAnsi="Arial" w:cs="Arial"/>
          <w:szCs w:val="24"/>
        </w:rPr>
      </w:pPr>
      <w:r w:rsidRPr="00A90171">
        <w:rPr>
          <w:rFonts w:ascii="Arial" w:hAnsi="Arial" w:cs="Arial"/>
          <w:i/>
          <w:szCs w:val="24"/>
          <w:u w:val="single"/>
        </w:rPr>
        <w:t>Fluke and worm dose:</w:t>
      </w:r>
      <w:r w:rsidRPr="00A90171">
        <w:rPr>
          <w:rFonts w:ascii="Arial" w:hAnsi="Arial" w:cs="Arial"/>
          <w:szCs w:val="24"/>
        </w:rPr>
        <w:t xml:space="preserve">  For the additional treatment of adult liver fluke (chronic fascioliasis) in cattle.  </w:t>
      </w:r>
    </w:p>
    <w:p w:rsidR="004F6437" w:rsidRPr="00A90171" w:rsidP="00C56D2D">
      <w:pPr>
        <w:tabs>
          <w:tab w:val="left" w:pos="142"/>
        </w:tabs>
        <w:ind w:left="709" w:right="20"/>
        <w:rPr>
          <w:rFonts w:ascii="Arial" w:hAnsi="Arial" w:cs="Arial"/>
          <w:szCs w:val="24"/>
        </w:rPr>
      </w:pPr>
      <w:r w:rsidRPr="00A90171">
        <w:rPr>
          <w:rFonts w:ascii="Arial" w:hAnsi="Arial" w:cs="Arial"/>
          <w:i/>
          <w:szCs w:val="24"/>
        </w:rPr>
        <w:t xml:space="preserve">Dosage:  </w:t>
      </w:r>
      <w:r w:rsidRPr="00A90171">
        <w:rPr>
          <w:rFonts w:ascii="Arial" w:hAnsi="Arial" w:cs="Arial"/>
          <w:szCs w:val="24"/>
        </w:rPr>
        <w:t>10 mg Albendazole per kg bodyweight.</w:t>
      </w:r>
    </w:p>
    <w:p w:rsidR="004F6437" w:rsidRPr="00A90171" w:rsidP="00506C24">
      <w:pPr>
        <w:tabs>
          <w:tab w:val="left" w:pos="142"/>
        </w:tabs>
        <w:ind w:left="567" w:right="20"/>
        <w:rPr>
          <w:rFonts w:ascii="Arial" w:hAnsi="Arial" w:cs="Arial"/>
          <w:b/>
          <w:szCs w:val="24"/>
        </w:rPr>
      </w:pPr>
    </w:p>
    <w:p w:rsidR="004F6437" w:rsidRPr="00A90171" w:rsidP="00C56D2D">
      <w:pPr>
        <w:tabs>
          <w:tab w:val="left" w:pos="142"/>
        </w:tabs>
        <w:ind w:left="709" w:right="20"/>
        <w:rPr>
          <w:rFonts w:ascii="Arial" w:hAnsi="Arial" w:cs="Arial"/>
          <w:b/>
          <w:szCs w:val="24"/>
          <w:u w:val="single"/>
        </w:rPr>
      </w:pPr>
      <w:r w:rsidRPr="00A90171">
        <w:rPr>
          <w:rFonts w:ascii="Arial" w:hAnsi="Arial" w:cs="Arial"/>
          <w:b/>
          <w:szCs w:val="24"/>
        </w:rPr>
        <w:t xml:space="preserve">Sheep: </w:t>
      </w:r>
    </w:p>
    <w:p w:rsidR="004F6437" w:rsidRPr="00A90171" w:rsidP="00C56D2D">
      <w:pPr>
        <w:tabs>
          <w:tab w:val="left" w:pos="142"/>
        </w:tabs>
        <w:ind w:left="709" w:right="20"/>
        <w:rPr>
          <w:rFonts w:ascii="Arial" w:hAnsi="Arial" w:cs="Arial"/>
          <w:szCs w:val="24"/>
        </w:rPr>
      </w:pPr>
      <w:r w:rsidRPr="00A90171">
        <w:rPr>
          <w:rFonts w:ascii="Arial" w:hAnsi="Arial" w:cs="Arial"/>
          <w:i/>
          <w:szCs w:val="24"/>
          <w:u w:val="single"/>
        </w:rPr>
        <w:t>Worm dose</w:t>
      </w:r>
      <w:r w:rsidRPr="00A90171">
        <w:rPr>
          <w:rFonts w:ascii="Arial" w:hAnsi="Arial" w:cs="Arial"/>
          <w:i/>
          <w:szCs w:val="24"/>
        </w:rPr>
        <w:t xml:space="preserve">:  </w:t>
      </w:r>
      <w:r w:rsidRPr="00A90171">
        <w:rPr>
          <w:rFonts w:ascii="Arial" w:hAnsi="Arial" w:cs="Arial"/>
          <w:szCs w:val="24"/>
        </w:rPr>
        <w:t>For the control of roundworms, lungworms, tapeworms, fluke and roundworm eggs.</w:t>
      </w:r>
    </w:p>
    <w:p w:rsidR="004F6437" w:rsidRPr="00A90171" w:rsidP="00C56D2D">
      <w:pPr>
        <w:tabs>
          <w:tab w:val="left" w:pos="142"/>
        </w:tabs>
        <w:ind w:left="709" w:right="20"/>
        <w:rPr>
          <w:rFonts w:ascii="Arial" w:hAnsi="Arial" w:cs="Arial"/>
          <w:szCs w:val="24"/>
        </w:rPr>
      </w:pPr>
      <w:r w:rsidRPr="00A90171">
        <w:rPr>
          <w:rFonts w:ascii="Arial" w:hAnsi="Arial" w:cs="Arial"/>
          <w:i/>
          <w:szCs w:val="24"/>
        </w:rPr>
        <w:t xml:space="preserve">Dosage:  </w:t>
      </w:r>
      <w:r w:rsidRPr="00A90171">
        <w:rPr>
          <w:rFonts w:ascii="Arial" w:hAnsi="Arial" w:cs="Arial"/>
          <w:szCs w:val="24"/>
        </w:rPr>
        <w:t>5 mg albendazole per kg bodyweight.</w:t>
      </w:r>
    </w:p>
    <w:p w:rsidR="004F6437" w:rsidRPr="00A90171" w:rsidP="00C56D2D">
      <w:pPr>
        <w:tabs>
          <w:tab w:val="left" w:pos="142"/>
        </w:tabs>
        <w:ind w:left="709" w:right="20"/>
        <w:rPr>
          <w:rFonts w:ascii="Arial" w:hAnsi="Arial" w:cs="Arial"/>
          <w:szCs w:val="24"/>
        </w:rPr>
      </w:pPr>
      <w:r w:rsidRPr="00A90171">
        <w:rPr>
          <w:rFonts w:ascii="Arial" w:hAnsi="Arial" w:cs="Arial"/>
          <w:i/>
          <w:szCs w:val="24"/>
          <w:u w:val="single"/>
        </w:rPr>
        <w:t>Fluke and Worm Dose</w:t>
      </w:r>
      <w:r w:rsidRPr="00A90171">
        <w:rPr>
          <w:rFonts w:ascii="Arial" w:hAnsi="Arial" w:cs="Arial"/>
          <w:szCs w:val="24"/>
        </w:rPr>
        <w:t>:  For the additional treatment of adult liver fluke (chronic fascioliasis) in sheep.</w:t>
      </w:r>
    </w:p>
    <w:p w:rsidR="004F6437" w:rsidP="00C56D2D">
      <w:pPr>
        <w:tabs>
          <w:tab w:val="left" w:pos="142"/>
        </w:tabs>
        <w:ind w:left="709" w:right="20"/>
        <w:rPr>
          <w:rFonts w:ascii="Arial" w:hAnsi="Arial" w:cs="Arial"/>
          <w:szCs w:val="24"/>
        </w:rPr>
      </w:pPr>
      <w:r w:rsidRPr="00A90171">
        <w:rPr>
          <w:rFonts w:ascii="Arial" w:hAnsi="Arial" w:cs="Arial"/>
          <w:i/>
          <w:szCs w:val="24"/>
        </w:rPr>
        <w:t xml:space="preserve">Dosage:  </w:t>
      </w:r>
      <w:r w:rsidRPr="00A90171">
        <w:rPr>
          <w:rFonts w:ascii="Arial" w:hAnsi="Arial" w:cs="Arial"/>
          <w:szCs w:val="24"/>
        </w:rPr>
        <w:t>7.5 mg albendazole per kg bodyweight.</w:t>
      </w:r>
    </w:p>
    <w:p w:rsidR="00123949" w:rsidP="00C56D2D">
      <w:pPr>
        <w:tabs>
          <w:tab w:val="left" w:pos="142"/>
        </w:tabs>
        <w:ind w:left="709" w:right="20"/>
        <w:rPr>
          <w:rFonts w:ascii="Arial" w:hAnsi="Arial" w:cs="Arial"/>
          <w:szCs w:val="24"/>
        </w:rPr>
      </w:pPr>
    </w:p>
    <w:p w:rsidR="00123949" w:rsidRPr="00123949" w:rsidP="00C56D2D">
      <w:pPr>
        <w:tabs>
          <w:tab w:val="left" w:pos="142"/>
        </w:tabs>
        <w:ind w:left="709" w:right="20"/>
        <w:rPr>
          <w:rFonts w:ascii="Arial" w:hAnsi="Arial" w:cs="Arial"/>
          <w:szCs w:val="24"/>
          <w:u w:val="single"/>
        </w:rPr>
      </w:pPr>
      <w:r w:rsidRPr="00123949">
        <w:rPr>
          <w:rFonts w:ascii="Arial" w:hAnsi="Arial" w:cs="Arial"/>
          <w:szCs w:val="24"/>
          <w:u w:val="single"/>
        </w:rPr>
        <w:t>Do not mix with other products.</w:t>
      </w:r>
    </w:p>
    <w:p w:rsidR="004F6437" w:rsidRPr="00A90171" w:rsidP="00506C24">
      <w:pPr>
        <w:rPr>
          <w:rFonts w:ascii="Arial" w:hAnsi="Arial" w:cs="Arial"/>
          <w:szCs w:val="24"/>
        </w:rPr>
      </w:pPr>
    </w:p>
    <w:p w:rsidR="004F6437" w:rsidRPr="00A90171" w:rsidP="00123949">
      <w:pPr>
        <w:pStyle w:val="BodyTextIndent"/>
        <w:spacing w:after="0"/>
        <w:ind w:left="709" w:hanging="709"/>
        <w:rPr>
          <w:rFonts w:ascii="Arial" w:hAnsi="Arial" w:cs="Arial"/>
          <w:b/>
          <w:szCs w:val="24"/>
        </w:rPr>
      </w:pPr>
      <w:r w:rsidR="00C56D2D">
        <w:rPr>
          <w:rFonts w:ascii="Arial" w:hAnsi="Arial" w:cs="Arial"/>
          <w:b/>
          <w:szCs w:val="24"/>
        </w:rPr>
        <w:br w:type="page"/>
      </w:r>
      <w:r w:rsidRPr="00A90171">
        <w:rPr>
          <w:rFonts w:ascii="Arial" w:hAnsi="Arial" w:cs="Arial"/>
          <w:b/>
          <w:szCs w:val="24"/>
        </w:rPr>
        <w:t>4.10   Overdose (symptoms, emergency procedures, antidotes), if necessary</w:t>
      </w:r>
    </w:p>
    <w:p w:rsidR="004F6437" w:rsidRPr="00A90171" w:rsidP="00506C24">
      <w:pPr>
        <w:ind w:hanging="283"/>
        <w:rPr>
          <w:rFonts w:ascii="Arial" w:hAnsi="Arial" w:cs="Arial"/>
          <w:b/>
          <w:szCs w:val="24"/>
        </w:rPr>
      </w:pPr>
    </w:p>
    <w:p w:rsidR="004F6437" w:rsidRPr="00A90171" w:rsidP="00123949">
      <w:pPr>
        <w:ind w:left="709"/>
        <w:rPr>
          <w:rFonts w:ascii="Arial" w:hAnsi="Arial" w:cs="Arial"/>
          <w:szCs w:val="24"/>
        </w:rPr>
      </w:pPr>
      <w:r w:rsidRPr="00A90171">
        <w:rPr>
          <w:rFonts w:ascii="Arial" w:hAnsi="Arial" w:cs="Arial"/>
          <w:szCs w:val="24"/>
        </w:rPr>
        <w:t xml:space="preserve">No treatment specified. </w:t>
      </w:r>
    </w:p>
    <w:p w:rsidR="004F6437" w:rsidRPr="00A90171" w:rsidP="00506C24">
      <w:pPr>
        <w:rPr>
          <w:rFonts w:ascii="Arial" w:hAnsi="Arial" w:cs="Arial"/>
          <w:szCs w:val="24"/>
        </w:rPr>
      </w:pPr>
    </w:p>
    <w:p w:rsidR="004F6437" w:rsidRPr="00A90171" w:rsidP="00123949">
      <w:pPr>
        <w:ind w:left="709" w:hanging="709"/>
        <w:rPr>
          <w:rFonts w:ascii="Arial" w:hAnsi="Arial" w:cs="Arial"/>
          <w:szCs w:val="24"/>
        </w:rPr>
      </w:pPr>
      <w:r w:rsidRPr="00A90171">
        <w:rPr>
          <w:rFonts w:ascii="Arial" w:hAnsi="Arial" w:cs="Arial"/>
          <w:b/>
          <w:szCs w:val="24"/>
        </w:rPr>
        <w:t>4.11</w:t>
        <w:tab/>
        <w:t>Withdrawal period(s)</w:t>
      </w:r>
    </w:p>
    <w:p w:rsidR="004F6437" w:rsidRPr="00A90171" w:rsidP="00506C24">
      <w:pPr>
        <w:rPr>
          <w:rFonts w:ascii="Arial" w:hAnsi="Arial" w:cs="Arial"/>
          <w:szCs w:val="24"/>
        </w:rPr>
      </w:pPr>
    </w:p>
    <w:p w:rsidR="004F6437" w:rsidRPr="00A90171" w:rsidP="00123949">
      <w:pPr>
        <w:ind w:left="709"/>
        <w:rPr>
          <w:rFonts w:ascii="Arial" w:hAnsi="Arial" w:cs="Arial"/>
          <w:b/>
          <w:szCs w:val="24"/>
        </w:rPr>
      </w:pPr>
      <w:r w:rsidRPr="00A90171">
        <w:rPr>
          <w:rFonts w:ascii="Arial" w:hAnsi="Arial" w:cs="Arial"/>
          <w:b/>
          <w:szCs w:val="24"/>
        </w:rPr>
        <w:t>Cattle:</w:t>
      </w:r>
    </w:p>
    <w:p w:rsidR="004F6437" w:rsidRPr="00A90171" w:rsidP="00123949">
      <w:pPr>
        <w:ind w:left="709"/>
        <w:rPr>
          <w:rFonts w:ascii="Arial" w:hAnsi="Arial" w:cs="Arial"/>
          <w:szCs w:val="24"/>
        </w:rPr>
      </w:pPr>
      <w:r w:rsidRPr="00A90171">
        <w:rPr>
          <w:rFonts w:ascii="Arial" w:hAnsi="Arial" w:cs="Arial"/>
          <w:szCs w:val="24"/>
        </w:rPr>
        <w:t>Meat &amp; Offal: 14 days</w:t>
      </w:r>
    </w:p>
    <w:p w:rsidR="004F6437" w:rsidRPr="00A90171" w:rsidP="00123949">
      <w:pPr>
        <w:ind w:left="709"/>
        <w:rPr>
          <w:rFonts w:ascii="Arial" w:hAnsi="Arial" w:cs="Arial"/>
          <w:szCs w:val="24"/>
        </w:rPr>
      </w:pPr>
      <w:r w:rsidRPr="00A90171">
        <w:rPr>
          <w:rFonts w:ascii="Arial" w:hAnsi="Arial" w:cs="Arial"/>
          <w:szCs w:val="24"/>
        </w:rPr>
        <w:t>Milk: 60 hours</w:t>
      </w:r>
    </w:p>
    <w:p w:rsidR="004F6437" w:rsidRPr="00A90171" w:rsidP="00123949">
      <w:pPr>
        <w:ind w:left="709"/>
        <w:rPr>
          <w:rFonts w:ascii="Arial" w:hAnsi="Arial" w:cs="Arial"/>
          <w:szCs w:val="24"/>
        </w:rPr>
      </w:pPr>
      <w:r w:rsidRPr="00A90171">
        <w:rPr>
          <w:rFonts w:ascii="Arial" w:hAnsi="Arial" w:cs="Arial"/>
          <w:b/>
          <w:szCs w:val="24"/>
        </w:rPr>
        <w:t>Sheep</w:t>
      </w:r>
      <w:r w:rsidRPr="00A90171">
        <w:rPr>
          <w:rFonts w:ascii="Arial" w:hAnsi="Arial" w:cs="Arial"/>
          <w:szCs w:val="24"/>
        </w:rPr>
        <w:t>:</w:t>
      </w:r>
    </w:p>
    <w:p w:rsidR="004F6437" w:rsidRPr="00A90171" w:rsidP="00123949">
      <w:pPr>
        <w:ind w:left="709"/>
        <w:rPr>
          <w:rFonts w:ascii="Arial" w:hAnsi="Arial" w:cs="Arial"/>
          <w:szCs w:val="24"/>
        </w:rPr>
      </w:pPr>
      <w:r w:rsidRPr="00A90171">
        <w:rPr>
          <w:rFonts w:ascii="Arial" w:hAnsi="Arial" w:cs="Arial"/>
          <w:szCs w:val="24"/>
        </w:rPr>
        <w:t>Meat &amp; Offal: 5 days</w:t>
      </w:r>
    </w:p>
    <w:p w:rsidR="004F6437" w:rsidRPr="00A90171" w:rsidP="00123949">
      <w:pPr>
        <w:ind w:left="709"/>
        <w:rPr>
          <w:rFonts w:ascii="Arial" w:hAnsi="Arial" w:cs="Arial"/>
          <w:szCs w:val="24"/>
        </w:rPr>
      </w:pPr>
      <w:r w:rsidRPr="00A90171">
        <w:rPr>
          <w:rFonts w:ascii="Arial" w:hAnsi="Arial" w:cs="Arial"/>
          <w:szCs w:val="24"/>
        </w:rPr>
        <w:t xml:space="preserve">Not to be used in sheep producing milk for human consumption. </w:t>
      </w:r>
    </w:p>
    <w:p w:rsidR="004F6437" w:rsidRPr="00A90171" w:rsidP="00506C24">
      <w:pPr>
        <w:tabs>
          <w:tab w:val="left" w:pos="142"/>
        </w:tabs>
        <w:ind w:left="142" w:right="20"/>
        <w:rPr>
          <w:rFonts w:ascii="Arial" w:hAnsi="Arial" w:cs="Arial"/>
          <w:szCs w:val="24"/>
        </w:rPr>
      </w:pPr>
    </w:p>
    <w:p w:rsidR="004F6437" w:rsidRPr="00A90171" w:rsidP="00545453">
      <w:pPr>
        <w:ind w:left="709" w:hanging="709"/>
        <w:rPr>
          <w:rFonts w:ascii="Arial" w:hAnsi="Arial" w:cs="Arial"/>
          <w:szCs w:val="24"/>
        </w:rPr>
      </w:pPr>
      <w:r w:rsidRPr="00A90171">
        <w:rPr>
          <w:rFonts w:ascii="Arial" w:hAnsi="Arial" w:cs="Arial"/>
          <w:b/>
          <w:szCs w:val="24"/>
        </w:rPr>
        <w:t>5.</w:t>
        <w:tab/>
        <w:t>PHARMACOLOGICAL PROPERTIES</w:t>
      </w:r>
    </w:p>
    <w:p w:rsidR="004F6437" w:rsidRPr="00A90171" w:rsidP="00506C24">
      <w:pPr>
        <w:rPr>
          <w:rFonts w:ascii="Arial" w:hAnsi="Arial" w:cs="Arial"/>
          <w:szCs w:val="24"/>
        </w:rPr>
      </w:pPr>
    </w:p>
    <w:p w:rsidR="004F6437" w:rsidRPr="00A90171" w:rsidP="00545453">
      <w:pPr>
        <w:ind w:left="709"/>
        <w:rPr>
          <w:rFonts w:ascii="Arial" w:hAnsi="Arial" w:cs="Arial"/>
          <w:szCs w:val="24"/>
        </w:rPr>
      </w:pPr>
      <w:r w:rsidRPr="00545453">
        <w:rPr>
          <w:rFonts w:ascii="Arial" w:hAnsi="Arial" w:cs="Arial"/>
          <w:b/>
          <w:szCs w:val="24"/>
        </w:rPr>
        <w:t>Pharmacotherapeutic group:</w:t>
      </w:r>
      <w:r w:rsidRPr="00A90171">
        <w:rPr>
          <w:rFonts w:ascii="Arial" w:hAnsi="Arial" w:cs="Arial"/>
          <w:szCs w:val="24"/>
        </w:rPr>
        <w:t xml:space="preserve"> A broad spectrum multi-purpose anthelmintic, </w:t>
      </w:r>
    </w:p>
    <w:p w:rsidR="004F6437" w:rsidRPr="00A90171" w:rsidP="00545453">
      <w:pPr>
        <w:ind w:left="709"/>
        <w:rPr>
          <w:rFonts w:ascii="Arial" w:hAnsi="Arial" w:cs="Arial"/>
          <w:szCs w:val="24"/>
        </w:rPr>
      </w:pPr>
      <w:r w:rsidRPr="00A90171">
        <w:rPr>
          <w:rFonts w:ascii="Arial" w:hAnsi="Arial" w:cs="Arial"/>
          <w:szCs w:val="24"/>
        </w:rPr>
        <w:t xml:space="preserve">Benzimidazole. </w:t>
      </w:r>
    </w:p>
    <w:p w:rsidR="00545453" w:rsidP="00545453">
      <w:pPr>
        <w:ind w:left="709"/>
        <w:rPr>
          <w:rFonts w:ascii="Arial" w:hAnsi="Arial" w:cs="Arial"/>
          <w:szCs w:val="24"/>
        </w:rPr>
      </w:pPr>
    </w:p>
    <w:p w:rsidR="004F6437" w:rsidRPr="00A90171" w:rsidP="00545453">
      <w:pPr>
        <w:ind w:left="709"/>
        <w:rPr>
          <w:rFonts w:ascii="Arial" w:hAnsi="Arial" w:cs="Arial"/>
          <w:szCs w:val="24"/>
        </w:rPr>
      </w:pPr>
      <w:r w:rsidRPr="00545453">
        <w:rPr>
          <w:rFonts w:ascii="Arial" w:hAnsi="Arial" w:cs="Arial"/>
          <w:b/>
          <w:szCs w:val="24"/>
        </w:rPr>
        <w:t>ATCvet code:</w:t>
      </w:r>
      <w:r w:rsidRPr="00A90171">
        <w:rPr>
          <w:rFonts w:ascii="Arial" w:hAnsi="Arial" w:cs="Arial"/>
          <w:szCs w:val="24"/>
        </w:rPr>
        <w:t xml:space="preserve"> QP52AC11 </w:t>
      </w:r>
    </w:p>
    <w:p w:rsidR="004F6437" w:rsidRPr="00A90171" w:rsidP="00506C24">
      <w:pPr>
        <w:rPr>
          <w:rFonts w:ascii="Arial" w:hAnsi="Arial" w:cs="Arial"/>
          <w:szCs w:val="24"/>
        </w:rPr>
      </w:pPr>
    </w:p>
    <w:p w:rsidR="004F6437" w:rsidRPr="00A90171" w:rsidP="00545453">
      <w:pPr>
        <w:pStyle w:val="BlockText"/>
        <w:spacing w:line="240" w:lineRule="auto"/>
        <w:ind w:left="709" w:right="20"/>
        <w:rPr>
          <w:rFonts w:ascii="Arial" w:hAnsi="Arial" w:cs="Arial"/>
          <w:sz w:val="24"/>
          <w:szCs w:val="24"/>
        </w:rPr>
      </w:pPr>
      <w:r w:rsidRPr="00A90171">
        <w:rPr>
          <w:rFonts w:ascii="Arial" w:hAnsi="Arial" w:cs="Arial"/>
          <w:sz w:val="24"/>
          <w:szCs w:val="24"/>
        </w:rPr>
        <w:t xml:space="preserve">A broad spectrum multi-purpose anthelmintic for the control of mature and developing immature forms of gastrointestinal roundworms, lungworms, tapeworms and adult liver fluke in cattle and sheep.  The product is also ovicidal against fluke and roundworm eggs.  </w:t>
      </w:r>
    </w:p>
    <w:p w:rsidR="004F6437" w:rsidRPr="00A90171" w:rsidP="00545453">
      <w:pPr>
        <w:tabs>
          <w:tab w:val="left" w:pos="720"/>
        </w:tabs>
        <w:ind w:left="709" w:right="14"/>
        <w:rPr>
          <w:rFonts w:ascii="Arial" w:hAnsi="Arial" w:cs="Arial"/>
          <w:szCs w:val="24"/>
        </w:rPr>
      </w:pPr>
    </w:p>
    <w:p w:rsidR="004F6437" w:rsidRPr="00A90171" w:rsidP="00545453">
      <w:pPr>
        <w:pStyle w:val="BlockText"/>
        <w:spacing w:line="240" w:lineRule="auto"/>
        <w:ind w:left="709" w:right="20"/>
        <w:rPr>
          <w:rFonts w:ascii="Arial" w:hAnsi="Arial" w:cs="Arial"/>
          <w:sz w:val="24"/>
          <w:szCs w:val="24"/>
        </w:rPr>
      </w:pPr>
      <w:r w:rsidRPr="00A90171">
        <w:rPr>
          <w:rFonts w:ascii="Arial" w:hAnsi="Arial" w:cs="Arial"/>
          <w:sz w:val="24"/>
          <w:szCs w:val="24"/>
        </w:rPr>
        <w:t>Benzimidazoles bind to nematode tubulin, a protein necessary for the formation and viability of microtubules.  This occurs primarily in absorptive intestinal cells resulting in the absence of microtubules in the intestinal cells of the nematode, with the result that these cells cannot absorb nutrients, thus causing a consequent reduction in glycogen and effective starvation of the parasites.  Structural differences have been shown to exist between tubulin from mammalian and helminth sources, resulting in the preferential toxicity of albendazole to the helminth and not to the host.  Benzimidazoles have also been shown to inhibit the fumarate reductase system of helminths and impair energy production.</w:t>
      </w:r>
    </w:p>
    <w:p w:rsidR="004F6437" w:rsidRPr="00A90171" w:rsidP="00506C24">
      <w:pPr>
        <w:pStyle w:val="BlockText"/>
        <w:spacing w:line="240" w:lineRule="auto"/>
        <w:ind w:left="284" w:right="20"/>
        <w:rPr>
          <w:rFonts w:ascii="Arial" w:hAnsi="Arial" w:cs="Arial"/>
          <w:b/>
          <w:sz w:val="24"/>
          <w:szCs w:val="24"/>
        </w:rPr>
      </w:pPr>
    </w:p>
    <w:p w:rsidR="004F6437" w:rsidRPr="00A90171" w:rsidP="00545453">
      <w:pPr>
        <w:ind w:left="709" w:hanging="709"/>
        <w:rPr>
          <w:rFonts w:ascii="Arial" w:hAnsi="Arial" w:cs="Arial"/>
          <w:szCs w:val="24"/>
        </w:rPr>
      </w:pPr>
      <w:r w:rsidRPr="00A90171">
        <w:rPr>
          <w:rFonts w:ascii="Arial" w:hAnsi="Arial" w:cs="Arial"/>
          <w:b/>
          <w:szCs w:val="24"/>
        </w:rPr>
        <w:t>6.</w:t>
        <w:tab/>
        <w:t>PHARMACEUTICAL PARTICULARS</w:t>
      </w:r>
    </w:p>
    <w:p w:rsidR="004F6437" w:rsidRPr="00A90171" w:rsidP="00506C24">
      <w:pPr>
        <w:ind w:left="567" w:hanging="567"/>
        <w:rPr>
          <w:rFonts w:ascii="Arial" w:hAnsi="Arial" w:cs="Arial"/>
          <w:szCs w:val="24"/>
        </w:rPr>
      </w:pPr>
    </w:p>
    <w:p w:rsidR="004F6437" w:rsidRPr="00A90171" w:rsidP="00545453">
      <w:pPr>
        <w:ind w:left="709" w:hanging="709"/>
        <w:rPr>
          <w:rFonts w:ascii="Arial" w:hAnsi="Arial" w:cs="Arial"/>
          <w:b/>
          <w:szCs w:val="24"/>
        </w:rPr>
      </w:pPr>
      <w:r w:rsidRPr="00A90171">
        <w:rPr>
          <w:rFonts w:ascii="Arial" w:hAnsi="Arial" w:cs="Arial"/>
          <w:b/>
          <w:szCs w:val="24"/>
        </w:rPr>
        <w:t>6.1</w:t>
        <w:tab/>
        <w:t>List of excipients</w:t>
      </w:r>
    </w:p>
    <w:p w:rsidR="004F6437" w:rsidRPr="00A90171" w:rsidP="00506C24">
      <w:pPr>
        <w:ind w:left="567" w:hanging="567"/>
        <w:rPr>
          <w:rFonts w:ascii="Arial" w:hAnsi="Arial" w:cs="Arial"/>
          <w:szCs w:val="24"/>
        </w:rPr>
      </w:pPr>
    </w:p>
    <w:p w:rsidR="004F6437" w:rsidRPr="00A90171" w:rsidP="00545453">
      <w:pPr>
        <w:ind w:left="709"/>
        <w:rPr>
          <w:rFonts w:ascii="Arial" w:hAnsi="Arial" w:cs="Arial"/>
          <w:b/>
          <w:szCs w:val="24"/>
        </w:rPr>
      </w:pPr>
      <w:r w:rsidRPr="00A90171">
        <w:rPr>
          <w:rFonts w:ascii="Arial" w:hAnsi="Arial" w:cs="Arial"/>
          <w:szCs w:val="24"/>
        </w:rPr>
        <w:t>Methyl Parahydroxybenzoate</w:t>
      </w:r>
    </w:p>
    <w:p w:rsidR="004F6437" w:rsidRPr="00A90171" w:rsidP="00545453">
      <w:pPr>
        <w:ind w:left="709"/>
        <w:rPr>
          <w:rFonts w:ascii="Arial" w:hAnsi="Arial" w:cs="Arial"/>
          <w:szCs w:val="24"/>
        </w:rPr>
      </w:pPr>
      <w:r w:rsidRPr="00A90171">
        <w:rPr>
          <w:rFonts w:ascii="Arial" w:hAnsi="Arial" w:cs="Arial"/>
          <w:szCs w:val="24"/>
        </w:rPr>
        <w:t>Propyl Parahydroxybenzoate</w:t>
      </w:r>
    </w:p>
    <w:p w:rsidR="004F6437" w:rsidRPr="00A90171" w:rsidP="00545453">
      <w:pPr>
        <w:ind w:left="709"/>
        <w:rPr>
          <w:rFonts w:ascii="Arial" w:hAnsi="Arial" w:cs="Arial"/>
          <w:b/>
          <w:szCs w:val="24"/>
        </w:rPr>
      </w:pPr>
      <w:r w:rsidRPr="00A90171">
        <w:rPr>
          <w:rFonts w:ascii="Arial" w:hAnsi="Arial" w:cs="Arial"/>
          <w:szCs w:val="24"/>
        </w:rPr>
        <w:t>Green S (E142)</w:t>
      </w:r>
    </w:p>
    <w:p w:rsidR="004F6437" w:rsidRPr="00A90171" w:rsidP="00545453">
      <w:pPr>
        <w:ind w:left="709"/>
        <w:rPr>
          <w:rFonts w:ascii="Arial" w:hAnsi="Arial" w:cs="Arial"/>
          <w:b/>
          <w:szCs w:val="24"/>
        </w:rPr>
      </w:pPr>
      <w:r w:rsidRPr="00A90171">
        <w:rPr>
          <w:rFonts w:ascii="Arial" w:hAnsi="Arial" w:cs="Arial"/>
          <w:szCs w:val="24"/>
        </w:rPr>
        <w:t>Citric acid monohydrate</w:t>
      </w:r>
    </w:p>
    <w:p w:rsidR="004F6437" w:rsidRPr="00A90171" w:rsidP="00545453">
      <w:pPr>
        <w:ind w:left="709"/>
        <w:rPr>
          <w:rFonts w:ascii="Arial" w:hAnsi="Arial" w:cs="Arial"/>
          <w:b/>
          <w:szCs w:val="24"/>
        </w:rPr>
      </w:pPr>
      <w:r w:rsidRPr="00A90171">
        <w:rPr>
          <w:rFonts w:ascii="Arial" w:hAnsi="Arial" w:cs="Arial"/>
          <w:szCs w:val="24"/>
        </w:rPr>
        <w:t>Sodium citrate</w:t>
      </w:r>
    </w:p>
    <w:p w:rsidR="004F6437" w:rsidRPr="00A90171" w:rsidP="00545453">
      <w:pPr>
        <w:ind w:left="709"/>
        <w:rPr>
          <w:rFonts w:ascii="Arial" w:hAnsi="Arial" w:cs="Arial"/>
          <w:szCs w:val="24"/>
        </w:rPr>
      </w:pPr>
      <w:r w:rsidRPr="00A90171">
        <w:rPr>
          <w:rFonts w:ascii="Arial" w:hAnsi="Arial" w:cs="Arial"/>
          <w:szCs w:val="24"/>
        </w:rPr>
        <w:t xml:space="preserve">Xanthan Gum </w:t>
      </w:r>
    </w:p>
    <w:p w:rsidR="004F6437" w:rsidRPr="00A90171" w:rsidP="00545453">
      <w:pPr>
        <w:ind w:left="709"/>
        <w:rPr>
          <w:rFonts w:ascii="Arial" w:hAnsi="Arial" w:cs="Arial"/>
          <w:szCs w:val="24"/>
        </w:rPr>
      </w:pPr>
      <w:r w:rsidRPr="00A90171">
        <w:rPr>
          <w:rFonts w:ascii="Arial" w:hAnsi="Arial" w:cs="Arial"/>
          <w:szCs w:val="24"/>
        </w:rPr>
        <w:t xml:space="preserve">Povidone 90 </w:t>
      </w:r>
    </w:p>
    <w:p w:rsidR="004F6437" w:rsidRPr="00A90171" w:rsidP="00545453">
      <w:pPr>
        <w:ind w:left="709"/>
        <w:rPr>
          <w:rFonts w:ascii="Arial" w:hAnsi="Arial" w:cs="Arial"/>
          <w:szCs w:val="24"/>
        </w:rPr>
      </w:pPr>
      <w:r w:rsidRPr="00A90171">
        <w:rPr>
          <w:rFonts w:ascii="Arial" w:hAnsi="Arial" w:cs="Arial"/>
          <w:szCs w:val="24"/>
        </w:rPr>
        <w:t>Polysorbate 20</w:t>
      </w:r>
    </w:p>
    <w:p w:rsidR="004F6437" w:rsidRPr="00A90171" w:rsidP="00545453">
      <w:pPr>
        <w:ind w:left="709"/>
        <w:rPr>
          <w:rFonts w:ascii="Arial" w:hAnsi="Arial" w:cs="Arial"/>
          <w:szCs w:val="24"/>
        </w:rPr>
      </w:pPr>
      <w:r w:rsidRPr="00A90171">
        <w:rPr>
          <w:rFonts w:ascii="Arial" w:hAnsi="Arial" w:cs="Arial"/>
          <w:szCs w:val="24"/>
        </w:rPr>
        <w:t>Propylene glycol</w:t>
      </w:r>
    </w:p>
    <w:p w:rsidR="004F6437" w:rsidRPr="00A90171" w:rsidP="00545453">
      <w:pPr>
        <w:ind w:left="709"/>
        <w:rPr>
          <w:rFonts w:ascii="Arial" w:hAnsi="Arial" w:cs="Arial"/>
          <w:szCs w:val="24"/>
        </w:rPr>
      </w:pPr>
      <w:r w:rsidRPr="00A90171">
        <w:rPr>
          <w:rFonts w:ascii="Arial" w:hAnsi="Arial" w:cs="Arial"/>
          <w:szCs w:val="24"/>
        </w:rPr>
        <w:t>Simethicone emulsion</w:t>
      </w:r>
    </w:p>
    <w:p w:rsidR="004F6437" w:rsidRPr="00A90171" w:rsidP="00545453">
      <w:pPr>
        <w:ind w:left="709"/>
        <w:rPr>
          <w:rFonts w:ascii="Arial" w:hAnsi="Arial" w:cs="Arial"/>
          <w:b/>
          <w:szCs w:val="24"/>
        </w:rPr>
      </w:pPr>
      <w:r w:rsidRPr="00A90171">
        <w:rPr>
          <w:rFonts w:ascii="Arial" w:hAnsi="Arial" w:cs="Arial"/>
          <w:szCs w:val="24"/>
        </w:rPr>
        <w:t>Purified Water</w:t>
      </w:r>
    </w:p>
    <w:p w:rsidR="004F6437" w:rsidRPr="00A90171" w:rsidP="00506C24">
      <w:pPr>
        <w:ind w:left="567" w:hanging="567"/>
        <w:rPr>
          <w:rFonts w:ascii="Arial" w:hAnsi="Arial" w:cs="Arial"/>
          <w:b/>
          <w:szCs w:val="24"/>
        </w:rPr>
      </w:pPr>
    </w:p>
    <w:p w:rsidR="004F6437" w:rsidRPr="00A90171" w:rsidP="00545EAF">
      <w:pPr>
        <w:ind w:left="709" w:hanging="709"/>
        <w:rPr>
          <w:rFonts w:ascii="Arial" w:hAnsi="Arial" w:cs="Arial"/>
          <w:szCs w:val="24"/>
        </w:rPr>
      </w:pPr>
      <w:r w:rsidRPr="00A90171">
        <w:rPr>
          <w:rFonts w:ascii="Arial" w:hAnsi="Arial" w:cs="Arial"/>
          <w:b/>
          <w:szCs w:val="24"/>
        </w:rPr>
        <w:t>6.2</w:t>
        <w:tab/>
        <w:t>Incompatibilities</w:t>
      </w:r>
    </w:p>
    <w:p w:rsidR="00545EAF" w:rsidP="00506C24">
      <w:pPr>
        <w:tabs>
          <w:tab w:val="left" w:pos="142"/>
        </w:tabs>
        <w:ind w:right="20"/>
        <w:rPr>
          <w:rFonts w:ascii="Arial" w:hAnsi="Arial" w:cs="Arial"/>
          <w:szCs w:val="24"/>
        </w:rPr>
      </w:pPr>
    </w:p>
    <w:p w:rsidR="004F6437" w:rsidRPr="00A90171" w:rsidP="00545EAF">
      <w:pPr>
        <w:tabs>
          <w:tab w:val="left" w:pos="142"/>
        </w:tabs>
        <w:ind w:left="709" w:right="20"/>
        <w:rPr>
          <w:rFonts w:ascii="Arial" w:hAnsi="Arial" w:cs="Arial"/>
          <w:szCs w:val="24"/>
        </w:rPr>
      </w:pPr>
      <w:r w:rsidRPr="00A90171">
        <w:rPr>
          <w:rFonts w:ascii="Arial" w:hAnsi="Arial" w:cs="Arial"/>
          <w:szCs w:val="24"/>
        </w:rPr>
        <w:t>None known</w:t>
      </w:r>
    </w:p>
    <w:p w:rsidR="004F6437" w:rsidRPr="00A90171" w:rsidP="00506C24">
      <w:pPr>
        <w:tabs>
          <w:tab w:val="left" w:pos="142"/>
        </w:tabs>
        <w:ind w:left="142" w:right="20"/>
        <w:rPr>
          <w:rFonts w:ascii="Arial" w:hAnsi="Arial" w:cs="Arial"/>
          <w:szCs w:val="24"/>
        </w:rPr>
      </w:pPr>
    </w:p>
    <w:p w:rsidR="004F6437" w:rsidRPr="00A90171" w:rsidP="00545EAF">
      <w:pPr>
        <w:ind w:left="709" w:hanging="709"/>
        <w:rPr>
          <w:rFonts w:ascii="Arial" w:hAnsi="Arial" w:cs="Arial"/>
          <w:szCs w:val="24"/>
        </w:rPr>
      </w:pPr>
      <w:r w:rsidRPr="00A90171">
        <w:rPr>
          <w:rFonts w:ascii="Arial" w:hAnsi="Arial" w:cs="Arial"/>
          <w:b/>
          <w:szCs w:val="24"/>
        </w:rPr>
        <w:t>6.3</w:t>
        <w:tab/>
        <w:t>Shelf life</w:t>
      </w:r>
    </w:p>
    <w:p w:rsidR="004F6437" w:rsidRPr="00A90171" w:rsidP="00506C24">
      <w:pPr>
        <w:ind w:right="-318"/>
        <w:rPr>
          <w:rFonts w:ascii="Arial" w:hAnsi="Arial" w:cs="Arial"/>
          <w:szCs w:val="24"/>
        </w:rPr>
      </w:pPr>
    </w:p>
    <w:p w:rsidR="004F6437" w:rsidRPr="00A90171" w:rsidP="00187EA4">
      <w:pPr>
        <w:ind w:left="709" w:right="-318"/>
        <w:rPr>
          <w:rFonts w:ascii="Arial" w:hAnsi="Arial" w:cs="Arial"/>
          <w:szCs w:val="24"/>
        </w:rPr>
      </w:pPr>
      <w:r w:rsidRPr="00A90171">
        <w:rPr>
          <w:rFonts w:ascii="Arial" w:hAnsi="Arial" w:cs="Arial"/>
          <w:szCs w:val="24"/>
        </w:rPr>
        <w:t>Shelf life of the veterinary medicinal product as packaged for sale: 3 Years.</w:t>
      </w:r>
    </w:p>
    <w:p w:rsidR="004F6437" w:rsidRPr="00A90171" w:rsidP="00506C24">
      <w:pPr>
        <w:ind w:right="-318"/>
        <w:rPr>
          <w:rFonts w:ascii="Arial" w:hAnsi="Arial" w:cs="Arial"/>
          <w:szCs w:val="24"/>
        </w:rPr>
      </w:pPr>
    </w:p>
    <w:p w:rsidR="004F6437" w:rsidRPr="00A90171" w:rsidP="00187EA4">
      <w:pPr>
        <w:ind w:left="709" w:hanging="709"/>
        <w:rPr>
          <w:rFonts w:ascii="Arial" w:hAnsi="Arial" w:cs="Arial"/>
          <w:szCs w:val="24"/>
        </w:rPr>
      </w:pPr>
      <w:r w:rsidRPr="00A90171">
        <w:rPr>
          <w:rFonts w:ascii="Arial" w:hAnsi="Arial" w:cs="Arial"/>
          <w:b/>
          <w:szCs w:val="24"/>
        </w:rPr>
        <w:t>6.4.</w:t>
        <w:tab/>
        <w:t>Special precautions for storage</w:t>
      </w:r>
    </w:p>
    <w:p w:rsidR="004F6437" w:rsidRPr="00A90171" w:rsidP="00506C24">
      <w:pPr>
        <w:ind w:right="-318"/>
        <w:rPr>
          <w:rFonts w:ascii="Arial" w:hAnsi="Arial" w:cs="Arial"/>
          <w:szCs w:val="24"/>
        </w:rPr>
      </w:pPr>
    </w:p>
    <w:p w:rsidR="004F6437" w:rsidRPr="00A90171" w:rsidP="00187EA4">
      <w:pPr>
        <w:ind w:left="709"/>
        <w:rPr>
          <w:rFonts w:ascii="Arial" w:hAnsi="Arial" w:cs="Arial"/>
          <w:i/>
          <w:iCs/>
          <w:noProof/>
          <w:szCs w:val="24"/>
        </w:rPr>
      </w:pPr>
      <w:r w:rsidRPr="00A90171">
        <w:rPr>
          <w:rFonts w:ascii="Arial" w:hAnsi="Arial" w:cs="Arial"/>
          <w:noProof/>
          <w:szCs w:val="24"/>
        </w:rPr>
        <w:t>No special precautions for strorage.</w:t>
      </w:r>
    </w:p>
    <w:p w:rsidR="004F6437" w:rsidRPr="00A90171" w:rsidP="00506C24">
      <w:pPr>
        <w:ind w:right="-318"/>
        <w:rPr>
          <w:rFonts w:ascii="Arial" w:hAnsi="Arial" w:cs="Arial"/>
          <w:szCs w:val="24"/>
        </w:rPr>
      </w:pPr>
    </w:p>
    <w:p w:rsidR="004F6437" w:rsidRPr="00A90171" w:rsidP="00187EA4">
      <w:pPr>
        <w:ind w:left="709" w:hanging="709"/>
        <w:rPr>
          <w:rFonts w:ascii="Arial" w:hAnsi="Arial" w:cs="Arial"/>
          <w:szCs w:val="24"/>
        </w:rPr>
      </w:pPr>
      <w:r w:rsidRPr="00A90171">
        <w:rPr>
          <w:rFonts w:ascii="Arial" w:hAnsi="Arial" w:cs="Arial"/>
          <w:b/>
          <w:szCs w:val="24"/>
        </w:rPr>
        <w:t>6.5</w:t>
        <w:tab/>
        <w:t xml:space="preserve">Nature and </w:t>
      </w:r>
      <w:r w:rsidRPr="00A90171">
        <w:rPr>
          <w:rFonts w:ascii="Arial" w:hAnsi="Arial" w:cs="Arial"/>
          <w:b/>
          <w:bCs/>
          <w:szCs w:val="24"/>
        </w:rPr>
        <w:t>composition of immediate packaging</w:t>
      </w:r>
    </w:p>
    <w:p w:rsidR="00187EA4" w:rsidP="00506C24">
      <w:pPr>
        <w:ind w:right="20"/>
        <w:jc w:val="both"/>
        <w:rPr>
          <w:rFonts w:ascii="Arial" w:hAnsi="Arial" w:cs="Arial"/>
          <w:szCs w:val="24"/>
        </w:rPr>
      </w:pPr>
    </w:p>
    <w:p w:rsidR="004F6437" w:rsidRPr="00A90171" w:rsidP="00187EA4">
      <w:pPr>
        <w:ind w:left="709" w:right="20"/>
        <w:jc w:val="both"/>
        <w:rPr>
          <w:rFonts w:ascii="Arial" w:hAnsi="Arial" w:cs="Arial"/>
          <w:szCs w:val="24"/>
        </w:rPr>
      </w:pPr>
      <w:r w:rsidRPr="00A90171">
        <w:rPr>
          <w:rFonts w:ascii="Arial" w:hAnsi="Arial" w:cs="Arial"/>
          <w:szCs w:val="24"/>
        </w:rPr>
        <w:t xml:space="preserve">High density polyethylene jerricans with high density polyethylene screw-fit tamper-evident closures and expanded polyethylene liners containing 1L, 2.5 L, 5 L or 10L of product. High density polyethylene, flat-bottomed, “stand-alone”, flexipack containers with polypropylene screw-fit closures, and aluminium foil sealed, polyfaced steran liners containing 1 L, 2.5 L or 5 L of product. </w:t>
      </w:r>
    </w:p>
    <w:p w:rsidR="004F6437" w:rsidRPr="00A90171" w:rsidP="00187EA4">
      <w:pPr>
        <w:ind w:left="709" w:right="20"/>
        <w:jc w:val="both"/>
        <w:rPr>
          <w:rFonts w:ascii="Arial" w:hAnsi="Arial" w:cs="Arial"/>
          <w:szCs w:val="24"/>
        </w:rPr>
      </w:pPr>
      <w:r w:rsidRPr="00A90171">
        <w:rPr>
          <w:rFonts w:ascii="Arial" w:hAnsi="Arial" w:cs="Arial"/>
          <w:szCs w:val="24"/>
        </w:rPr>
        <w:t xml:space="preserve">High density polyethylene flexipack containers with polypropylene screw-fit closures, and aluminium foil sealed, polyfaced steran liners containing 1 L, 2.5 L or 5 L of product. </w:t>
      </w:r>
    </w:p>
    <w:p w:rsidR="004F6437" w:rsidRPr="00A90171" w:rsidP="00506C24">
      <w:pPr>
        <w:ind w:right="20"/>
        <w:jc w:val="both"/>
        <w:rPr>
          <w:rFonts w:ascii="Arial" w:hAnsi="Arial" w:cs="Arial"/>
          <w:szCs w:val="24"/>
        </w:rPr>
      </w:pPr>
    </w:p>
    <w:p w:rsidR="004F6437" w:rsidRPr="00A90171" w:rsidP="00187EA4">
      <w:pPr>
        <w:ind w:left="709" w:right="20"/>
        <w:jc w:val="both"/>
        <w:rPr>
          <w:rFonts w:ascii="Arial" w:hAnsi="Arial" w:cs="Arial"/>
          <w:szCs w:val="24"/>
        </w:rPr>
      </w:pPr>
      <w:r w:rsidRPr="00A90171">
        <w:rPr>
          <w:rFonts w:ascii="Arial" w:hAnsi="Arial" w:cs="Arial"/>
          <w:szCs w:val="24"/>
        </w:rPr>
        <w:t>Not all pack sizes may be marketed.</w:t>
      </w:r>
    </w:p>
    <w:p w:rsidR="004F6437" w:rsidRPr="00A90171" w:rsidP="00506C24">
      <w:pPr>
        <w:ind w:right="-318"/>
        <w:rPr>
          <w:rFonts w:ascii="Arial" w:hAnsi="Arial" w:cs="Arial"/>
          <w:szCs w:val="24"/>
        </w:rPr>
      </w:pPr>
    </w:p>
    <w:p w:rsidR="004F6437" w:rsidRPr="00A90171" w:rsidP="00187EA4">
      <w:pPr>
        <w:ind w:left="709" w:hanging="709"/>
        <w:rPr>
          <w:rFonts w:ascii="Arial" w:hAnsi="Arial" w:cs="Arial"/>
          <w:szCs w:val="24"/>
        </w:rPr>
      </w:pPr>
      <w:r w:rsidRPr="00A90171">
        <w:rPr>
          <w:rFonts w:ascii="Arial" w:hAnsi="Arial" w:cs="Arial"/>
          <w:b/>
          <w:szCs w:val="24"/>
        </w:rPr>
        <w:t>6.6</w:t>
      </w:r>
      <w:r w:rsidRPr="00A90171">
        <w:rPr>
          <w:rFonts w:ascii="Arial" w:hAnsi="Arial" w:cs="Arial"/>
          <w:szCs w:val="24"/>
        </w:rPr>
        <w:tab/>
      </w:r>
      <w:r w:rsidRPr="00A90171">
        <w:rPr>
          <w:rFonts w:ascii="Arial" w:hAnsi="Arial" w:cs="Arial"/>
          <w:b/>
          <w:szCs w:val="24"/>
        </w:rPr>
        <w:t>Special precautions for the disposal of unused veterinary medicinal product or waste materials derived from the use of such products</w:t>
      </w:r>
    </w:p>
    <w:p w:rsidR="004F6437" w:rsidRPr="00A90171" w:rsidP="00506C24">
      <w:pPr>
        <w:ind w:right="-318"/>
        <w:rPr>
          <w:rFonts w:ascii="Arial" w:hAnsi="Arial" w:cs="Arial"/>
          <w:szCs w:val="24"/>
        </w:rPr>
      </w:pPr>
    </w:p>
    <w:p w:rsidR="004F6437" w:rsidRPr="00A90171" w:rsidP="00187EA4">
      <w:pPr>
        <w:ind w:left="709" w:right="20"/>
        <w:rPr>
          <w:rFonts w:ascii="Arial" w:hAnsi="Arial" w:cs="Arial"/>
          <w:szCs w:val="24"/>
        </w:rPr>
      </w:pPr>
      <w:r w:rsidRPr="00A90171">
        <w:rPr>
          <w:rFonts w:ascii="Arial" w:hAnsi="Arial" w:cs="Arial"/>
          <w:szCs w:val="24"/>
        </w:rPr>
        <w:t xml:space="preserve">DANGEROUS to fish and aquatic life. Do not contaminate ponds, waterways or ditches with product or  used container. Any unused veterinary medicinal product or waste materials derived from such veterinary medicinal products should be disposed of in accordance with local requirements. </w:t>
      </w:r>
    </w:p>
    <w:p w:rsidR="004F6437" w:rsidRPr="00A90171" w:rsidP="00506C24">
      <w:pPr>
        <w:ind w:right="-318"/>
        <w:rPr>
          <w:rFonts w:ascii="Arial" w:hAnsi="Arial" w:cs="Arial"/>
          <w:szCs w:val="24"/>
        </w:rPr>
      </w:pPr>
    </w:p>
    <w:p w:rsidR="004F6437" w:rsidRPr="00A90171" w:rsidP="00187EA4">
      <w:pPr>
        <w:ind w:left="709" w:hanging="709"/>
        <w:rPr>
          <w:rFonts w:ascii="Arial" w:hAnsi="Arial" w:cs="Arial"/>
          <w:b/>
          <w:szCs w:val="24"/>
        </w:rPr>
      </w:pPr>
      <w:r w:rsidRPr="00A90171">
        <w:rPr>
          <w:rFonts w:ascii="Arial" w:hAnsi="Arial" w:cs="Arial"/>
          <w:b/>
          <w:szCs w:val="24"/>
        </w:rPr>
        <w:t>7.</w:t>
        <w:tab/>
        <w:t>MARKETING AUTHORISATION HOLDER</w:t>
      </w:r>
    </w:p>
    <w:p w:rsidR="004F6437" w:rsidRPr="00A90171" w:rsidP="00506C24">
      <w:pPr>
        <w:ind w:right="-318"/>
        <w:rPr>
          <w:rFonts w:ascii="Arial" w:hAnsi="Arial" w:cs="Arial"/>
          <w:szCs w:val="24"/>
        </w:rPr>
      </w:pPr>
    </w:p>
    <w:p w:rsidR="004F6437" w:rsidRPr="00A90171" w:rsidP="00187EA4">
      <w:pPr>
        <w:ind w:left="709" w:right="20"/>
        <w:rPr>
          <w:rFonts w:ascii="Arial" w:hAnsi="Arial" w:cs="Arial"/>
          <w:szCs w:val="24"/>
        </w:rPr>
      </w:pPr>
      <w:r w:rsidRPr="00A90171">
        <w:rPr>
          <w:rFonts w:ascii="Arial" w:hAnsi="Arial" w:cs="Arial"/>
          <w:szCs w:val="24"/>
        </w:rPr>
        <w:t>Chanelle Animal Health Ltd.,</w:t>
      </w:r>
    </w:p>
    <w:p w:rsidR="004F6437" w:rsidRPr="00A90171" w:rsidP="00187EA4">
      <w:pPr>
        <w:ind w:left="709" w:right="20"/>
        <w:rPr>
          <w:rFonts w:ascii="Arial" w:hAnsi="Arial" w:cs="Arial"/>
          <w:szCs w:val="24"/>
        </w:rPr>
      </w:pPr>
      <w:r w:rsidRPr="00A90171">
        <w:rPr>
          <w:rFonts w:ascii="Arial" w:hAnsi="Arial" w:cs="Arial"/>
          <w:szCs w:val="24"/>
        </w:rPr>
        <w:t>7 Rodney Street,</w:t>
      </w:r>
    </w:p>
    <w:p w:rsidR="004F6437" w:rsidRPr="00A90171" w:rsidP="00187EA4">
      <w:pPr>
        <w:ind w:left="709" w:right="20"/>
        <w:rPr>
          <w:rFonts w:ascii="Arial" w:hAnsi="Arial" w:cs="Arial"/>
          <w:szCs w:val="24"/>
        </w:rPr>
      </w:pPr>
      <w:r w:rsidRPr="00A90171">
        <w:rPr>
          <w:rFonts w:ascii="Arial" w:hAnsi="Arial" w:cs="Arial"/>
          <w:szCs w:val="24"/>
        </w:rPr>
        <w:t>Liverpool, L1 9HZ,</w:t>
      </w:r>
    </w:p>
    <w:p w:rsidR="004F6437" w:rsidRPr="00A90171" w:rsidP="00187EA4">
      <w:pPr>
        <w:ind w:left="709" w:right="20"/>
        <w:rPr>
          <w:rFonts w:ascii="Arial" w:hAnsi="Arial" w:cs="Arial"/>
          <w:szCs w:val="24"/>
        </w:rPr>
      </w:pPr>
      <w:r w:rsidRPr="00A90171">
        <w:rPr>
          <w:rFonts w:ascii="Arial" w:hAnsi="Arial" w:cs="Arial"/>
          <w:szCs w:val="24"/>
        </w:rPr>
        <w:t>U.K.</w:t>
      </w:r>
    </w:p>
    <w:p w:rsidR="004F6437" w:rsidRPr="00A90171" w:rsidP="00506C24">
      <w:pPr>
        <w:rPr>
          <w:rFonts w:ascii="Arial" w:hAnsi="Arial" w:cs="Arial"/>
          <w:szCs w:val="24"/>
        </w:rPr>
      </w:pPr>
    </w:p>
    <w:p w:rsidR="004F6437" w:rsidRPr="00A90171" w:rsidP="00506C24">
      <w:pPr>
        <w:rPr>
          <w:rFonts w:ascii="Arial" w:hAnsi="Arial" w:cs="Arial"/>
          <w:szCs w:val="24"/>
        </w:rPr>
      </w:pPr>
      <w:r w:rsidRPr="00A90171">
        <w:rPr>
          <w:rFonts w:ascii="Arial" w:hAnsi="Arial" w:cs="Arial"/>
          <w:b/>
          <w:szCs w:val="24"/>
        </w:rPr>
        <w:t>8.</w:t>
        <w:tab/>
        <w:t>MARKETING AUTHORISATION NUMBER(S)</w:t>
      </w:r>
    </w:p>
    <w:p w:rsidR="004F6437" w:rsidRPr="00A90171" w:rsidP="00506C24">
      <w:pPr>
        <w:rPr>
          <w:rFonts w:ascii="Arial" w:hAnsi="Arial" w:cs="Arial"/>
          <w:szCs w:val="24"/>
        </w:rPr>
      </w:pPr>
    </w:p>
    <w:p w:rsidR="004F6437" w:rsidRPr="00A90171" w:rsidP="00255E02">
      <w:pPr>
        <w:tabs>
          <w:tab w:val="left" w:pos="5040"/>
          <w:tab w:val="left" w:pos="6840"/>
        </w:tabs>
        <w:ind w:left="709" w:right="20"/>
        <w:rPr>
          <w:rFonts w:ascii="Arial" w:hAnsi="Arial" w:cs="Arial"/>
          <w:szCs w:val="24"/>
        </w:rPr>
      </w:pPr>
      <w:r w:rsidRPr="00255E02">
        <w:rPr>
          <w:rFonts w:ascii="Arial" w:hAnsi="Arial" w:cs="Arial"/>
          <w:b/>
          <w:sz w:val="30"/>
          <w:szCs w:val="30"/>
        </w:rPr>
        <w:t>Vm</w:t>
      </w:r>
      <w:r w:rsidRPr="00A90171">
        <w:rPr>
          <w:rFonts w:ascii="Arial" w:hAnsi="Arial" w:cs="Arial"/>
          <w:szCs w:val="24"/>
        </w:rPr>
        <w:t xml:space="preserve"> 11990/4016</w:t>
      </w:r>
    </w:p>
    <w:p w:rsidR="004F6437" w:rsidRPr="00A90171" w:rsidP="00506C24">
      <w:pPr>
        <w:rPr>
          <w:rFonts w:ascii="Arial" w:hAnsi="Arial" w:cs="Arial"/>
          <w:szCs w:val="24"/>
        </w:rPr>
      </w:pPr>
    </w:p>
    <w:p w:rsidR="004F6437" w:rsidRPr="00A90171" w:rsidP="00506C24">
      <w:pPr>
        <w:rPr>
          <w:rFonts w:ascii="Arial" w:hAnsi="Arial" w:cs="Arial"/>
          <w:szCs w:val="24"/>
        </w:rPr>
      </w:pPr>
      <w:r w:rsidRPr="00A90171">
        <w:rPr>
          <w:rFonts w:ascii="Arial" w:hAnsi="Arial" w:cs="Arial"/>
          <w:b/>
          <w:szCs w:val="24"/>
        </w:rPr>
        <w:t>9.</w:t>
        <w:tab/>
        <w:t>DATE OF FIRST AUTHORISATION/RENEWAL OF THE AUTHORISATION</w:t>
      </w:r>
    </w:p>
    <w:p w:rsidR="004F6437" w:rsidRPr="00A90171" w:rsidP="00506C24">
      <w:pPr>
        <w:ind w:firstLine="567"/>
        <w:rPr>
          <w:rFonts w:ascii="Arial" w:hAnsi="Arial" w:cs="Arial"/>
          <w:szCs w:val="24"/>
        </w:rPr>
      </w:pPr>
    </w:p>
    <w:p w:rsidR="004F6437" w:rsidRPr="00A90171" w:rsidP="00255E02">
      <w:pPr>
        <w:ind w:left="709"/>
        <w:rPr>
          <w:rFonts w:ascii="Arial" w:hAnsi="Arial" w:cs="Arial"/>
          <w:szCs w:val="24"/>
        </w:rPr>
      </w:pPr>
      <w:r w:rsidRPr="00A90171">
        <w:rPr>
          <w:rFonts w:ascii="Arial" w:hAnsi="Arial" w:cs="Arial"/>
          <w:szCs w:val="24"/>
        </w:rPr>
        <w:t>Date of first authorisation: 1</w:t>
      </w:r>
      <w:r w:rsidRPr="00A90171">
        <w:rPr>
          <w:rFonts w:ascii="Arial" w:hAnsi="Arial" w:cs="Arial"/>
          <w:szCs w:val="24"/>
          <w:vertAlign w:val="superscript"/>
        </w:rPr>
        <w:t>st</w:t>
      </w:r>
      <w:r w:rsidRPr="00A90171">
        <w:rPr>
          <w:rFonts w:ascii="Arial" w:hAnsi="Arial" w:cs="Arial"/>
          <w:szCs w:val="24"/>
        </w:rPr>
        <w:t xml:space="preserve"> April 1996</w:t>
      </w:r>
    </w:p>
    <w:p w:rsidR="004F6437" w:rsidRPr="00A90171" w:rsidP="00506C24">
      <w:pPr>
        <w:rPr>
          <w:rFonts w:ascii="Arial" w:hAnsi="Arial" w:cs="Arial"/>
          <w:szCs w:val="24"/>
        </w:rPr>
      </w:pPr>
    </w:p>
    <w:p w:rsidR="004F6437" w:rsidRPr="00A90171" w:rsidP="00506C24">
      <w:pPr>
        <w:rPr>
          <w:rFonts w:ascii="Arial" w:hAnsi="Arial" w:cs="Arial"/>
          <w:b/>
          <w:szCs w:val="24"/>
        </w:rPr>
      </w:pPr>
      <w:r w:rsidRPr="00A90171">
        <w:rPr>
          <w:rFonts w:ascii="Arial" w:hAnsi="Arial" w:cs="Arial"/>
          <w:b/>
          <w:szCs w:val="24"/>
        </w:rPr>
        <w:t>10</w:t>
        <w:tab/>
        <w:t>DATE OF REVISION OF THE TEXT</w:t>
      </w:r>
    </w:p>
    <w:p w:rsidR="004F6437" w:rsidRPr="00A90171" w:rsidP="00506C24">
      <w:pPr>
        <w:tabs>
          <w:tab w:val="left" w:pos="0"/>
        </w:tabs>
        <w:rPr>
          <w:rFonts w:ascii="Arial" w:hAnsi="Arial" w:cs="Arial"/>
          <w:b/>
          <w:szCs w:val="24"/>
        </w:rPr>
      </w:pPr>
    </w:p>
    <w:p w:rsidR="004F6437" w:rsidRPr="00A90171" w:rsidP="00255E02">
      <w:pPr>
        <w:ind w:left="709"/>
        <w:rPr>
          <w:rFonts w:ascii="Arial" w:hAnsi="Arial" w:cs="Arial"/>
          <w:szCs w:val="24"/>
        </w:rPr>
      </w:pPr>
      <w:r w:rsidR="000B4AA2">
        <w:rPr>
          <w:rFonts w:ascii="Arial" w:hAnsi="Arial" w:cs="Arial"/>
          <w:szCs w:val="24"/>
        </w:rPr>
        <w:t>September 2010</w:t>
      </w:r>
    </w:p>
    <w:sectPr w:rsidSect="00506C24">
      <w:headerReference w:type="default" r:id="rId4"/>
      <w:footerReference w:type="default" r:id="rId5"/>
      <w:pgSz w:w="11900" w:h="16840"/>
      <w:pgMar w:top="1440" w:right="1440" w:bottom="993" w:left="1440" w:header="720" w:footer="720" w:gutter="0"/>
      <w:lnNumType w:distance="32769"/>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71" w:rsidP="00A90171">
    <w:pPr>
      <w:pStyle w:val="Footer"/>
      <w:jc w:val="center"/>
    </w:pPr>
    <w:r w:rsidRPr="00A90171">
      <w:rPr>
        <w:rFonts w:ascii="Arial" w:hAnsi="Arial" w:cs="Arial"/>
        <w:sz w:val="18"/>
        <w:szCs w:val="18"/>
      </w:rPr>
      <w:t xml:space="preserve">Page </w:t>
    </w:r>
    <w:r w:rsidRPr="00A90171">
      <w:rPr>
        <w:rFonts w:ascii="Arial" w:hAnsi="Arial" w:cs="Arial"/>
        <w:sz w:val="18"/>
        <w:szCs w:val="18"/>
      </w:rPr>
      <w:fldChar w:fldCharType="begin"/>
    </w:r>
    <w:r w:rsidRPr="00A90171">
      <w:rPr>
        <w:rFonts w:ascii="Arial" w:hAnsi="Arial" w:cs="Arial"/>
        <w:sz w:val="18"/>
        <w:szCs w:val="18"/>
      </w:rPr>
      <w:instrText xml:space="preserve"> PAGE </w:instrText>
    </w:r>
    <w:r w:rsidRPr="00A90171">
      <w:rPr>
        <w:rFonts w:ascii="Arial" w:hAnsi="Arial" w:cs="Arial"/>
        <w:sz w:val="18"/>
        <w:szCs w:val="18"/>
      </w:rPr>
      <w:fldChar w:fldCharType="separate"/>
    </w:r>
    <w:r w:rsidR="00376017">
      <w:rPr>
        <w:rFonts w:ascii="Arial" w:hAnsi="Arial" w:cs="Arial"/>
        <w:noProof/>
        <w:sz w:val="18"/>
        <w:szCs w:val="18"/>
      </w:rPr>
      <w:t>5</w:t>
    </w:r>
    <w:r w:rsidRPr="00A90171">
      <w:rPr>
        <w:rFonts w:ascii="Arial" w:hAnsi="Arial" w:cs="Arial"/>
        <w:sz w:val="18"/>
        <w:szCs w:val="18"/>
      </w:rPr>
      <w:fldChar w:fldCharType="end"/>
    </w:r>
    <w:r w:rsidRPr="00A90171">
      <w:rPr>
        <w:rFonts w:ascii="Arial" w:hAnsi="Arial" w:cs="Arial"/>
        <w:sz w:val="18"/>
        <w:szCs w:val="18"/>
      </w:rPr>
      <w:t xml:space="preserve"> of </w:t>
    </w:r>
    <w:r w:rsidRPr="00A90171">
      <w:rPr>
        <w:rFonts w:ascii="Arial" w:hAnsi="Arial" w:cs="Arial"/>
        <w:sz w:val="18"/>
        <w:szCs w:val="18"/>
      </w:rPr>
      <w:fldChar w:fldCharType="begin"/>
    </w:r>
    <w:r w:rsidRPr="00A90171">
      <w:rPr>
        <w:rFonts w:ascii="Arial" w:hAnsi="Arial" w:cs="Arial"/>
        <w:sz w:val="18"/>
        <w:szCs w:val="18"/>
      </w:rPr>
      <w:instrText xml:space="preserve"> NUMPAGES  </w:instrText>
    </w:r>
    <w:r w:rsidRPr="00A90171">
      <w:rPr>
        <w:rFonts w:ascii="Arial" w:hAnsi="Arial" w:cs="Arial"/>
        <w:sz w:val="18"/>
        <w:szCs w:val="18"/>
      </w:rPr>
      <w:fldChar w:fldCharType="separate"/>
    </w:r>
    <w:r w:rsidR="00376017">
      <w:rPr>
        <w:rFonts w:ascii="Arial" w:hAnsi="Arial" w:cs="Arial"/>
        <w:noProof/>
        <w:sz w:val="18"/>
        <w:szCs w:val="18"/>
      </w:rPr>
      <w:t>5</w:t>
    </w:r>
    <w:r w:rsidRPr="00A90171">
      <w:rPr>
        <w:rFonts w:ascii="Arial" w:hAnsi="Arial" w:cs="Arial"/>
        <w:sz w:val="18"/>
        <w:szCs w:val="18"/>
      </w:rPr>
      <w:fldChar w:fldCharType="end"/>
    </w:r>
  </w:p>
  <w:p w:rsidR="00A9017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8" w:rsidRPr="00A90171" w:rsidP="00CD70BF">
    <w:pPr>
      <w:pStyle w:val="Header"/>
      <w:jc w:val="right"/>
      <w:rPr>
        <w:rFonts w:ascii="Arial" w:hAnsi="Arial" w:cs="Arial"/>
        <w:sz w:val="22"/>
        <w:szCs w:val="22"/>
      </w:rPr>
    </w:pPr>
    <w:r w:rsidRPr="00A90171">
      <w:rPr>
        <w:rFonts w:ascii="Arial" w:hAnsi="Arial" w:cs="Arial"/>
        <w:sz w:val="22"/>
        <w:szCs w:val="22"/>
      </w:rPr>
      <w:t>Revised</w:t>
    </w:r>
    <w:r w:rsidRPr="00A90171" w:rsidR="004F6437">
      <w:rPr>
        <w:rFonts w:ascii="Arial" w:hAnsi="Arial" w:cs="Arial"/>
        <w:sz w:val="22"/>
        <w:szCs w:val="22"/>
      </w:rPr>
      <w:t xml:space="preserve">: </w:t>
    </w:r>
    <w:r w:rsidRPr="00A90171" w:rsidR="00A90171">
      <w:rPr>
        <w:rFonts w:ascii="Arial" w:hAnsi="Arial" w:cs="Arial"/>
        <w:sz w:val="22"/>
        <w:szCs w:val="22"/>
      </w:rPr>
      <w:t>02 September 2010</w:t>
      <w:br/>
      <w:t>AN: 00858/2010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000003"/>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0000004"/>
    <w:multiLevelType w:val="multilevel"/>
    <w:tmpl w:val="0000000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nsid w:val="00000005"/>
    <w:multiLevelType w:val="multilevel"/>
    <w:tmpl w:val="00000000"/>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0000006"/>
    <w:multiLevelType w:val="multilevel"/>
    <w:tmpl w:val="000000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0000007"/>
    <w:multiLevelType w:val="multilevel"/>
    <w:tmpl w:val="00000000"/>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6">
    <w:nsid w:val="2A914648"/>
    <w:multiLevelType w:val="hybridMultilevel"/>
    <w:tmpl w:val="5BD6778E"/>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nsid w:val="33626503"/>
    <w:multiLevelType w:val="hybridMultilevel"/>
    <w:tmpl w:val="F19ED8DE"/>
    <w:lvl w:ilvl="0">
      <w:start w:val="1"/>
      <w:numFmt w:val="bullet"/>
      <w:lvlText w:val=""/>
      <w:lvlJc w:val="left"/>
      <w:pPr>
        <w:tabs>
          <w:tab w:val="num" w:pos="1287"/>
        </w:tabs>
        <w:ind w:left="1287" w:hanging="360"/>
      </w:pPr>
      <w:rPr>
        <w:rFonts w:ascii="Wingdings" w:hAnsi="Wingdings"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8">
    <w:nsid w:val="71B15497"/>
    <w:multiLevelType w:val="multilevel"/>
    <w:tmpl w:val="F19ED8DE"/>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nsid w:val="78CE4CC4"/>
    <w:multiLevelType w:val="hybridMultilevel"/>
    <w:tmpl w:val="6EF29B6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0BF"/>
    <w:rsid w:val="000B4AA2"/>
    <w:rsid w:val="00123949"/>
    <w:rsid w:val="001749B7"/>
    <w:rsid w:val="00187EA4"/>
    <w:rsid w:val="00255E02"/>
    <w:rsid w:val="002A3338"/>
    <w:rsid w:val="00376017"/>
    <w:rsid w:val="003E7814"/>
    <w:rsid w:val="004F016B"/>
    <w:rsid w:val="004F6437"/>
    <w:rsid w:val="00506C24"/>
    <w:rsid w:val="00545453"/>
    <w:rsid w:val="00545EAF"/>
    <w:rsid w:val="00562CB2"/>
    <w:rsid w:val="005E0D10"/>
    <w:rsid w:val="008726EF"/>
    <w:rsid w:val="00950671"/>
    <w:rsid w:val="009A7D4D"/>
    <w:rsid w:val="00A47BC6"/>
    <w:rsid w:val="00A90171"/>
    <w:rsid w:val="00C56D2D"/>
    <w:rsid w:val="00CD70BF"/>
    <w:rsid w:val="00DC0CBF"/>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US" w:eastAsia="en-US" w:bidi="ar-SA"/>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252"/>
        <w:tab w:val="right" w:pos="8504"/>
      </w:tabs>
    </w:pPr>
  </w:style>
  <w:style w:type="paragraph" w:styleId="Header">
    <w:name w:val="header"/>
    <w:basedOn w:val="Normal"/>
    <w:pPr>
      <w:tabs>
        <w:tab w:val="center" w:pos="4252"/>
        <w:tab w:val="right" w:pos="8504"/>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Address">
    <w:name w:val="Address"/>
    <w:basedOn w:val="Normal"/>
    <w:pPr>
      <w:tabs>
        <w:tab w:val="left" w:pos="6480"/>
        <w:tab w:val="left" w:pos="7560"/>
      </w:tabs>
      <w:spacing w:line="480" w:lineRule="atLeast"/>
      <w:ind w:right="-540"/>
    </w:pPr>
    <w:rPr>
      <w:sz w:val="28"/>
    </w:rPr>
  </w:style>
  <w:style w:type="paragraph" w:styleId="BlockText">
    <w:name w:val="Block Text"/>
    <w:basedOn w:val="Normal"/>
    <w:pPr>
      <w:tabs>
        <w:tab w:val="left" w:pos="720"/>
      </w:tabs>
      <w:spacing w:line="360" w:lineRule="atLeast"/>
      <w:ind w:left="720" w:right="-1080"/>
    </w:pPr>
    <w:rPr>
      <w:rFonts w:ascii="Helvetica" w:hAnsi="Helvetica"/>
      <w:sz w:val="20"/>
    </w:rPr>
  </w:style>
  <w:style w:type="paragraph" w:styleId="BodyText">
    <w:name w:val="Body Text"/>
    <w:basedOn w:val="Normal"/>
    <w:pPr>
      <w:spacing w:line="360" w:lineRule="atLeast"/>
      <w:ind w:right="-540"/>
    </w:pPr>
    <w:rPr>
      <w:rFonts w:ascii="Helvetica" w:hAnsi="Helvetica"/>
      <w:sz w:val="20"/>
    </w:rPr>
  </w:style>
  <w:style w:type="paragraph" w:styleId="BodyTextIndent">
    <w:name w:val="Body Text Indent"/>
    <w:basedOn w:val="Normal"/>
    <w:rsid w:val="00CD70BF"/>
    <w:pPr>
      <w:spacing w:after="120"/>
      <w:ind w:left="283"/>
    </w:pPr>
  </w:style>
  <w:style w:type="character" w:customStyle="1" w:styleId="FooterChar">
    <w:name w:val="Footer Char"/>
    <w:basedOn w:val="DefaultParagraphFont"/>
    <w:link w:val="Footer"/>
    <w:uiPriority w:val="99"/>
    <w:rsid w:val="00A90171"/>
    <w:rPr>
      <w:rFonts w:ascii="Times" w:hAnsi="Times"/>
      <w:sz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