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BC8A" w14:textId="0801F40B" w:rsidR="007C3A59" w:rsidRPr="002D55C1" w:rsidRDefault="00393ACA" w:rsidP="0050508C">
      <w:pPr>
        <w:ind w:left="-360" w:right="-360"/>
        <w:jc w:val="center"/>
        <w:textAlignment w:val="baseline"/>
        <w:rPr>
          <w:rFonts w:ascii="Times" w:hAnsi="Times" w:cs="Times"/>
        </w:rPr>
      </w:pPr>
      <w:r w:rsidRPr="002D55C1">
        <w:rPr>
          <w:rFonts w:ascii="Times" w:hAnsi="Times" w:cs="Times"/>
          <w:b/>
          <w:bCs/>
        </w:rPr>
        <w:t>201</w:t>
      </w:r>
      <w:r w:rsidR="00CF0DC3" w:rsidRPr="002D55C1">
        <w:rPr>
          <w:rFonts w:ascii="Times" w:hAnsi="Times" w:cs="Times"/>
          <w:b/>
          <w:bCs/>
        </w:rPr>
        <w:t>9</w:t>
      </w:r>
      <w:r w:rsidR="009D4A3F" w:rsidRPr="002D55C1">
        <w:rPr>
          <w:rFonts w:ascii="Times" w:hAnsi="Times" w:cs="Times"/>
          <w:b/>
          <w:bCs/>
        </w:rPr>
        <w:t xml:space="preserve"> </w:t>
      </w:r>
      <w:r w:rsidR="007C3A59" w:rsidRPr="002D55C1">
        <w:rPr>
          <w:rFonts w:ascii="Times" w:hAnsi="Times" w:cs="Times"/>
          <w:b/>
          <w:bCs/>
        </w:rPr>
        <w:t xml:space="preserve">School Climate Transformation Grant </w:t>
      </w:r>
      <w:r w:rsidR="0085281F">
        <w:rPr>
          <w:rFonts w:ascii="Times" w:hAnsi="Times" w:cs="Times"/>
          <w:b/>
          <w:bCs/>
        </w:rPr>
        <w:t xml:space="preserve">SEA </w:t>
      </w:r>
      <w:r w:rsidR="005705E6" w:rsidRPr="002D55C1">
        <w:rPr>
          <w:rFonts w:ascii="Times" w:hAnsi="Times" w:cs="Times"/>
          <w:b/>
          <w:bCs/>
        </w:rPr>
        <w:t>Implementation Survey</w:t>
      </w:r>
      <w:r w:rsidR="00897097" w:rsidRPr="002D55C1">
        <w:rPr>
          <w:rFonts w:ascii="Times" w:hAnsi="Times" w:cs="Times"/>
          <w:b/>
          <w:bCs/>
        </w:rPr>
        <w:t xml:space="preserve"> </w:t>
      </w:r>
      <w:r w:rsidR="007C3A59" w:rsidRPr="002D55C1">
        <w:rPr>
          <w:rFonts w:ascii="Times" w:hAnsi="Times" w:cs="Times"/>
          <w:b/>
          <w:bCs/>
        </w:rPr>
        <w:t>Summary</w:t>
      </w:r>
      <w:r w:rsidR="007C3A59" w:rsidRPr="002D55C1">
        <w:rPr>
          <w:rFonts w:ascii="Times" w:hAnsi="Times" w:cs="Times"/>
        </w:rPr>
        <w:t> </w:t>
      </w:r>
    </w:p>
    <w:p w14:paraId="2E4FF25E" w14:textId="54C11690" w:rsidR="007E5DB1" w:rsidRPr="002D55C1" w:rsidRDefault="007C3A59" w:rsidP="007E5DB1">
      <w:pPr>
        <w:ind w:hanging="90"/>
        <w:jc w:val="center"/>
        <w:textAlignment w:val="baseline"/>
        <w:rPr>
          <w:rFonts w:ascii="Times" w:hAnsi="Times" w:cs="Times"/>
        </w:rPr>
      </w:pPr>
      <w:r w:rsidRPr="002D55C1">
        <w:rPr>
          <w:rFonts w:ascii="Times" w:hAnsi="Times" w:cs="Times"/>
        </w:rPr>
        <w:t>Prepar</w:t>
      </w:r>
      <w:r w:rsidR="00CA2FB0" w:rsidRPr="002D55C1">
        <w:rPr>
          <w:rFonts w:ascii="Times" w:hAnsi="Times" w:cs="Times"/>
        </w:rPr>
        <w:t>ed by Jen Freeman</w:t>
      </w:r>
    </w:p>
    <w:p w14:paraId="372515BF" w14:textId="4C11BA24" w:rsidR="007C3A59" w:rsidRPr="002D55C1" w:rsidRDefault="007C3A59" w:rsidP="007E5DB1">
      <w:pPr>
        <w:ind w:hanging="90"/>
        <w:jc w:val="center"/>
        <w:textAlignment w:val="baseline"/>
        <w:rPr>
          <w:rFonts w:ascii="Times" w:hAnsi="Times" w:cs="Times"/>
        </w:rPr>
      </w:pPr>
      <w:r w:rsidRPr="002D55C1">
        <w:rPr>
          <w:rFonts w:ascii="Times" w:hAnsi="Times" w:cs="Times"/>
        </w:rPr>
        <w:t>OSEP TA Center on PBIS</w:t>
      </w:r>
    </w:p>
    <w:p w14:paraId="24C01C1A" w14:textId="2E26C890" w:rsidR="007C3A59" w:rsidRPr="002D55C1" w:rsidRDefault="00A70D5C" w:rsidP="007C3A59">
      <w:pPr>
        <w:jc w:val="center"/>
        <w:textAlignment w:val="baseline"/>
        <w:rPr>
          <w:rFonts w:ascii="Times" w:hAnsi="Times" w:cs="Times"/>
        </w:rPr>
      </w:pPr>
      <w:r>
        <w:rPr>
          <w:rFonts w:ascii="Times" w:hAnsi="Times" w:cs="Times"/>
        </w:rPr>
        <w:t>April</w:t>
      </w:r>
      <w:r w:rsidR="004C1CAA" w:rsidRPr="002D55C1">
        <w:rPr>
          <w:rFonts w:ascii="Times" w:hAnsi="Times" w:cs="Times"/>
        </w:rPr>
        <w:t xml:space="preserve"> 201</w:t>
      </w:r>
      <w:r w:rsidR="00943CB6" w:rsidRPr="002D55C1">
        <w:rPr>
          <w:rFonts w:ascii="Times" w:hAnsi="Times" w:cs="Times"/>
        </w:rPr>
        <w:t>9</w:t>
      </w:r>
    </w:p>
    <w:p w14:paraId="48337524" w14:textId="2D99FF72" w:rsidR="000C3BFB" w:rsidRPr="002D55C1" w:rsidRDefault="007C3A59" w:rsidP="007C3A59">
      <w:pPr>
        <w:textAlignment w:val="baseline"/>
        <w:rPr>
          <w:rFonts w:ascii="Times" w:hAnsi="Times" w:cs="Times"/>
        </w:rPr>
      </w:pPr>
      <w:r w:rsidRPr="002D55C1">
        <w:rPr>
          <w:rFonts w:ascii="Times" w:hAnsi="Times" w:cs="Times"/>
          <w:b/>
          <w:bCs/>
        </w:rPr>
        <w:t>Background</w:t>
      </w:r>
      <w:r w:rsidRPr="002D55C1">
        <w:rPr>
          <w:rFonts w:ascii="Times" w:hAnsi="Times" w:cs="Times"/>
        </w:rPr>
        <w:t> </w:t>
      </w:r>
    </w:p>
    <w:p w14:paraId="1B7A06D9" w14:textId="53C4BC8A" w:rsidR="00C377AE" w:rsidRPr="002D55C1" w:rsidRDefault="007C3A59" w:rsidP="00535659">
      <w:pPr>
        <w:ind w:firstLine="720"/>
        <w:textAlignment w:val="baseline"/>
        <w:rPr>
          <w:rFonts w:ascii="Times" w:hAnsi="Times" w:cs="Times"/>
        </w:rPr>
      </w:pPr>
      <w:r w:rsidRPr="002D55C1">
        <w:rPr>
          <w:rFonts w:ascii="Times" w:hAnsi="Times" w:cs="Times"/>
        </w:rPr>
        <w:t xml:space="preserve">In </w:t>
      </w:r>
      <w:r w:rsidR="00A70D5C">
        <w:rPr>
          <w:rFonts w:ascii="Times" w:hAnsi="Times" w:cs="Times"/>
        </w:rPr>
        <w:t>September</w:t>
      </w:r>
      <w:r w:rsidRPr="002D55C1">
        <w:rPr>
          <w:rFonts w:ascii="Times" w:hAnsi="Times" w:cs="Times"/>
        </w:rPr>
        <w:t xml:space="preserve"> 20</w:t>
      </w:r>
      <w:r w:rsidR="00A70D5C">
        <w:rPr>
          <w:rFonts w:ascii="Times" w:hAnsi="Times" w:cs="Times"/>
        </w:rPr>
        <w:t>19</w:t>
      </w:r>
      <w:r w:rsidR="00E80B45" w:rsidRPr="002D55C1">
        <w:rPr>
          <w:rFonts w:ascii="Times" w:hAnsi="Times" w:cs="Times"/>
        </w:rPr>
        <w:t>,</w:t>
      </w:r>
      <w:r w:rsidRPr="002D55C1">
        <w:rPr>
          <w:rFonts w:ascii="Times" w:hAnsi="Times" w:cs="Times"/>
        </w:rPr>
        <w:t xml:space="preserve"> the </w:t>
      </w:r>
      <w:r w:rsidR="00C377AE" w:rsidRPr="002D55C1">
        <w:rPr>
          <w:rFonts w:ascii="Times" w:hAnsi="Times" w:cs="Times"/>
        </w:rPr>
        <w:t>O</w:t>
      </w:r>
      <w:r w:rsidRPr="002D55C1">
        <w:rPr>
          <w:rFonts w:ascii="Times" w:hAnsi="Times" w:cs="Times"/>
        </w:rPr>
        <w:t>ffice of Safe and Healthy Students funded 1</w:t>
      </w:r>
      <w:r w:rsidR="00A70D5C">
        <w:rPr>
          <w:rFonts w:ascii="Times" w:hAnsi="Times" w:cs="Times"/>
        </w:rPr>
        <w:t>4</w:t>
      </w:r>
      <w:r w:rsidRPr="002D55C1">
        <w:rPr>
          <w:rFonts w:ascii="Times" w:hAnsi="Times" w:cs="Times"/>
        </w:rPr>
        <w:t xml:space="preserve"> </w:t>
      </w:r>
      <w:r w:rsidR="001F582A">
        <w:rPr>
          <w:rFonts w:ascii="Times" w:hAnsi="Times" w:cs="Times"/>
        </w:rPr>
        <w:t>S</w:t>
      </w:r>
      <w:r w:rsidRPr="002D55C1">
        <w:rPr>
          <w:rFonts w:ascii="Times" w:hAnsi="Times" w:cs="Times"/>
        </w:rPr>
        <w:t>tate</w:t>
      </w:r>
      <w:r w:rsidR="00B1783A">
        <w:rPr>
          <w:rFonts w:ascii="Times" w:hAnsi="Times" w:cs="Times"/>
        </w:rPr>
        <w:t xml:space="preserve"> </w:t>
      </w:r>
      <w:r w:rsidR="001F582A">
        <w:rPr>
          <w:rFonts w:ascii="Times" w:hAnsi="Times" w:cs="Times"/>
        </w:rPr>
        <w:t>E</w:t>
      </w:r>
      <w:r w:rsidR="00B1783A">
        <w:rPr>
          <w:rFonts w:ascii="Times" w:hAnsi="Times" w:cs="Times"/>
        </w:rPr>
        <w:t xml:space="preserve">ducation </w:t>
      </w:r>
      <w:r w:rsidR="001F582A">
        <w:rPr>
          <w:rFonts w:ascii="Times" w:hAnsi="Times" w:cs="Times"/>
        </w:rPr>
        <w:t>A</w:t>
      </w:r>
      <w:r w:rsidR="00B1783A">
        <w:rPr>
          <w:rFonts w:ascii="Times" w:hAnsi="Times" w:cs="Times"/>
        </w:rPr>
        <w:t>gencies (SEA</w:t>
      </w:r>
      <w:r w:rsidRPr="002D55C1">
        <w:rPr>
          <w:rFonts w:ascii="Times" w:hAnsi="Times" w:cs="Times"/>
        </w:rPr>
        <w:t>s</w:t>
      </w:r>
      <w:r w:rsidR="00B1783A">
        <w:rPr>
          <w:rFonts w:ascii="Times" w:hAnsi="Times" w:cs="Times"/>
        </w:rPr>
        <w:t>)</w:t>
      </w:r>
      <w:r w:rsidRPr="002D55C1">
        <w:rPr>
          <w:rFonts w:ascii="Times" w:hAnsi="Times" w:cs="Times"/>
        </w:rPr>
        <w:t xml:space="preserve"> to implement a Multi-</w:t>
      </w:r>
      <w:r w:rsidR="000118E4">
        <w:rPr>
          <w:rFonts w:ascii="Times" w:hAnsi="Times" w:cs="Times"/>
        </w:rPr>
        <w:t>T</w:t>
      </w:r>
      <w:r w:rsidRPr="002D55C1">
        <w:rPr>
          <w:rFonts w:ascii="Times" w:hAnsi="Times" w:cs="Times"/>
        </w:rPr>
        <w:t>iered Behavior</w:t>
      </w:r>
      <w:r w:rsidR="000118E4">
        <w:rPr>
          <w:rFonts w:ascii="Times" w:hAnsi="Times" w:cs="Times"/>
        </w:rPr>
        <w:t xml:space="preserve">al </w:t>
      </w:r>
      <w:r w:rsidRPr="002D55C1">
        <w:rPr>
          <w:rFonts w:ascii="Times" w:hAnsi="Times" w:cs="Times"/>
        </w:rPr>
        <w:t>Framework</w:t>
      </w:r>
      <w:r w:rsidR="000118E4">
        <w:rPr>
          <w:rFonts w:ascii="Times" w:hAnsi="Times" w:cs="Times"/>
        </w:rPr>
        <w:t xml:space="preserve"> (MTBF)</w:t>
      </w:r>
      <w:r w:rsidRPr="002D55C1">
        <w:rPr>
          <w:rFonts w:ascii="Times" w:hAnsi="Times" w:cs="Times"/>
        </w:rPr>
        <w:t xml:space="preserve">. </w:t>
      </w:r>
      <w:r w:rsidR="005E0338">
        <w:rPr>
          <w:rFonts w:ascii="Times" w:hAnsi="Times" w:cs="Times"/>
        </w:rPr>
        <w:t xml:space="preserve">Five of these states </w:t>
      </w:r>
      <w:r w:rsidR="00155A28">
        <w:rPr>
          <w:rFonts w:ascii="Times" w:hAnsi="Times" w:cs="Times"/>
        </w:rPr>
        <w:t>were also awarded</w:t>
      </w:r>
      <w:r w:rsidR="005E0338">
        <w:rPr>
          <w:rFonts w:ascii="Times" w:hAnsi="Times" w:cs="Times"/>
        </w:rPr>
        <w:t xml:space="preserve"> SCTG SEA grants in 2014. </w:t>
      </w:r>
      <w:r w:rsidRPr="002D55C1">
        <w:rPr>
          <w:rFonts w:ascii="Times" w:hAnsi="Times" w:cs="Times"/>
        </w:rPr>
        <w:t>The National Technical Assistance</w:t>
      </w:r>
      <w:r w:rsidR="00902426" w:rsidRPr="002D55C1">
        <w:rPr>
          <w:rFonts w:ascii="Times" w:hAnsi="Times" w:cs="Times"/>
        </w:rPr>
        <w:t xml:space="preserve"> </w:t>
      </w:r>
      <w:r w:rsidRPr="002D55C1">
        <w:rPr>
          <w:rFonts w:ascii="Times" w:hAnsi="Times" w:cs="Times"/>
        </w:rPr>
        <w:t>Center</w:t>
      </w:r>
      <w:r w:rsidR="000118E4">
        <w:rPr>
          <w:rFonts w:ascii="Times" w:hAnsi="Times" w:cs="Times"/>
        </w:rPr>
        <w:t xml:space="preserve"> on PBIS</w:t>
      </w:r>
      <w:r w:rsidRPr="002D55C1">
        <w:rPr>
          <w:rFonts w:ascii="Times" w:hAnsi="Times" w:cs="Times"/>
        </w:rPr>
        <w:t xml:space="preserve"> has received funding to provide technical assistance </w:t>
      </w:r>
      <w:r w:rsidR="000118E4">
        <w:rPr>
          <w:rFonts w:ascii="Times" w:hAnsi="Times" w:cs="Times"/>
        </w:rPr>
        <w:t xml:space="preserve">(TA) </w:t>
      </w:r>
      <w:r w:rsidRPr="002D55C1">
        <w:rPr>
          <w:rFonts w:ascii="Times" w:hAnsi="Times" w:cs="Times"/>
        </w:rPr>
        <w:t>to states and districts across sites.  </w:t>
      </w:r>
    </w:p>
    <w:p w14:paraId="3365804F" w14:textId="0DF40EB4" w:rsidR="00C377AE" w:rsidRPr="002D55C1" w:rsidRDefault="00D84D02" w:rsidP="00535659">
      <w:pPr>
        <w:ind w:firstLine="720"/>
        <w:textAlignment w:val="baseline"/>
        <w:rPr>
          <w:rFonts w:ascii="Times" w:hAnsi="Times" w:cs="Times"/>
        </w:rPr>
      </w:pPr>
      <w:r w:rsidRPr="002D55C1">
        <w:rPr>
          <w:rFonts w:ascii="Times" w:hAnsi="Times" w:cs="Times"/>
        </w:rPr>
        <w:t>T</w:t>
      </w:r>
      <w:r w:rsidR="00CD0FE9" w:rsidRPr="002D55C1">
        <w:rPr>
          <w:rFonts w:ascii="Times" w:hAnsi="Times" w:cs="Times"/>
        </w:rPr>
        <w:t xml:space="preserve">o assess the ongoing technical assistance needs and implementation status across School Climate Transformation Grant (SCTG) recipients, the National Technical Assistance Center </w:t>
      </w:r>
      <w:r w:rsidR="000118E4">
        <w:rPr>
          <w:rFonts w:ascii="Times" w:hAnsi="Times" w:cs="Times"/>
        </w:rPr>
        <w:t xml:space="preserve">on PBIS </w:t>
      </w:r>
      <w:r w:rsidR="00DE1C12" w:rsidRPr="002D55C1">
        <w:rPr>
          <w:rFonts w:ascii="Times" w:hAnsi="Times" w:cs="Times"/>
        </w:rPr>
        <w:t>conduct</w:t>
      </w:r>
      <w:r w:rsidR="00A70D5C">
        <w:rPr>
          <w:rFonts w:ascii="Times" w:hAnsi="Times" w:cs="Times"/>
        </w:rPr>
        <w:t>s annual</w:t>
      </w:r>
      <w:r w:rsidR="00DE1C12" w:rsidRPr="002D55C1">
        <w:rPr>
          <w:rFonts w:ascii="Times" w:hAnsi="Times" w:cs="Times"/>
        </w:rPr>
        <w:t xml:space="preserve"> </w:t>
      </w:r>
      <w:r w:rsidR="00CD0FE9" w:rsidRPr="002D55C1">
        <w:rPr>
          <w:rFonts w:ascii="Times" w:hAnsi="Times" w:cs="Times"/>
        </w:rPr>
        <w:t>implementation surveys</w:t>
      </w:r>
      <w:r w:rsidR="000118E4">
        <w:rPr>
          <w:rFonts w:ascii="Times" w:hAnsi="Times" w:cs="Times"/>
        </w:rPr>
        <w:t>,</w:t>
      </w:r>
      <w:r w:rsidR="00CD0FE9" w:rsidRPr="002D55C1">
        <w:rPr>
          <w:rFonts w:ascii="Times" w:hAnsi="Times" w:cs="Times"/>
        </w:rPr>
        <w:t xml:space="preserve"> All SEA</w:t>
      </w:r>
      <w:r w:rsidR="00A70D5C">
        <w:rPr>
          <w:rFonts w:ascii="Times" w:hAnsi="Times" w:cs="Times"/>
        </w:rPr>
        <w:t>s</w:t>
      </w:r>
      <w:r w:rsidR="00CD0FE9" w:rsidRPr="002D55C1">
        <w:rPr>
          <w:rFonts w:ascii="Times" w:hAnsi="Times" w:cs="Times"/>
        </w:rPr>
        <w:t xml:space="preserve"> were sent a link to an online survey and asked to complete this information electronically. </w:t>
      </w:r>
      <w:r w:rsidR="00B973F9" w:rsidRPr="002D55C1">
        <w:rPr>
          <w:rFonts w:ascii="Times" w:hAnsi="Times" w:cs="Times"/>
        </w:rPr>
        <w:t xml:space="preserve"> </w:t>
      </w:r>
    </w:p>
    <w:p w14:paraId="1D5DB6FC" w14:textId="199CFE08" w:rsidR="00CB5058" w:rsidRPr="002D55C1" w:rsidRDefault="001A3730" w:rsidP="002D55C1">
      <w:pPr>
        <w:ind w:firstLine="720"/>
        <w:textAlignment w:val="baseline"/>
        <w:rPr>
          <w:rFonts w:ascii="Times" w:hAnsi="Times" w:cs="Times"/>
        </w:rPr>
      </w:pPr>
      <w:r w:rsidRPr="002D55C1">
        <w:rPr>
          <w:rFonts w:ascii="Times" w:hAnsi="Times" w:cs="Times"/>
          <w:i/>
          <w:iCs/>
        </w:rPr>
        <w:t>The purpose of this report is to summarize these data</w:t>
      </w:r>
      <w:r w:rsidR="00D01027" w:rsidRPr="002D55C1">
        <w:rPr>
          <w:rFonts w:ascii="Times" w:hAnsi="Times" w:cs="Times"/>
          <w:i/>
          <w:iCs/>
        </w:rPr>
        <w:t xml:space="preserve"> </w:t>
      </w:r>
      <w:r w:rsidR="00443167" w:rsidRPr="002D55C1">
        <w:rPr>
          <w:rFonts w:ascii="Times" w:hAnsi="Times" w:cs="Times"/>
          <w:i/>
          <w:iCs/>
        </w:rPr>
        <w:t>from October 1, 201</w:t>
      </w:r>
      <w:r w:rsidR="00A70D5C">
        <w:rPr>
          <w:rFonts w:ascii="Times" w:hAnsi="Times" w:cs="Times"/>
          <w:i/>
          <w:iCs/>
        </w:rPr>
        <w:t>9</w:t>
      </w:r>
      <w:r w:rsidR="00443167" w:rsidRPr="002D55C1">
        <w:rPr>
          <w:rFonts w:ascii="Times" w:hAnsi="Times" w:cs="Times"/>
          <w:i/>
          <w:iCs/>
        </w:rPr>
        <w:t xml:space="preserve"> through</w:t>
      </w:r>
      <w:r w:rsidR="00D01027" w:rsidRPr="002D55C1">
        <w:rPr>
          <w:rFonts w:ascii="Times" w:hAnsi="Times" w:cs="Times"/>
          <w:i/>
          <w:iCs/>
        </w:rPr>
        <w:t xml:space="preserve"> </w:t>
      </w:r>
      <w:r w:rsidR="00483D9F" w:rsidRPr="002D55C1">
        <w:rPr>
          <w:rFonts w:ascii="Times" w:hAnsi="Times" w:cs="Times"/>
          <w:i/>
          <w:iCs/>
        </w:rPr>
        <w:t>March</w:t>
      </w:r>
      <w:r w:rsidR="00720AC7" w:rsidRPr="002D55C1">
        <w:rPr>
          <w:rFonts w:ascii="Times" w:hAnsi="Times" w:cs="Times"/>
          <w:i/>
          <w:iCs/>
        </w:rPr>
        <w:t xml:space="preserve"> 30</w:t>
      </w:r>
      <w:r w:rsidR="000F292F" w:rsidRPr="002D55C1">
        <w:rPr>
          <w:rFonts w:ascii="Times" w:hAnsi="Times" w:cs="Times"/>
          <w:i/>
          <w:iCs/>
        </w:rPr>
        <w:t>, 201</w:t>
      </w:r>
      <w:r w:rsidR="00943CB6" w:rsidRPr="002D55C1">
        <w:rPr>
          <w:rFonts w:ascii="Times" w:hAnsi="Times" w:cs="Times"/>
          <w:i/>
          <w:iCs/>
        </w:rPr>
        <w:t>9</w:t>
      </w:r>
      <w:r w:rsidRPr="002D55C1">
        <w:rPr>
          <w:rFonts w:ascii="Times" w:hAnsi="Times" w:cs="Times"/>
          <w:i/>
          <w:iCs/>
        </w:rPr>
        <w:t xml:space="preserve"> and describe how the TA center is using this information to guide the ongoing organization of TA supports across sites. </w:t>
      </w:r>
      <w:r w:rsidRPr="002D55C1">
        <w:rPr>
          <w:rFonts w:ascii="Times" w:hAnsi="Times" w:cs="Times"/>
        </w:rPr>
        <w:t> </w:t>
      </w:r>
      <w:r w:rsidR="006D47EB" w:rsidRPr="002D55C1">
        <w:rPr>
          <w:rFonts w:ascii="Times" w:hAnsi="Times" w:cs="Times"/>
        </w:rPr>
        <w:t>The results reported in this evaluation summary represent</w:t>
      </w:r>
      <w:r w:rsidR="00DE1C12" w:rsidRPr="002D55C1">
        <w:rPr>
          <w:rFonts w:ascii="Times" w:hAnsi="Times" w:cs="Times"/>
        </w:rPr>
        <w:t xml:space="preserve"> work in </w:t>
      </w:r>
      <w:r w:rsidR="0048316C" w:rsidRPr="002D55C1">
        <w:rPr>
          <w:rFonts w:ascii="Times" w:hAnsi="Times" w:cs="Times"/>
        </w:rPr>
        <w:t xml:space="preserve">at least </w:t>
      </w:r>
      <w:r w:rsidR="00A70D5C">
        <w:rPr>
          <w:rFonts w:ascii="Times" w:hAnsi="Times" w:cs="Times"/>
        </w:rPr>
        <w:t>176</w:t>
      </w:r>
      <w:r w:rsidR="00DE1C12" w:rsidRPr="002D55C1">
        <w:rPr>
          <w:rFonts w:ascii="Times" w:hAnsi="Times" w:cs="Times"/>
        </w:rPr>
        <w:t xml:space="preserve"> districts and </w:t>
      </w:r>
      <w:r w:rsidR="00A70D5C">
        <w:rPr>
          <w:rFonts w:ascii="Times" w:hAnsi="Times" w:cs="Times"/>
        </w:rPr>
        <w:t>116</w:t>
      </w:r>
      <w:r w:rsidR="00DE1C12" w:rsidRPr="002D55C1">
        <w:rPr>
          <w:rFonts w:ascii="Times" w:hAnsi="Times" w:cs="Times"/>
        </w:rPr>
        <w:t xml:space="preserve"> </w:t>
      </w:r>
      <w:r w:rsidR="0009370C">
        <w:rPr>
          <w:rFonts w:ascii="Times" w:hAnsi="Times" w:cs="Times"/>
        </w:rPr>
        <w:t xml:space="preserve">identified </w:t>
      </w:r>
      <w:r w:rsidR="00DE1C12" w:rsidRPr="002D55C1">
        <w:rPr>
          <w:rFonts w:ascii="Times" w:hAnsi="Times" w:cs="Times"/>
        </w:rPr>
        <w:t xml:space="preserve">schools. </w:t>
      </w:r>
    </w:p>
    <w:p w14:paraId="68935733" w14:textId="77777777" w:rsidR="00C377AE" w:rsidRPr="002D55C1" w:rsidRDefault="00C377AE" w:rsidP="00237285">
      <w:pPr>
        <w:pStyle w:val="NormalWeb"/>
        <w:spacing w:before="0" w:beforeAutospacing="0" w:after="0" w:afterAutospacing="0"/>
        <w:rPr>
          <w:rFonts w:cs="Times"/>
          <w:b/>
          <w:bCs/>
          <w:sz w:val="24"/>
          <w:szCs w:val="24"/>
        </w:rPr>
      </w:pPr>
    </w:p>
    <w:p w14:paraId="7921C60F" w14:textId="24CDCE1C" w:rsidR="000C3BFB" w:rsidRPr="002D55C1" w:rsidRDefault="00DF1EC0" w:rsidP="00237285">
      <w:pPr>
        <w:pStyle w:val="NormalWeb"/>
        <w:spacing w:before="0" w:beforeAutospacing="0" w:after="0" w:afterAutospacing="0"/>
        <w:rPr>
          <w:rFonts w:cs="Times"/>
          <w:sz w:val="24"/>
          <w:szCs w:val="24"/>
        </w:rPr>
      </w:pPr>
      <w:r w:rsidRPr="002D55C1">
        <w:rPr>
          <w:rFonts w:cs="Times"/>
          <w:b/>
          <w:bCs/>
          <w:sz w:val="24"/>
          <w:szCs w:val="24"/>
        </w:rPr>
        <w:t>Response Rate</w:t>
      </w:r>
      <w:r w:rsidRPr="002D55C1">
        <w:rPr>
          <w:rFonts w:cs="Times"/>
          <w:sz w:val="24"/>
          <w:szCs w:val="24"/>
        </w:rPr>
        <w:t> </w:t>
      </w:r>
    </w:p>
    <w:p w14:paraId="5AC6F2CE" w14:textId="5A332B5B" w:rsidR="00CB5058" w:rsidRPr="002D55C1" w:rsidRDefault="00DF1EC0" w:rsidP="0050508C">
      <w:pPr>
        <w:pStyle w:val="NormalWeb"/>
        <w:spacing w:before="0" w:beforeAutospacing="0" w:after="0" w:afterAutospacing="0"/>
        <w:ind w:firstLine="720"/>
        <w:rPr>
          <w:rFonts w:cs="Times"/>
          <w:sz w:val="24"/>
          <w:szCs w:val="24"/>
        </w:rPr>
      </w:pPr>
      <w:r w:rsidRPr="002D55C1">
        <w:rPr>
          <w:rFonts w:cs="Times"/>
          <w:i/>
          <w:iCs/>
          <w:sz w:val="24"/>
          <w:szCs w:val="24"/>
        </w:rPr>
        <w:t>Thank you</w:t>
      </w:r>
      <w:r w:rsidRPr="002D55C1">
        <w:rPr>
          <w:rFonts w:cs="Times"/>
          <w:sz w:val="24"/>
          <w:szCs w:val="24"/>
        </w:rPr>
        <w:t xml:space="preserve"> to all SEA teams who submitted survey data. </w:t>
      </w:r>
      <w:r w:rsidR="002D55C1" w:rsidRPr="002D55C1">
        <w:rPr>
          <w:rFonts w:cs="Times"/>
          <w:sz w:val="24"/>
          <w:szCs w:val="24"/>
        </w:rPr>
        <w:t>W</w:t>
      </w:r>
      <w:r w:rsidRPr="002D55C1">
        <w:rPr>
          <w:rFonts w:cs="Times"/>
          <w:sz w:val="24"/>
          <w:szCs w:val="24"/>
        </w:rPr>
        <w:t>e encourage SCTG recipients to continue discuss</w:t>
      </w:r>
      <w:r w:rsidR="00C377AE" w:rsidRPr="002D55C1">
        <w:rPr>
          <w:rFonts w:cs="Times"/>
          <w:sz w:val="24"/>
          <w:szCs w:val="24"/>
        </w:rPr>
        <w:t>ions about</w:t>
      </w:r>
      <w:r w:rsidRPr="002D55C1">
        <w:rPr>
          <w:rFonts w:cs="Times"/>
          <w:sz w:val="24"/>
          <w:szCs w:val="24"/>
        </w:rPr>
        <w:t xml:space="preserve"> TA needs with their TA providers as they arise.   </w:t>
      </w:r>
    </w:p>
    <w:p w14:paraId="0BD8E373" w14:textId="77777777" w:rsidR="00C377AE" w:rsidRPr="002D55C1" w:rsidRDefault="00C377AE" w:rsidP="0050508C">
      <w:pPr>
        <w:pStyle w:val="NormalWeb"/>
        <w:spacing w:before="0" w:beforeAutospacing="0" w:after="0" w:afterAutospacing="0"/>
        <w:ind w:firstLine="720"/>
        <w:rPr>
          <w:rFonts w:cs="Times"/>
          <w:sz w:val="24"/>
          <w:szCs w:val="24"/>
        </w:rPr>
      </w:pPr>
    </w:p>
    <w:tbl>
      <w:tblPr>
        <w:tblW w:w="484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2948"/>
        <w:gridCol w:w="2947"/>
      </w:tblGrid>
      <w:tr w:rsidR="00A70D5C" w:rsidRPr="002D55C1" w14:paraId="7387185A" w14:textId="79A5639F" w:rsidTr="00A70D5C">
        <w:trPr>
          <w:trHeight w:val="339"/>
        </w:trPr>
        <w:tc>
          <w:tcPr>
            <w:tcW w:w="1507" w:type="pct"/>
            <w:tcBorders>
              <w:top w:val="single" w:sz="6" w:space="0" w:color="auto"/>
              <w:left w:val="single" w:sz="6" w:space="0" w:color="auto"/>
              <w:bottom w:val="single" w:sz="6" w:space="0" w:color="auto"/>
              <w:right w:val="single" w:sz="6" w:space="0" w:color="auto"/>
            </w:tcBorders>
            <w:shd w:val="clear" w:color="auto" w:fill="auto"/>
            <w:hideMark/>
          </w:tcPr>
          <w:p w14:paraId="1CA41135" w14:textId="0E624D1B" w:rsidR="00A70D5C" w:rsidRPr="002D55C1" w:rsidRDefault="00A70D5C" w:rsidP="0048316C">
            <w:pPr>
              <w:spacing w:beforeAutospacing="1" w:afterAutospacing="1"/>
              <w:jc w:val="center"/>
              <w:textAlignment w:val="baseline"/>
              <w:rPr>
                <w:rFonts w:ascii="Times" w:hAnsi="Times" w:cs="Times"/>
              </w:rPr>
            </w:pPr>
          </w:p>
        </w:tc>
        <w:tc>
          <w:tcPr>
            <w:tcW w:w="1746" w:type="pct"/>
            <w:tcBorders>
              <w:top w:val="single" w:sz="6" w:space="0" w:color="auto"/>
              <w:left w:val="outset" w:sz="6" w:space="0" w:color="auto"/>
              <w:bottom w:val="single" w:sz="6" w:space="0" w:color="auto"/>
              <w:right w:val="single" w:sz="6" w:space="0" w:color="auto"/>
            </w:tcBorders>
            <w:shd w:val="clear" w:color="auto" w:fill="auto"/>
            <w:hideMark/>
          </w:tcPr>
          <w:p w14:paraId="5D34F29F" w14:textId="17C8943A" w:rsidR="00A70D5C" w:rsidRPr="002D55C1" w:rsidRDefault="00A70D5C" w:rsidP="00DF1EC0">
            <w:pPr>
              <w:spacing w:beforeAutospacing="1" w:afterAutospacing="1"/>
              <w:jc w:val="center"/>
              <w:textAlignment w:val="baseline"/>
              <w:rPr>
                <w:rFonts w:ascii="Times" w:hAnsi="Times" w:cs="Times"/>
              </w:rPr>
            </w:pPr>
            <w:r w:rsidRPr="002D55C1">
              <w:rPr>
                <w:rFonts w:ascii="Times" w:hAnsi="Times" w:cs="Times"/>
              </w:rPr>
              <w:t>TA Worksheet </w:t>
            </w:r>
            <w:r>
              <w:rPr>
                <w:rFonts w:ascii="Times" w:hAnsi="Times" w:cs="Times"/>
              </w:rPr>
              <w:t>Dec 2019</w:t>
            </w:r>
          </w:p>
        </w:tc>
        <w:tc>
          <w:tcPr>
            <w:tcW w:w="1746" w:type="pct"/>
            <w:tcBorders>
              <w:top w:val="single" w:sz="6" w:space="0" w:color="auto"/>
              <w:left w:val="outset" w:sz="6" w:space="0" w:color="auto"/>
              <w:bottom w:val="single" w:sz="6" w:space="0" w:color="auto"/>
              <w:right w:val="single" w:sz="6" w:space="0" w:color="auto"/>
            </w:tcBorders>
            <w:shd w:val="clear" w:color="auto" w:fill="auto"/>
            <w:hideMark/>
          </w:tcPr>
          <w:p w14:paraId="534CABD5" w14:textId="37CDDC85" w:rsidR="00A70D5C" w:rsidRPr="002D55C1" w:rsidRDefault="00A70D5C" w:rsidP="0048316C">
            <w:pPr>
              <w:spacing w:beforeAutospacing="1" w:afterAutospacing="1"/>
              <w:jc w:val="center"/>
              <w:textAlignment w:val="baseline"/>
              <w:rPr>
                <w:rFonts w:ascii="Times" w:hAnsi="Times" w:cs="Times"/>
              </w:rPr>
            </w:pPr>
            <w:r>
              <w:rPr>
                <w:rFonts w:ascii="Times" w:hAnsi="Times" w:cs="Times"/>
              </w:rPr>
              <w:t>Feb 2019</w:t>
            </w:r>
            <w:r w:rsidRPr="002D55C1">
              <w:rPr>
                <w:rFonts w:ascii="Times" w:hAnsi="Times" w:cs="Times"/>
              </w:rPr>
              <w:t xml:space="preserve"> Survey </w:t>
            </w:r>
          </w:p>
        </w:tc>
      </w:tr>
      <w:tr w:rsidR="00A70D5C" w:rsidRPr="002D55C1" w14:paraId="2E184A9A" w14:textId="6694718B" w:rsidTr="00A70D5C">
        <w:trPr>
          <w:trHeight w:val="169"/>
        </w:trPr>
        <w:tc>
          <w:tcPr>
            <w:tcW w:w="1507" w:type="pct"/>
            <w:tcBorders>
              <w:top w:val="outset" w:sz="6" w:space="0" w:color="auto"/>
              <w:left w:val="single" w:sz="6" w:space="0" w:color="auto"/>
              <w:bottom w:val="single" w:sz="6" w:space="0" w:color="auto"/>
              <w:right w:val="single" w:sz="6" w:space="0" w:color="auto"/>
            </w:tcBorders>
            <w:shd w:val="clear" w:color="auto" w:fill="auto"/>
            <w:hideMark/>
          </w:tcPr>
          <w:p w14:paraId="20BE2F0E" w14:textId="77777777" w:rsidR="00A70D5C" w:rsidRPr="002D55C1" w:rsidRDefault="00A70D5C" w:rsidP="00DF1EC0">
            <w:pPr>
              <w:spacing w:beforeAutospacing="1" w:afterAutospacing="1"/>
              <w:jc w:val="center"/>
              <w:textAlignment w:val="baseline"/>
              <w:rPr>
                <w:rFonts w:ascii="Times" w:hAnsi="Times" w:cs="Times"/>
              </w:rPr>
            </w:pPr>
            <w:r w:rsidRPr="002D55C1">
              <w:rPr>
                <w:rFonts w:ascii="Times" w:hAnsi="Times" w:cs="Times"/>
              </w:rPr>
              <w:t>SEA  </w:t>
            </w:r>
          </w:p>
        </w:tc>
        <w:tc>
          <w:tcPr>
            <w:tcW w:w="1746" w:type="pct"/>
            <w:tcBorders>
              <w:top w:val="outset" w:sz="6" w:space="0" w:color="auto"/>
              <w:left w:val="outset" w:sz="6" w:space="0" w:color="auto"/>
              <w:bottom w:val="single" w:sz="6" w:space="0" w:color="auto"/>
              <w:right w:val="single" w:sz="6" w:space="0" w:color="auto"/>
            </w:tcBorders>
            <w:shd w:val="clear" w:color="auto" w:fill="auto"/>
            <w:hideMark/>
          </w:tcPr>
          <w:p w14:paraId="3B1FF764" w14:textId="4FC71CD8" w:rsidR="00A70D5C" w:rsidRPr="002D55C1" w:rsidRDefault="00A70D5C" w:rsidP="00DF1EC0">
            <w:pPr>
              <w:spacing w:beforeAutospacing="1" w:afterAutospacing="1"/>
              <w:jc w:val="center"/>
              <w:textAlignment w:val="baseline"/>
              <w:rPr>
                <w:rFonts w:ascii="Times" w:hAnsi="Times" w:cs="Times"/>
              </w:rPr>
            </w:pPr>
            <w:r>
              <w:rPr>
                <w:rFonts w:ascii="Times" w:hAnsi="Times" w:cs="Times"/>
              </w:rPr>
              <w:t>11/14</w:t>
            </w:r>
            <w:r w:rsidRPr="002D55C1">
              <w:rPr>
                <w:rFonts w:ascii="Times" w:hAnsi="Times" w:cs="Times"/>
              </w:rPr>
              <w:t xml:space="preserve"> (</w:t>
            </w:r>
            <w:r>
              <w:rPr>
                <w:rFonts w:ascii="Times" w:hAnsi="Times" w:cs="Times"/>
              </w:rPr>
              <w:t>79</w:t>
            </w:r>
            <w:r w:rsidRPr="002D55C1">
              <w:rPr>
                <w:rFonts w:ascii="Times" w:hAnsi="Times" w:cs="Times"/>
              </w:rPr>
              <w:t>%) </w:t>
            </w:r>
          </w:p>
        </w:tc>
        <w:tc>
          <w:tcPr>
            <w:tcW w:w="1746" w:type="pct"/>
            <w:tcBorders>
              <w:top w:val="outset" w:sz="6" w:space="0" w:color="auto"/>
              <w:left w:val="outset" w:sz="6" w:space="0" w:color="auto"/>
              <w:bottom w:val="single" w:sz="6" w:space="0" w:color="auto"/>
              <w:right w:val="single" w:sz="6" w:space="0" w:color="auto"/>
            </w:tcBorders>
            <w:shd w:val="clear" w:color="auto" w:fill="auto"/>
            <w:hideMark/>
          </w:tcPr>
          <w:p w14:paraId="54627FDC" w14:textId="3496E73B" w:rsidR="00A70D5C" w:rsidRPr="002D55C1" w:rsidRDefault="00A70D5C" w:rsidP="00DF1EC0">
            <w:pPr>
              <w:spacing w:beforeAutospacing="1" w:afterAutospacing="1"/>
              <w:jc w:val="center"/>
              <w:textAlignment w:val="baseline"/>
              <w:rPr>
                <w:rFonts w:ascii="Times" w:hAnsi="Times" w:cs="Times"/>
              </w:rPr>
            </w:pPr>
            <w:r>
              <w:rPr>
                <w:rFonts w:ascii="Times" w:hAnsi="Times" w:cs="Times"/>
              </w:rPr>
              <w:t>11/14</w:t>
            </w:r>
            <w:r w:rsidRPr="002D55C1">
              <w:rPr>
                <w:rFonts w:ascii="Times" w:hAnsi="Times" w:cs="Times"/>
              </w:rPr>
              <w:t xml:space="preserve"> (</w:t>
            </w:r>
            <w:r>
              <w:rPr>
                <w:rFonts w:ascii="Times" w:hAnsi="Times" w:cs="Times"/>
              </w:rPr>
              <w:t>79</w:t>
            </w:r>
            <w:r w:rsidRPr="002D55C1">
              <w:rPr>
                <w:rFonts w:ascii="Times" w:hAnsi="Times" w:cs="Times"/>
              </w:rPr>
              <w:t>%)  </w:t>
            </w:r>
          </w:p>
        </w:tc>
      </w:tr>
    </w:tbl>
    <w:p w14:paraId="780B1A60" w14:textId="2AD0CD58" w:rsidR="00CB5058" w:rsidRPr="002D55C1" w:rsidRDefault="00897097" w:rsidP="0050508C">
      <w:pPr>
        <w:textAlignment w:val="baseline"/>
        <w:rPr>
          <w:rFonts w:ascii="Times" w:hAnsi="Times" w:cs="Times"/>
        </w:rPr>
      </w:pPr>
      <w:r w:rsidRPr="002D55C1">
        <w:rPr>
          <w:rFonts w:ascii="Times" w:hAnsi="Times" w:cs="Times"/>
          <w:noProof/>
        </w:rPr>
        <w:t xml:space="preserve"> </w:t>
      </w:r>
    </w:p>
    <w:p w14:paraId="409E666C" w14:textId="77777777" w:rsidR="00C377AE" w:rsidRPr="002D55C1" w:rsidRDefault="00C377AE" w:rsidP="00A70D5C">
      <w:pPr>
        <w:rPr>
          <w:rFonts w:ascii="Times" w:hAnsi="Times" w:cs="Times"/>
          <w:b/>
          <w:bCs/>
        </w:rPr>
      </w:pPr>
    </w:p>
    <w:p w14:paraId="7FEE7930" w14:textId="77777777" w:rsidR="00B93A78" w:rsidRPr="002D55C1" w:rsidRDefault="00B93A78" w:rsidP="00B93A78">
      <w:pPr>
        <w:rPr>
          <w:rFonts w:ascii="Times" w:hAnsi="Times" w:cs="Times"/>
          <w:b/>
          <w:bCs/>
        </w:rPr>
      </w:pPr>
    </w:p>
    <w:p w14:paraId="70D0E4DC" w14:textId="1374370A" w:rsidR="00483D9F" w:rsidRPr="002D55C1" w:rsidRDefault="00DF1EC0" w:rsidP="00B93A78">
      <w:pPr>
        <w:rPr>
          <w:rFonts w:ascii="Times" w:hAnsi="Times" w:cs="Times"/>
        </w:rPr>
      </w:pPr>
      <w:r w:rsidRPr="002D55C1">
        <w:rPr>
          <w:rFonts w:ascii="Times" w:hAnsi="Times" w:cs="Times"/>
          <w:b/>
          <w:bCs/>
        </w:rPr>
        <w:t>Results</w:t>
      </w:r>
      <w:r w:rsidRPr="002D55C1">
        <w:rPr>
          <w:rFonts w:ascii="Times" w:hAnsi="Times" w:cs="Times"/>
        </w:rPr>
        <w:t>  </w:t>
      </w:r>
    </w:p>
    <w:p w14:paraId="1FB82171" w14:textId="77777777" w:rsidR="000C3BFB" w:rsidRPr="002D55C1" w:rsidRDefault="000C3BFB" w:rsidP="00B93A78">
      <w:pPr>
        <w:rPr>
          <w:rFonts w:ascii="Times" w:hAnsi="Times" w:cs="Times"/>
        </w:rPr>
      </w:pPr>
    </w:p>
    <w:p w14:paraId="5D13EC59" w14:textId="082E52A9" w:rsidR="00742E9C" w:rsidRPr="00742E9C" w:rsidRDefault="00DF1EC0" w:rsidP="00502537">
      <w:pPr>
        <w:ind w:firstLine="720"/>
        <w:rPr>
          <w:rFonts w:ascii="Times" w:eastAsia="Times New Roman" w:hAnsi="Times" w:cs="Times New Roman"/>
        </w:rPr>
      </w:pPr>
      <w:r w:rsidRPr="00742E9C">
        <w:rPr>
          <w:rFonts w:ascii="Times" w:hAnsi="Times" w:cs="Times"/>
        </w:rPr>
        <w:t>In the following charts</w:t>
      </w:r>
      <w:r w:rsidR="00483D9F" w:rsidRPr="00742E9C">
        <w:rPr>
          <w:rFonts w:ascii="Times" w:hAnsi="Times" w:cs="Times"/>
        </w:rPr>
        <w:t xml:space="preserve">, we </w:t>
      </w:r>
      <w:r w:rsidR="00A70D5C">
        <w:rPr>
          <w:rFonts w:ascii="Times" w:hAnsi="Times" w:cs="Times"/>
        </w:rPr>
        <w:t>share</w:t>
      </w:r>
      <w:r w:rsidR="00483D9F" w:rsidRPr="00742E9C">
        <w:rPr>
          <w:rFonts w:ascii="Times" w:hAnsi="Times" w:cs="Times"/>
        </w:rPr>
        <w:t xml:space="preserve"> the results of implementation s</w:t>
      </w:r>
      <w:r w:rsidR="00CB5058" w:rsidRPr="00742E9C">
        <w:rPr>
          <w:rFonts w:ascii="Times" w:hAnsi="Times" w:cs="Times"/>
        </w:rPr>
        <w:t xml:space="preserve">urveys </w:t>
      </w:r>
      <w:r w:rsidRPr="00742E9C">
        <w:rPr>
          <w:rFonts w:ascii="Times" w:hAnsi="Times" w:cs="Times"/>
        </w:rPr>
        <w:t xml:space="preserve">in the areas of implementation steps taken and evaluation plan components. Additionally, </w:t>
      </w:r>
      <w:r w:rsidR="006C4B37" w:rsidRPr="00742E9C">
        <w:rPr>
          <w:rFonts w:ascii="Times" w:hAnsi="Times" w:cs="Times"/>
        </w:rPr>
        <w:t xml:space="preserve">we provide </w:t>
      </w:r>
      <w:r w:rsidRPr="00742E9C">
        <w:rPr>
          <w:rFonts w:ascii="Times" w:hAnsi="Times" w:cs="Times"/>
        </w:rPr>
        <w:t xml:space="preserve">a summary of </w:t>
      </w:r>
      <w:r w:rsidR="006C4B37" w:rsidRPr="00742E9C">
        <w:rPr>
          <w:rFonts w:ascii="Times" w:hAnsi="Times" w:cs="Times"/>
        </w:rPr>
        <w:t>practices included</w:t>
      </w:r>
      <w:r w:rsidRPr="00742E9C">
        <w:rPr>
          <w:rFonts w:ascii="Times" w:hAnsi="Times" w:cs="Times"/>
        </w:rPr>
        <w:t xml:space="preserve"> in SEA im</w:t>
      </w:r>
      <w:r w:rsidR="0044249E" w:rsidRPr="00742E9C">
        <w:rPr>
          <w:rFonts w:ascii="Times" w:hAnsi="Times" w:cs="Times"/>
        </w:rPr>
        <w:t xml:space="preserve">plementation </w:t>
      </w:r>
      <w:r w:rsidR="006C4B37" w:rsidRPr="00742E9C">
        <w:rPr>
          <w:rFonts w:ascii="Times" w:hAnsi="Times" w:cs="Times"/>
        </w:rPr>
        <w:t>plans</w:t>
      </w:r>
      <w:r w:rsidR="0044249E" w:rsidRPr="00742E9C">
        <w:rPr>
          <w:rFonts w:ascii="Times" w:hAnsi="Times" w:cs="Times"/>
        </w:rPr>
        <w:t>.</w:t>
      </w:r>
      <w:r w:rsidR="00742E9C" w:rsidRPr="00742E9C">
        <w:rPr>
          <w:rFonts w:ascii="Times" w:hAnsi="Times" w:cs="Times"/>
        </w:rPr>
        <w:t xml:space="preserve"> </w:t>
      </w:r>
    </w:p>
    <w:p w14:paraId="13BFE48A" w14:textId="2BC46357" w:rsidR="007E5DB1" w:rsidRPr="00742E9C" w:rsidRDefault="007E5DB1" w:rsidP="00B93A78">
      <w:pPr>
        <w:ind w:right="-1170" w:firstLine="720"/>
        <w:rPr>
          <w:rFonts w:ascii="Times" w:hAnsi="Times" w:cs="Times"/>
        </w:rPr>
      </w:pPr>
    </w:p>
    <w:p w14:paraId="1A9A62BC" w14:textId="77777777" w:rsidR="00C377AE" w:rsidRPr="002D55C1" w:rsidRDefault="00C377AE" w:rsidP="00CA0E45">
      <w:pPr>
        <w:ind w:left="-1350" w:right="-1170"/>
        <w:rPr>
          <w:rFonts w:ascii="Times" w:hAnsi="Times" w:cs="Times"/>
        </w:rPr>
      </w:pPr>
    </w:p>
    <w:p w14:paraId="66207F94" w14:textId="37AFEED7" w:rsidR="00DF1EC0" w:rsidRPr="002D55C1" w:rsidRDefault="00ED61EE" w:rsidP="00CB5058">
      <w:pPr>
        <w:ind w:left="-1350"/>
        <w:textAlignment w:val="baseline"/>
        <w:rPr>
          <w:rFonts w:ascii="Times" w:hAnsi="Times" w:cs="Times"/>
        </w:rPr>
      </w:pPr>
      <w:r>
        <w:rPr>
          <w:noProof/>
        </w:rPr>
        <w:lastRenderedPageBreak/>
        <w:drawing>
          <wp:inline distT="0" distB="0" distL="0" distR="0" wp14:anchorId="736A72BD" wp14:editId="375DD7B4">
            <wp:extent cx="7269480" cy="9250680"/>
            <wp:effectExtent l="0" t="0" r="7620" b="7620"/>
            <wp:docPr id="1" name="Chart 1">
              <a:extLst xmlns:a="http://schemas.openxmlformats.org/drawingml/2006/main">
                <a:ext uri="{FF2B5EF4-FFF2-40B4-BE49-F238E27FC236}">
                  <a16:creationId xmlns:a16="http://schemas.microsoft.com/office/drawing/2014/main" id="{DA7F6D63-6FE6-B84E-AD7F-A412076CB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CB5013" w14:textId="3E841EDC" w:rsidR="00DF1EC0" w:rsidRPr="002D55C1" w:rsidRDefault="00DF1EC0" w:rsidP="00483D9F">
      <w:pPr>
        <w:ind w:left="-1170"/>
        <w:textAlignment w:val="baseline"/>
        <w:rPr>
          <w:rFonts w:ascii="Times" w:hAnsi="Times" w:cs="Times"/>
        </w:rPr>
      </w:pPr>
    </w:p>
    <w:p w14:paraId="1DCB8D52" w14:textId="77777777" w:rsidR="00DF1EC0" w:rsidRPr="002D55C1" w:rsidRDefault="00DF1EC0" w:rsidP="00DF1EC0">
      <w:pPr>
        <w:jc w:val="center"/>
        <w:textAlignment w:val="baseline"/>
        <w:rPr>
          <w:rFonts w:ascii="Times" w:hAnsi="Times" w:cs="Times"/>
        </w:rPr>
      </w:pPr>
    </w:p>
    <w:p w14:paraId="24F940E8" w14:textId="77777777" w:rsidR="00DF1EC0" w:rsidRPr="002D55C1" w:rsidRDefault="00DF1EC0" w:rsidP="00DF1EC0">
      <w:pPr>
        <w:jc w:val="center"/>
        <w:textAlignment w:val="baseline"/>
        <w:rPr>
          <w:rFonts w:ascii="Times" w:hAnsi="Times" w:cs="Times"/>
        </w:rPr>
      </w:pPr>
      <w:r w:rsidRPr="002D55C1">
        <w:rPr>
          <w:rFonts w:ascii="Times" w:hAnsi="Times" w:cs="Times"/>
        </w:rPr>
        <w:t> </w:t>
      </w:r>
    </w:p>
    <w:p w14:paraId="565B18BD" w14:textId="3C3F2456" w:rsidR="00DF1EC0" w:rsidRPr="002D55C1" w:rsidRDefault="00ED61EE" w:rsidP="007E5DB1">
      <w:pPr>
        <w:ind w:left="-810"/>
        <w:textAlignment w:val="baseline"/>
        <w:rPr>
          <w:rFonts w:ascii="Times" w:hAnsi="Times" w:cs="Times"/>
        </w:rPr>
      </w:pPr>
      <w:r>
        <w:rPr>
          <w:noProof/>
        </w:rPr>
        <w:drawing>
          <wp:inline distT="0" distB="0" distL="0" distR="0" wp14:anchorId="5D61D7D3" wp14:editId="3D7CCC8B">
            <wp:extent cx="6525260" cy="3489960"/>
            <wp:effectExtent l="0" t="0" r="15240" b="15240"/>
            <wp:docPr id="2" name="Chart 2">
              <a:extLst xmlns:a="http://schemas.openxmlformats.org/drawingml/2006/main">
                <a:ext uri="{FF2B5EF4-FFF2-40B4-BE49-F238E27FC236}">
                  <a16:creationId xmlns:a16="http://schemas.microsoft.com/office/drawing/2014/main" id="{F5D0BCC7-3029-D648-99BB-90F1861A3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566E9D" w14:textId="1FB9AE7A" w:rsidR="00DF1EC0" w:rsidRPr="00155A28" w:rsidRDefault="00155A28" w:rsidP="00155A28">
      <w:pPr>
        <w:textAlignment w:val="baseline"/>
        <w:rPr>
          <w:rFonts w:ascii="Times" w:hAnsi="Times" w:cs="Times"/>
          <w:noProof/>
        </w:rPr>
      </w:pPr>
      <w:r w:rsidRPr="00155A28">
        <w:rPr>
          <w:rFonts w:ascii="Times" w:hAnsi="Times" w:cs="Times"/>
          <w:noProof/>
        </w:rPr>
        <w:t>*</w:t>
      </w:r>
      <w:r>
        <w:rPr>
          <w:rFonts w:ascii="Times" w:hAnsi="Times" w:cs="Times"/>
          <w:noProof/>
        </w:rPr>
        <w:t xml:space="preserve"> Other not specified</w:t>
      </w:r>
    </w:p>
    <w:p w14:paraId="6ADE3EBF" w14:textId="77777777" w:rsidR="00DF1EC0" w:rsidRPr="00155A28" w:rsidRDefault="00DF1EC0" w:rsidP="00155A28">
      <w:pPr>
        <w:textAlignment w:val="baseline"/>
        <w:rPr>
          <w:rFonts w:ascii="Times" w:hAnsi="Times" w:cs="Times"/>
        </w:rPr>
      </w:pPr>
    </w:p>
    <w:p w14:paraId="0D670912" w14:textId="5A3D9665" w:rsidR="002D55C1" w:rsidRDefault="00897097" w:rsidP="002D55C1">
      <w:pPr>
        <w:ind w:left="-900"/>
        <w:textAlignment w:val="baseline"/>
        <w:rPr>
          <w:rFonts w:ascii="Times" w:hAnsi="Times" w:cs="Times"/>
        </w:rPr>
      </w:pPr>
      <w:r w:rsidRPr="002D55C1">
        <w:rPr>
          <w:rFonts w:ascii="Times" w:hAnsi="Times" w:cs="Times"/>
          <w:noProof/>
        </w:rPr>
        <w:t xml:space="preserve"> </w:t>
      </w:r>
      <w:r w:rsidR="00ED61EE">
        <w:rPr>
          <w:noProof/>
        </w:rPr>
        <w:drawing>
          <wp:inline distT="0" distB="0" distL="0" distR="0" wp14:anchorId="07BF9655" wp14:editId="51240A9D">
            <wp:extent cx="6555740" cy="3931920"/>
            <wp:effectExtent l="0" t="0" r="10160" b="17780"/>
            <wp:docPr id="3" name="Chart 3">
              <a:extLst xmlns:a="http://schemas.openxmlformats.org/drawingml/2006/main">
                <a:ext uri="{FF2B5EF4-FFF2-40B4-BE49-F238E27FC236}">
                  <a16:creationId xmlns:a16="http://schemas.microsoft.com/office/drawing/2014/main" id="{A33339BD-3F1F-354F-AA83-283FD408A7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8F812" w14:textId="77777777" w:rsidR="00155A28" w:rsidRPr="00155A28" w:rsidRDefault="00155A28" w:rsidP="00155A28">
      <w:pPr>
        <w:textAlignment w:val="baseline"/>
        <w:rPr>
          <w:rFonts w:ascii="Times" w:hAnsi="Times" w:cs="Times"/>
          <w:noProof/>
        </w:rPr>
      </w:pPr>
      <w:r w:rsidRPr="00155A28">
        <w:rPr>
          <w:rFonts w:ascii="Times" w:hAnsi="Times" w:cs="Times"/>
          <w:noProof/>
        </w:rPr>
        <w:t>*</w:t>
      </w:r>
      <w:r>
        <w:rPr>
          <w:rFonts w:ascii="Times" w:hAnsi="Times" w:cs="Times"/>
          <w:noProof/>
        </w:rPr>
        <w:t xml:space="preserve"> Other not specified</w:t>
      </w:r>
    </w:p>
    <w:p w14:paraId="6AF41E6B" w14:textId="77777777" w:rsidR="002D55C1" w:rsidRPr="002D55C1" w:rsidRDefault="002D55C1" w:rsidP="00DF1EC0">
      <w:pPr>
        <w:textAlignment w:val="baseline"/>
        <w:rPr>
          <w:rFonts w:ascii="Times" w:hAnsi="Times" w:cs="Times"/>
        </w:rPr>
      </w:pPr>
    </w:p>
    <w:p w14:paraId="2BE40834" w14:textId="71403562" w:rsidR="00483D9F" w:rsidRPr="002D55C1" w:rsidRDefault="00483D9F" w:rsidP="002D55C1">
      <w:pPr>
        <w:ind w:left="-900"/>
        <w:textAlignment w:val="baseline"/>
        <w:rPr>
          <w:rFonts w:ascii="Times" w:hAnsi="Times" w:cs="Times"/>
        </w:rPr>
      </w:pPr>
    </w:p>
    <w:p w14:paraId="280263D1" w14:textId="77777777" w:rsidR="00483D9F" w:rsidRPr="002D55C1" w:rsidRDefault="00483D9F" w:rsidP="00145C5F">
      <w:pPr>
        <w:jc w:val="center"/>
        <w:rPr>
          <w:rFonts w:ascii="Times" w:hAnsi="Times" w:cs="Times"/>
          <w:b/>
        </w:rPr>
      </w:pPr>
    </w:p>
    <w:p w14:paraId="29770128" w14:textId="474CF706" w:rsidR="006F1776" w:rsidRPr="002D55C1" w:rsidRDefault="006F1776">
      <w:pPr>
        <w:rPr>
          <w:rFonts w:ascii="Times" w:hAnsi="Times" w:cs="Times"/>
          <w:b/>
          <w:color w:val="000000"/>
        </w:rPr>
      </w:pPr>
    </w:p>
    <w:p w14:paraId="672D7FCB" w14:textId="67D587AF" w:rsidR="00AD7737" w:rsidRPr="002D55C1" w:rsidRDefault="00AD7737" w:rsidP="00CA0E45">
      <w:pPr>
        <w:pStyle w:val="NormalWeb"/>
        <w:jc w:val="center"/>
        <w:rPr>
          <w:rFonts w:cs="Times"/>
          <w:b/>
          <w:color w:val="000000"/>
          <w:sz w:val="24"/>
          <w:szCs w:val="24"/>
        </w:rPr>
      </w:pPr>
      <w:r w:rsidRPr="002D55C1">
        <w:rPr>
          <w:rFonts w:cs="Times"/>
          <w:b/>
          <w:color w:val="000000"/>
          <w:sz w:val="24"/>
          <w:szCs w:val="24"/>
        </w:rPr>
        <w:t xml:space="preserve">Technical Assistance </w:t>
      </w:r>
      <w:r w:rsidR="000118E4">
        <w:rPr>
          <w:rFonts w:cs="Times"/>
          <w:b/>
          <w:color w:val="000000"/>
          <w:sz w:val="24"/>
          <w:szCs w:val="24"/>
        </w:rPr>
        <w:t xml:space="preserve">(TA) </w:t>
      </w:r>
      <w:r w:rsidRPr="002D55C1">
        <w:rPr>
          <w:rFonts w:cs="Times"/>
          <w:b/>
          <w:color w:val="000000"/>
          <w:sz w:val="24"/>
          <w:szCs w:val="24"/>
        </w:rPr>
        <w:t>Summary</w:t>
      </w:r>
    </w:p>
    <w:p w14:paraId="257BF031" w14:textId="77777777" w:rsidR="00643AB4" w:rsidRPr="002D55C1" w:rsidRDefault="00643AB4" w:rsidP="00AD7737">
      <w:pPr>
        <w:rPr>
          <w:rFonts w:ascii="Times" w:hAnsi="Times" w:cs="Times"/>
          <w:b/>
        </w:rPr>
      </w:pPr>
    </w:p>
    <w:p w14:paraId="5703E1DE" w14:textId="77777777" w:rsidR="00643AB4" w:rsidRPr="002D55C1" w:rsidRDefault="00643AB4" w:rsidP="00643AB4">
      <w:pPr>
        <w:rPr>
          <w:rFonts w:ascii="Times" w:eastAsia="Times,Times New Roman" w:hAnsi="Times" w:cs="Times"/>
          <w:b/>
          <w:bCs/>
        </w:rPr>
      </w:pPr>
      <w:r w:rsidRPr="002D55C1">
        <w:rPr>
          <w:rFonts w:ascii="Times" w:eastAsia="Times" w:hAnsi="Times" w:cs="Times"/>
          <w:b/>
          <w:bCs/>
        </w:rPr>
        <w:t xml:space="preserve">TA Activities </w:t>
      </w:r>
    </w:p>
    <w:p w14:paraId="4AFCF257" w14:textId="705C2473" w:rsidR="00643AB4" w:rsidRPr="002D55C1" w:rsidRDefault="00643AB4" w:rsidP="00643AB4">
      <w:pPr>
        <w:ind w:firstLine="720"/>
        <w:rPr>
          <w:rFonts w:ascii="Times" w:eastAsia="Times,Times New Roman" w:hAnsi="Times" w:cs="Times"/>
        </w:rPr>
      </w:pPr>
      <w:r w:rsidRPr="002D55C1">
        <w:rPr>
          <w:rFonts w:ascii="Times" w:eastAsia="Times" w:hAnsi="Times" w:cs="Times"/>
        </w:rPr>
        <w:t xml:space="preserve">In order to monitor the amount, type, and quality of the TA provided to SCTG sites we tracked TA events. A TA event was defined as TA support offered in person or electronically (web/email/phone) to one or more LEAs or SEAs which approximates 30 mins or more OR contains </w:t>
      </w:r>
      <w:r w:rsidRPr="00D67EF7">
        <w:rPr>
          <w:rFonts w:ascii="Times" w:eastAsia="Times" w:hAnsi="Times" w:cs="Times"/>
        </w:rPr>
        <w:t>significant content information as determined by the TA provider.</w:t>
      </w:r>
      <w:r w:rsidRPr="00D67EF7">
        <w:rPr>
          <w:rFonts w:ascii="Times" w:eastAsia="Times,Times New Roman" w:hAnsi="Times" w:cs="Times"/>
        </w:rPr>
        <w:t xml:space="preserve"> </w:t>
      </w:r>
      <w:r w:rsidRPr="00D67EF7">
        <w:rPr>
          <w:rFonts w:ascii="Times" w:eastAsia="Times" w:hAnsi="Times" w:cs="Times"/>
        </w:rPr>
        <w:t xml:space="preserve">Using that </w:t>
      </w:r>
      <w:r w:rsidR="000118E4" w:rsidRPr="00D67EF7">
        <w:rPr>
          <w:rFonts w:ascii="Times" w:eastAsia="Times" w:hAnsi="Times" w:cs="Times"/>
        </w:rPr>
        <w:t xml:space="preserve">definition, </w:t>
      </w:r>
      <w:r w:rsidRPr="00D67EF7">
        <w:rPr>
          <w:rFonts w:ascii="Times" w:eastAsia="Times" w:hAnsi="Times" w:cs="Times"/>
        </w:rPr>
        <w:t xml:space="preserve">the center engaged in more than </w:t>
      </w:r>
      <w:r w:rsidR="00D67EF7" w:rsidRPr="00D67EF7">
        <w:rPr>
          <w:rFonts w:ascii="Times" w:eastAsia="Times" w:hAnsi="Times" w:cs="Times"/>
        </w:rPr>
        <w:t xml:space="preserve">58 </w:t>
      </w:r>
      <w:r w:rsidRPr="00D67EF7">
        <w:rPr>
          <w:rFonts w:ascii="Times" w:eastAsia="Times" w:hAnsi="Times" w:cs="Times"/>
        </w:rPr>
        <w:t xml:space="preserve">unique TA events in the first </w:t>
      </w:r>
      <w:r w:rsidR="000118E4" w:rsidRPr="00D67EF7">
        <w:rPr>
          <w:rFonts w:ascii="Times" w:eastAsia="Times" w:hAnsi="Times" w:cs="Times"/>
        </w:rPr>
        <w:t>4 months</w:t>
      </w:r>
      <w:r w:rsidRPr="00D67EF7">
        <w:rPr>
          <w:rFonts w:ascii="Times" w:eastAsia="Times" w:hAnsi="Times" w:cs="Times"/>
        </w:rPr>
        <w:t xml:space="preserve"> of the grants and provided direct support to 100% of funded SEAs. The most frequent types of TA provided were on-site meetings and </w:t>
      </w:r>
      <w:r w:rsidR="00D67EF7" w:rsidRPr="00D67EF7">
        <w:rPr>
          <w:rFonts w:ascii="Times" w:eastAsia="Times" w:hAnsi="Times" w:cs="Times"/>
        </w:rPr>
        <w:t>group conference calls</w:t>
      </w:r>
      <w:r w:rsidRPr="00D67EF7">
        <w:rPr>
          <w:rFonts w:ascii="Times" w:eastAsia="Times" w:hAnsi="Times" w:cs="Times"/>
        </w:rPr>
        <w:t xml:space="preserve">. </w:t>
      </w:r>
      <w:r w:rsidR="000118E4" w:rsidRPr="00D67EF7">
        <w:rPr>
          <w:rFonts w:ascii="Times" w:eastAsia="Times" w:hAnsi="Times" w:cs="Times"/>
        </w:rPr>
        <w:t>During these initial TA activities,</w:t>
      </w:r>
      <w:r w:rsidRPr="00D67EF7">
        <w:rPr>
          <w:rFonts w:ascii="Times" w:eastAsia="Times" w:hAnsi="Times" w:cs="Times"/>
        </w:rPr>
        <w:t xml:space="preserve"> TA providers focused on </w:t>
      </w:r>
      <w:r w:rsidR="00D67EF7" w:rsidRPr="00D67EF7">
        <w:rPr>
          <w:rFonts w:ascii="Times" w:eastAsia="Times" w:hAnsi="Times" w:cs="Times"/>
        </w:rPr>
        <w:t xml:space="preserve">supporting training and evaluation capacity. </w:t>
      </w:r>
    </w:p>
    <w:p w14:paraId="6D40F944" w14:textId="77777777" w:rsidR="00643AB4" w:rsidRPr="002D55C1" w:rsidRDefault="00643AB4" w:rsidP="00AD7737">
      <w:pPr>
        <w:rPr>
          <w:rFonts w:ascii="Times" w:hAnsi="Times" w:cs="Times"/>
          <w:b/>
        </w:rPr>
      </w:pPr>
    </w:p>
    <w:p w14:paraId="2E5716A5" w14:textId="5780DD52" w:rsidR="000C3BFB" w:rsidRPr="002D55C1" w:rsidRDefault="009A1444" w:rsidP="00AD7737">
      <w:pPr>
        <w:rPr>
          <w:rFonts w:ascii="Times" w:hAnsi="Times" w:cs="Times"/>
          <w:b/>
        </w:rPr>
      </w:pPr>
      <w:r>
        <w:rPr>
          <w:rFonts w:ascii="Times" w:hAnsi="Times" w:cs="Times"/>
          <w:b/>
        </w:rPr>
        <w:t xml:space="preserve">Website &amp; </w:t>
      </w:r>
      <w:r w:rsidR="0031615E">
        <w:rPr>
          <w:rFonts w:ascii="Times" w:hAnsi="Times" w:cs="Times"/>
          <w:b/>
        </w:rPr>
        <w:t>Newsletters</w:t>
      </w:r>
    </w:p>
    <w:p w14:paraId="09CB160A" w14:textId="581C824A" w:rsidR="000C3BFB" w:rsidRPr="006C63EF" w:rsidRDefault="00AD7737" w:rsidP="0068758E">
      <w:r w:rsidRPr="002D55C1">
        <w:rPr>
          <w:rFonts w:ascii="Times" w:hAnsi="Times" w:cs="Times"/>
          <w:b/>
        </w:rPr>
        <w:tab/>
      </w:r>
      <w:r w:rsidRPr="002D55C1">
        <w:rPr>
          <w:rFonts w:ascii="Times" w:hAnsi="Times" w:cs="Times"/>
        </w:rPr>
        <w:t>In addition to site</w:t>
      </w:r>
      <w:r w:rsidR="000C3BFB" w:rsidRPr="002D55C1">
        <w:rPr>
          <w:rFonts w:ascii="Times" w:hAnsi="Times" w:cs="Times"/>
        </w:rPr>
        <w:t>-</w:t>
      </w:r>
      <w:r w:rsidRPr="002D55C1">
        <w:rPr>
          <w:rFonts w:ascii="Times" w:hAnsi="Times" w:cs="Times"/>
        </w:rPr>
        <w:t>based TA</w:t>
      </w:r>
      <w:r w:rsidR="007B48A0">
        <w:rPr>
          <w:rFonts w:ascii="Times" w:hAnsi="Times" w:cs="Times"/>
        </w:rPr>
        <w:t>,</w:t>
      </w:r>
      <w:r w:rsidRPr="002D55C1">
        <w:rPr>
          <w:rFonts w:ascii="Times" w:hAnsi="Times" w:cs="Times"/>
        </w:rPr>
        <w:t xml:space="preserve"> the Nationa</w:t>
      </w:r>
      <w:r w:rsidR="00593918" w:rsidRPr="002D55C1">
        <w:rPr>
          <w:rFonts w:ascii="Times" w:hAnsi="Times" w:cs="Times"/>
        </w:rPr>
        <w:t xml:space="preserve">l TA </w:t>
      </w:r>
      <w:r w:rsidR="007B48A0">
        <w:rPr>
          <w:rFonts w:ascii="Times" w:hAnsi="Times" w:cs="Times"/>
        </w:rPr>
        <w:t>C</w:t>
      </w:r>
      <w:r w:rsidR="00593918" w:rsidRPr="002D55C1">
        <w:rPr>
          <w:rFonts w:ascii="Times" w:hAnsi="Times" w:cs="Times"/>
        </w:rPr>
        <w:t>enter</w:t>
      </w:r>
      <w:r w:rsidR="007B48A0">
        <w:rPr>
          <w:rFonts w:ascii="Times" w:hAnsi="Times" w:cs="Times"/>
        </w:rPr>
        <w:t xml:space="preserve"> on PBIS</w:t>
      </w:r>
      <w:r w:rsidR="00593918" w:rsidRPr="002D55C1">
        <w:rPr>
          <w:rFonts w:ascii="Times" w:hAnsi="Times" w:cs="Times"/>
        </w:rPr>
        <w:t xml:space="preserve"> </w:t>
      </w:r>
      <w:r w:rsidR="0031615E">
        <w:rPr>
          <w:rFonts w:ascii="Times" w:hAnsi="Times" w:cs="Times"/>
        </w:rPr>
        <w:t>provides</w:t>
      </w:r>
      <w:r w:rsidR="00593918" w:rsidRPr="002D55C1">
        <w:rPr>
          <w:rFonts w:ascii="Times" w:hAnsi="Times" w:cs="Times"/>
        </w:rPr>
        <w:t xml:space="preserve"> </w:t>
      </w:r>
      <w:r w:rsidR="009A1444">
        <w:rPr>
          <w:rFonts w:ascii="Times" w:hAnsi="Times" w:cs="Times"/>
        </w:rPr>
        <w:t xml:space="preserve">on-going access to resources on pbis.org and </w:t>
      </w:r>
      <w:r w:rsidR="0031615E">
        <w:rPr>
          <w:rFonts w:ascii="Times" w:hAnsi="Times" w:cs="Times"/>
        </w:rPr>
        <w:t>mont</w:t>
      </w:r>
      <w:r w:rsidR="007B48A0">
        <w:rPr>
          <w:rFonts w:ascii="Times" w:hAnsi="Times" w:cs="Times"/>
        </w:rPr>
        <w:t>h</w:t>
      </w:r>
      <w:r w:rsidR="0031615E">
        <w:rPr>
          <w:rFonts w:ascii="Times" w:hAnsi="Times" w:cs="Times"/>
        </w:rPr>
        <w:t>ly</w:t>
      </w:r>
      <w:r w:rsidRPr="002D55C1">
        <w:rPr>
          <w:rFonts w:ascii="Times" w:hAnsi="Times" w:cs="Times"/>
        </w:rPr>
        <w:t xml:space="preserve"> </w:t>
      </w:r>
      <w:r w:rsidR="0031615E">
        <w:rPr>
          <w:rFonts w:ascii="Times" w:hAnsi="Times" w:cs="Times"/>
        </w:rPr>
        <w:t>newsletters</w:t>
      </w:r>
      <w:r w:rsidR="007B48A0">
        <w:rPr>
          <w:rFonts w:ascii="Times" w:hAnsi="Times" w:cs="Times"/>
        </w:rPr>
        <w:t xml:space="preserve"> that summarize existing resources (including pre-recorded webinars, tools, and other materials)</w:t>
      </w:r>
      <w:r w:rsidR="009A1444">
        <w:rPr>
          <w:rFonts w:ascii="Times" w:hAnsi="Times" w:cs="Times"/>
        </w:rPr>
        <w:t>.  In addition, the National TA Center on PBIS and</w:t>
      </w:r>
      <w:r w:rsidRPr="002D55C1">
        <w:rPr>
          <w:rFonts w:ascii="Times" w:hAnsi="Times" w:cs="Times"/>
        </w:rPr>
        <w:t xml:space="preserve"> OSHS provided 1 webinar available to all SCTG recipients</w:t>
      </w:r>
      <w:r w:rsidR="00593918" w:rsidRPr="002D55C1">
        <w:rPr>
          <w:rFonts w:ascii="Times" w:hAnsi="Times" w:cs="Times"/>
        </w:rPr>
        <w:t xml:space="preserve">. </w:t>
      </w:r>
      <w:r w:rsidR="0031615E">
        <w:rPr>
          <w:rFonts w:ascii="Times" w:hAnsi="Times" w:cs="Times"/>
        </w:rPr>
        <w:t>Newsletters</w:t>
      </w:r>
      <w:r w:rsidRPr="002D55C1">
        <w:rPr>
          <w:rFonts w:ascii="Times" w:hAnsi="Times" w:cs="Times"/>
        </w:rPr>
        <w:t xml:space="preserve"> and videos of </w:t>
      </w:r>
      <w:r w:rsidR="009A1444">
        <w:rPr>
          <w:rFonts w:ascii="Times" w:hAnsi="Times" w:cs="Times"/>
        </w:rPr>
        <w:t>this and previously-recorded</w:t>
      </w:r>
      <w:r w:rsidR="009A1444" w:rsidRPr="002D55C1">
        <w:rPr>
          <w:rFonts w:ascii="Times" w:hAnsi="Times" w:cs="Times"/>
        </w:rPr>
        <w:t xml:space="preserve"> </w:t>
      </w:r>
      <w:r w:rsidRPr="002D55C1">
        <w:rPr>
          <w:rFonts w:ascii="Times" w:hAnsi="Times" w:cs="Times"/>
        </w:rPr>
        <w:t xml:space="preserve">webinars are available at </w:t>
      </w:r>
      <w:hyperlink r:id="rId10" w:history="1">
        <w:r w:rsidR="006C63EF">
          <w:rPr>
            <w:rStyle w:val="Hyperlink"/>
          </w:rPr>
          <w:t>https://www.pbis.org/sctg</w:t>
        </w:r>
      </w:hyperlink>
      <w:r w:rsidR="00D67EF7" w:rsidRPr="00D67EF7">
        <w:rPr>
          <w:rFonts w:ascii="Times" w:hAnsi="Times" w:cs="Times"/>
        </w:rPr>
        <w:t xml:space="preserve"> </w:t>
      </w:r>
    </w:p>
    <w:p w14:paraId="1569863E" w14:textId="77777777" w:rsidR="000C3BFB" w:rsidRPr="002D55C1" w:rsidRDefault="000C3BFB" w:rsidP="0068758E">
      <w:pPr>
        <w:rPr>
          <w:rFonts w:ascii="Times" w:hAnsi="Times" w:cs="Times"/>
        </w:rPr>
      </w:pPr>
    </w:p>
    <w:p w14:paraId="63FD436B" w14:textId="223221E7" w:rsidR="00D67DFC" w:rsidRPr="002D55C1" w:rsidRDefault="00D67DFC" w:rsidP="006C63EF">
      <w:pPr>
        <w:ind w:right="-810"/>
        <w:rPr>
          <w:rFonts w:ascii="Times" w:hAnsi="Times" w:cs="Times"/>
          <w:b/>
        </w:rPr>
      </w:pPr>
    </w:p>
    <w:p w14:paraId="6E5C3D7E" w14:textId="7566ECFB" w:rsidR="00AD7737" w:rsidRPr="002D55C1" w:rsidRDefault="000D5EA4" w:rsidP="00B93A78">
      <w:pPr>
        <w:rPr>
          <w:rFonts w:ascii="Times" w:hAnsi="Times" w:cs="Times"/>
        </w:rPr>
      </w:pPr>
      <w:r w:rsidRPr="002D55C1">
        <w:rPr>
          <w:rFonts w:ascii="Times" w:hAnsi="Times" w:cs="Times"/>
        </w:rPr>
        <w:t xml:space="preserve">In the following table, we summarize the suggestions </w:t>
      </w:r>
      <w:r w:rsidR="006C63EF">
        <w:rPr>
          <w:rFonts w:ascii="Times" w:hAnsi="Times" w:cs="Times"/>
        </w:rPr>
        <w:t xml:space="preserve">for future newsletter topics </w:t>
      </w:r>
      <w:r w:rsidRPr="002D55C1">
        <w:rPr>
          <w:rFonts w:ascii="Times" w:hAnsi="Times" w:cs="Times"/>
        </w:rPr>
        <w:t xml:space="preserve">provided by </w:t>
      </w:r>
      <w:r w:rsidR="006C63EF">
        <w:rPr>
          <w:rFonts w:ascii="Times" w:hAnsi="Times" w:cs="Times"/>
        </w:rPr>
        <w:t xml:space="preserve">SEAs </w:t>
      </w:r>
    </w:p>
    <w:p w14:paraId="0C061950" w14:textId="77777777" w:rsidR="000D5EA4" w:rsidRPr="002D55C1" w:rsidRDefault="000D5EA4" w:rsidP="00B93A78">
      <w:pPr>
        <w:rPr>
          <w:rFonts w:ascii="Times" w:hAnsi="Times" w:cs="Times"/>
        </w:rPr>
      </w:pPr>
    </w:p>
    <w:tbl>
      <w:tblPr>
        <w:tblStyle w:val="TableGrid"/>
        <w:tblW w:w="8815" w:type="dxa"/>
        <w:jc w:val="center"/>
        <w:tblLook w:val="04A0" w:firstRow="1" w:lastRow="0" w:firstColumn="1" w:lastColumn="0" w:noHBand="0" w:noVBand="1"/>
      </w:tblPr>
      <w:tblGrid>
        <w:gridCol w:w="8815"/>
      </w:tblGrid>
      <w:tr w:rsidR="00AD7737" w:rsidRPr="002D55C1" w14:paraId="34D1E9C0" w14:textId="77777777" w:rsidTr="00B83D4D">
        <w:trPr>
          <w:trHeight w:val="323"/>
          <w:jc w:val="center"/>
        </w:trPr>
        <w:tc>
          <w:tcPr>
            <w:tcW w:w="8815" w:type="dxa"/>
          </w:tcPr>
          <w:p w14:paraId="499A0580" w14:textId="71CA1F0C" w:rsidR="00AD7737" w:rsidRPr="002D55C1" w:rsidRDefault="00AD7737" w:rsidP="00AD7737">
            <w:pPr>
              <w:jc w:val="center"/>
              <w:rPr>
                <w:rFonts w:ascii="Times" w:hAnsi="Times" w:cs="Times"/>
                <w:b/>
                <w:bCs/>
              </w:rPr>
            </w:pPr>
            <w:r w:rsidRPr="002D55C1">
              <w:rPr>
                <w:rFonts w:ascii="Times" w:hAnsi="Times" w:cs="Times"/>
                <w:b/>
                <w:bCs/>
              </w:rPr>
              <w:t xml:space="preserve">Suggestions for Future </w:t>
            </w:r>
            <w:r w:rsidR="006C63EF">
              <w:rPr>
                <w:rFonts w:ascii="Times" w:hAnsi="Times" w:cs="Times"/>
                <w:b/>
                <w:bCs/>
              </w:rPr>
              <w:t>Newsletters</w:t>
            </w:r>
            <w:r w:rsidR="002D55C1">
              <w:rPr>
                <w:rFonts w:ascii="Times" w:hAnsi="Times" w:cs="Times"/>
                <w:b/>
                <w:bCs/>
              </w:rPr>
              <w:t xml:space="preserve"> or TA Products</w:t>
            </w:r>
          </w:p>
        </w:tc>
      </w:tr>
      <w:tr w:rsidR="006C63EF" w:rsidRPr="002D55C1" w14:paraId="5534A0E2" w14:textId="77777777" w:rsidTr="00B83D4D">
        <w:trPr>
          <w:trHeight w:val="97"/>
          <w:jc w:val="center"/>
        </w:trPr>
        <w:tc>
          <w:tcPr>
            <w:tcW w:w="8815" w:type="dxa"/>
          </w:tcPr>
          <w:p w14:paraId="3E759A62" w14:textId="7E09AC84" w:rsidR="006C63EF" w:rsidRPr="00B83D4D" w:rsidRDefault="00B83D4D" w:rsidP="00A147B3">
            <w:pPr>
              <w:pStyle w:val="ListParagraph"/>
              <w:numPr>
                <w:ilvl w:val="0"/>
                <w:numId w:val="2"/>
              </w:numPr>
              <w:rPr>
                <w:rFonts w:ascii="Times" w:eastAsia="Times New Roman" w:hAnsi="Times" w:cs="Times"/>
                <w:color w:val="000000"/>
              </w:rPr>
            </w:pPr>
            <w:r>
              <w:rPr>
                <w:rFonts w:ascii="Times" w:hAnsi="Times" w:cs="Times"/>
                <w:color w:val="222222"/>
                <w:shd w:val="clear" w:color="auto" w:fill="FBFBFD"/>
              </w:rPr>
              <w:t>W</w:t>
            </w:r>
            <w:r w:rsidRPr="00B83D4D">
              <w:rPr>
                <w:rFonts w:ascii="Times" w:hAnsi="Times" w:cs="Times"/>
                <w:color w:val="222222"/>
                <w:shd w:val="clear" w:color="auto" w:fill="FBFBFD"/>
              </w:rPr>
              <w:t>orking with high schools</w:t>
            </w:r>
          </w:p>
          <w:p w14:paraId="4316EF12" w14:textId="77777777" w:rsidR="00B83D4D" w:rsidRDefault="00B83D4D" w:rsidP="00A147B3">
            <w:pPr>
              <w:pStyle w:val="ListParagraph"/>
              <w:numPr>
                <w:ilvl w:val="0"/>
                <w:numId w:val="2"/>
              </w:numPr>
              <w:rPr>
                <w:rFonts w:ascii="Times" w:eastAsia="Times New Roman" w:hAnsi="Times" w:cs="Times"/>
                <w:color w:val="000000"/>
              </w:rPr>
            </w:pPr>
            <w:r w:rsidRPr="00B83D4D">
              <w:rPr>
                <w:rFonts w:ascii="Times" w:eastAsia="Times New Roman" w:hAnsi="Times" w:cs="Times"/>
                <w:color w:val="000000"/>
              </w:rPr>
              <w:t>Cultural responsiveness and equity</w:t>
            </w:r>
          </w:p>
          <w:p w14:paraId="45FF8C64" w14:textId="77777777" w:rsidR="00B83D4D" w:rsidRDefault="00B83D4D" w:rsidP="00A147B3">
            <w:pPr>
              <w:pStyle w:val="ListParagraph"/>
              <w:numPr>
                <w:ilvl w:val="0"/>
                <w:numId w:val="2"/>
              </w:numPr>
              <w:rPr>
                <w:rFonts w:ascii="Times" w:eastAsia="Times New Roman" w:hAnsi="Times" w:cs="Times"/>
                <w:color w:val="000000"/>
              </w:rPr>
            </w:pPr>
            <w:r w:rsidRPr="00B83D4D">
              <w:rPr>
                <w:rFonts w:ascii="Times" w:eastAsia="Times New Roman" w:hAnsi="Times" w:cs="Times"/>
                <w:color w:val="000000"/>
              </w:rPr>
              <w:t xml:space="preserve">Tier 2 and Tier 3 district implementation.  </w:t>
            </w:r>
          </w:p>
          <w:p w14:paraId="15173FFA" w14:textId="53B35DD7" w:rsidR="00B83D4D" w:rsidRDefault="00844E54" w:rsidP="00A147B3">
            <w:pPr>
              <w:pStyle w:val="ListParagraph"/>
              <w:numPr>
                <w:ilvl w:val="0"/>
                <w:numId w:val="2"/>
              </w:numPr>
              <w:rPr>
                <w:rFonts w:ascii="Times" w:eastAsia="Times New Roman" w:hAnsi="Times" w:cs="Times"/>
                <w:color w:val="000000"/>
              </w:rPr>
            </w:pPr>
            <w:r w:rsidRPr="00B83D4D">
              <w:rPr>
                <w:rFonts w:ascii="Times" w:eastAsia="Times New Roman" w:hAnsi="Times" w:cs="Times"/>
                <w:color w:val="000000"/>
              </w:rPr>
              <w:t>Opioid</w:t>
            </w:r>
            <w:r w:rsidR="00B83D4D" w:rsidRPr="00B83D4D">
              <w:rPr>
                <w:rFonts w:ascii="Times" w:eastAsia="Times New Roman" w:hAnsi="Times" w:cs="Times"/>
                <w:color w:val="000000"/>
              </w:rPr>
              <w:t xml:space="preserve"> crisis considerations  </w:t>
            </w:r>
          </w:p>
          <w:p w14:paraId="24FBC1B8" w14:textId="77777777" w:rsidR="00B83D4D" w:rsidRDefault="00B83D4D" w:rsidP="00A147B3">
            <w:pPr>
              <w:pStyle w:val="ListParagraph"/>
              <w:numPr>
                <w:ilvl w:val="0"/>
                <w:numId w:val="2"/>
              </w:numPr>
              <w:rPr>
                <w:rFonts w:ascii="Times" w:eastAsia="Times New Roman" w:hAnsi="Times" w:cs="Times"/>
                <w:color w:val="000000"/>
              </w:rPr>
            </w:pPr>
            <w:r w:rsidRPr="00B83D4D">
              <w:rPr>
                <w:rFonts w:ascii="Times" w:eastAsia="Times New Roman" w:hAnsi="Times" w:cs="Times"/>
                <w:color w:val="000000"/>
              </w:rPr>
              <w:t xml:space="preserve">District leadership team development </w:t>
            </w:r>
          </w:p>
          <w:p w14:paraId="4A71D489" w14:textId="77777777" w:rsidR="00B83D4D" w:rsidRDefault="00B83D4D" w:rsidP="00A147B3">
            <w:pPr>
              <w:pStyle w:val="ListParagraph"/>
              <w:numPr>
                <w:ilvl w:val="0"/>
                <w:numId w:val="2"/>
              </w:numPr>
              <w:rPr>
                <w:rFonts w:ascii="Times" w:eastAsia="Times New Roman" w:hAnsi="Times" w:cs="Times"/>
                <w:color w:val="000000"/>
              </w:rPr>
            </w:pPr>
            <w:r>
              <w:rPr>
                <w:rFonts w:ascii="Times" w:eastAsia="Times New Roman" w:hAnsi="Times" w:cs="Times"/>
                <w:color w:val="000000"/>
              </w:rPr>
              <w:t>S</w:t>
            </w:r>
            <w:r w:rsidRPr="00B83D4D">
              <w:rPr>
                <w:rFonts w:ascii="Times" w:eastAsia="Times New Roman" w:hAnsi="Times" w:cs="Times"/>
                <w:color w:val="000000"/>
              </w:rPr>
              <w:t>ustainability</w:t>
            </w:r>
          </w:p>
          <w:p w14:paraId="280E9B06" w14:textId="576E6DCA" w:rsidR="00B83D4D" w:rsidRPr="002D55C1" w:rsidRDefault="00B83D4D" w:rsidP="00A147B3">
            <w:pPr>
              <w:pStyle w:val="ListParagraph"/>
              <w:numPr>
                <w:ilvl w:val="0"/>
                <w:numId w:val="2"/>
              </w:numPr>
              <w:rPr>
                <w:rFonts w:ascii="Times" w:eastAsia="Times New Roman" w:hAnsi="Times" w:cs="Times"/>
                <w:color w:val="000000"/>
              </w:rPr>
            </w:pPr>
            <w:r w:rsidRPr="00B83D4D">
              <w:rPr>
                <w:rFonts w:ascii="Times" w:eastAsia="Times New Roman" w:hAnsi="Times" w:cs="Times"/>
                <w:color w:val="000000"/>
              </w:rPr>
              <w:t>Building state advisory teams</w:t>
            </w:r>
          </w:p>
        </w:tc>
      </w:tr>
    </w:tbl>
    <w:p w14:paraId="7409B85C" w14:textId="5B11FFF5" w:rsidR="00BA2919" w:rsidRPr="002D55C1" w:rsidRDefault="00BA2919" w:rsidP="00145C5F">
      <w:pPr>
        <w:jc w:val="center"/>
        <w:rPr>
          <w:rFonts w:ascii="Times" w:hAnsi="Times" w:cs="Times"/>
          <w:b/>
        </w:rPr>
      </w:pPr>
    </w:p>
    <w:p w14:paraId="745FD10A" w14:textId="6C8CE6D9" w:rsidR="005B657C" w:rsidRPr="002D55C1" w:rsidRDefault="005B657C">
      <w:pPr>
        <w:rPr>
          <w:rFonts w:ascii="Times" w:hAnsi="Times" w:cs="Times"/>
          <w:b/>
        </w:rPr>
      </w:pPr>
      <w:r w:rsidRPr="002D55C1">
        <w:rPr>
          <w:rFonts w:ascii="Times" w:hAnsi="Times" w:cs="Times"/>
          <w:b/>
        </w:rPr>
        <w:br w:type="page"/>
      </w:r>
    </w:p>
    <w:p w14:paraId="74811368" w14:textId="77777777" w:rsidR="00A478E3" w:rsidRPr="002D55C1" w:rsidRDefault="00A478E3" w:rsidP="00145C5F">
      <w:pPr>
        <w:jc w:val="center"/>
        <w:rPr>
          <w:rFonts w:ascii="Times" w:hAnsi="Times" w:cs="Times"/>
          <w:b/>
        </w:rPr>
      </w:pPr>
    </w:p>
    <w:p w14:paraId="019E69BE" w14:textId="2D1B2D8B" w:rsidR="00120D51" w:rsidRPr="002D55C1" w:rsidRDefault="00120D51" w:rsidP="00047B04">
      <w:pPr>
        <w:rPr>
          <w:rFonts w:ascii="Times" w:hAnsi="Times" w:cs="Times"/>
          <w:b/>
        </w:rPr>
      </w:pPr>
    </w:p>
    <w:p w14:paraId="2C4D4450" w14:textId="77777777" w:rsidR="009E710E" w:rsidRPr="002D55C1" w:rsidRDefault="009E710E" w:rsidP="009E710E">
      <w:pPr>
        <w:rPr>
          <w:rFonts w:ascii="Times" w:hAnsi="Times" w:cs="Times"/>
          <w:color w:val="000000"/>
        </w:rPr>
      </w:pPr>
      <w:r w:rsidRPr="002D55C1">
        <w:rPr>
          <w:rFonts w:ascii="Times" w:hAnsi="Times" w:cs="Times"/>
          <w:b/>
          <w:bCs/>
          <w:color w:val="000000"/>
        </w:rPr>
        <w:t>Website</w:t>
      </w:r>
    </w:p>
    <w:p w14:paraId="31F75BAE" w14:textId="0D4A2A53" w:rsidR="009E710E" w:rsidRPr="002D55C1" w:rsidRDefault="009E710E" w:rsidP="00502537">
      <w:pPr>
        <w:rPr>
          <w:rFonts w:ascii="Times" w:hAnsi="Times" w:cs="Times"/>
          <w:color w:val="000000"/>
        </w:rPr>
      </w:pPr>
      <w:r w:rsidRPr="002D55C1">
        <w:rPr>
          <w:rFonts w:ascii="Times" w:hAnsi="Times" w:cs="Times"/>
          <w:color w:val="000000"/>
        </w:rPr>
        <w:t>                In addition to the webinar materials</w:t>
      </w:r>
      <w:r w:rsidR="000D5EA4" w:rsidRPr="002D55C1">
        <w:rPr>
          <w:rFonts w:ascii="Times" w:hAnsi="Times" w:cs="Times"/>
          <w:color w:val="000000"/>
        </w:rPr>
        <w:t>,</w:t>
      </w:r>
      <w:r w:rsidRPr="002D55C1">
        <w:rPr>
          <w:rFonts w:ascii="Times" w:hAnsi="Times" w:cs="Times"/>
          <w:color w:val="000000"/>
        </w:rPr>
        <w:t xml:space="preserve"> the National TA </w:t>
      </w:r>
      <w:r w:rsidR="009A1444">
        <w:rPr>
          <w:rFonts w:ascii="Times" w:hAnsi="Times" w:cs="Times"/>
          <w:color w:val="000000"/>
        </w:rPr>
        <w:t>C</w:t>
      </w:r>
      <w:r w:rsidRPr="002D55C1">
        <w:rPr>
          <w:rFonts w:ascii="Times" w:hAnsi="Times" w:cs="Times"/>
          <w:color w:val="000000"/>
        </w:rPr>
        <w:t>enter</w:t>
      </w:r>
      <w:r w:rsidR="009A1444">
        <w:rPr>
          <w:rFonts w:ascii="Times" w:hAnsi="Times" w:cs="Times"/>
          <w:color w:val="000000"/>
        </w:rPr>
        <w:t xml:space="preserve"> on PBIS</w:t>
      </w:r>
      <w:r w:rsidRPr="002D55C1">
        <w:rPr>
          <w:rFonts w:ascii="Times" w:hAnsi="Times" w:cs="Times"/>
          <w:color w:val="000000"/>
        </w:rPr>
        <w:t xml:space="preserve"> has provided a number of other documents and resources to all SCTG sites via </w:t>
      </w:r>
      <w:hyperlink r:id="rId11" w:history="1">
        <w:r w:rsidRPr="002D55C1">
          <w:rPr>
            <w:rFonts w:ascii="Times" w:hAnsi="Times" w:cs="Times"/>
            <w:color w:val="800080"/>
            <w:u w:val="single"/>
          </w:rPr>
          <w:t>http://www.pbis.org/sctg</w:t>
        </w:r>
      </w:hyperlink>
      <w:r w:rsidRPr="002D55C1">
        <w:rPr>
          <w:rFonts w:ascii="Times" w:hAnsi="Times" w:cs="Times"/>
          <w:color w:val="000000"/>
        </w:rPr>
        <w:t>. </w:t>
      </w:r>
      <w:r w:rsidR="00502537">
        <w:rPr>
          <w:rFonts w:ascii="Times" w:hAnsi="Times" w:cs="Times"/>
          <w:color w:val="000000"/>
        </w:rPr>
        <w:t xml:space="preserve"> </w:t>
      </w:r>
      <w:r w:rsidRPr="002D55C1">
        <w:rPr>
          <w:rFonts w:ascii="Times" w:hAnsi="Times" w:cs="Times"/>
          <w:color w:val="000000"/>
        </w:rPr>
        <w:t xml:space="preserve">The main SCTG webpage has received </w:t>
      </w:r>
      <w:r w:rsidR="00CD254D" w:rsidRPr="002D55C1">
        <w:rPr>
          <w:rFonts w:ascii="Times" w:hAnsi="Times" w:cs="Times"/>
          <w:color w:val="000000"/>
        </w:rPr>
        <w:t>55</w:t>
      </w:r>
      <w:r w:rsidRPr="002D55C1">
        <w:rPr>
          <w:rFonts w:ascii="Times" w:hAnsi="Times" w:cs="Times"/>
          <w:color w:val="000000"/>
        </w:rPr>
        <w:t>,</w:t>
      </w:r>
      <w:r w:rsidR="00CD254D" w:rsidRPr="002D55C1">
        <w:rPr>
          <w:rFonts w:ascii="Times" w:hAnsi="Times" w:cs="Times"/>
          <w:color w:val="000000"/>
        </w:rPr>
        <w:t>501</w:t>
      </w:r>
      <w:r w:rsidRPr="002D55C1">
        <w:rPr>
          <w:rFonts w:ascii="Times" w:hAnsi="Times" w:cs="Times"/>
          <w:color w:val="000000"/>
        </w:rPr>
        <w:t xml:space="preserve"> views and </w:t>
      </w:r>
      <w:r w:rsidR="00CD254D" w:rsidRPr="002D55C1">
        <w:rPr>
          <w:rFonts w:ascii="Times" w:hAnsi="Times" w:cs="Times"/>
          <w:color w:val="000000"/>
        </w:rPr>
        <w:t>49</w:t>
      </w:r>
      <w:r w:rsidRPr="002D55C1">
        <w:rPr>
          <w:rFonts w:ascii="Times" w:hAnsi="Times" w:cs="Times"/>
          <w:color w:val="000000"/>
        </w:rPr>
        <w:t>,</w:t>
      </w:r>
      <w:r w:rsidR="00CD254D" w:rsidRPr="002D55C1">
        <w:rPr>
          <w:rFonts w:ascii="Times" w:hAnsi="Times" w:cs="Times"/>
          <w:color w:val="000000"/>
        </w:rPr>
        <w:t>991</w:t>
      </w:r>
      <w:r w:rsidRPr="002D55C1">
        <w:rPr>
          <w:rFonts w:ascii="Times" w:hAnsi="Times" w:cs="Times"/>
          <w:color w:val="000000"/>
        </w:rPr>
        <w:t xml:space="preserve"> visits.  </w:t>
      </w:r>
    </w:p>
    <w:p w14:paraId="7984E3C5" w14:textId="77777777" w:rsidR="009E710E" w:rsidRPr="002D55C1" w:rsidRDefault="009E710E" w:rsidP="009E710E">
      <w:pPr>
        <w:rPr>
          <w:rFonts w:ascii="Times" w:eastAsia="Times New Roman" w:hAnsi="Times" w:cs="Times"/>
        </w:rPr>
      </w:pPr>
    </w:p>
    <w:p w14:paraId="76C48FF7" w14:textId="77777777" w:rsidR="009A1444" w:rsidRDefault="009A1444" w:rsidP="006F0A2D">
      <w:pPr>
        <w:rPr>
          <w:rFonts w:ascii="Times" w:hAnsi="Times" w:cs="Times"/>
          <w:b/>
        </w:rPr>
      </w:pPr>
    </w:p>
    <w:p w14:paraId="3DE30047" w14:textId="05F3D87B" w:rsidR="006F0A2D" w:rsidRPr="002D55C1" w:rsidRDefault="006F0A2D" w:rsidP="006F0A2D">
      <w:pPr>
        <w:rPr>
          <w:rFonts w:ascii="Times" w:hAnsi="Times" w:cs="Times"/>
          <w:b/>
        </w:rPr>
      </w:pPr>
      <w:r w:rsidRPr="002D55C1">
        <w:rPr>
          <w:rFonts w:ascii="Times" w:hAnsi="Times" w:cs="Times"/>
          <w:b/>
        </w:rPr>
        <w:t>Project Directors Meeting</w:t>
      </w:r>
    </w:p>
    <w:p w14:paraId="117B68D6" w14:textId="77777777" w:rsidR="000D5EA4" w:rsidRPr="002D55C1" w:rsidRDefault="000D5EA4" w:rsidP="006F0A2D">
      <w:pPr>
        <w:rPr>
          <w:rFonts w:ascii="Times" w:hAnsi="Times" w:cs="Times"/>
          <w:b/>
        </w:rPr>
      </w:pPr>
    </w:p>
    <w:p w14:paraId="0BD37F93" w14:textId="76770365" w:rsidR="000D5EA4" w:rsidRPr="002D55C1" w:rsidRDefault="006F0A2D" w:rsidP="00047B04">
      <w:pPr>
        <w:rPr>
          <w:rFonts w:ascii="Times" w:hAnsi="Times" w:cs="Times"/>
        </w:rPr>
      </w:pPr>
      <w:r w:rsidRPr="002D55C1">
        <w:rPr>
          <w:rFonts w:ascii="Times" w:hAnsi="Times" w:cs="Times"/>
          <w:b/>
        </w:rPr>
        <w:tab/>
      </w:r>
      <w:r w:rsidRPr="002D55C1">
        <w:rPr>
          <w:rFonts w:ascii="Times" w:hAnsi="Times" w:cs="Times"/>
        </w:rPr>
        <w:t>The National TA center co-facilitate</w:t>
      </w:r>
      <w:r w:rsidR="006C63EF">
        <w:rPr>
          <w:rFonts w:ascii="Times" w:hAnsi="Times" w:cs="Times"/>
        </w:rPr>
        <w:t>s</w:t>
      </w:r>
      <w:r w:rsidRPr="002D55C1">
        <w:rPr>
          <w:rFonts w:ascii="Times" w:hAnsi="Times" w:cs="Times"/>
        </w:rPr>
        <w:t xml:space="preserve"> an annual project directors meeting as a pre-conference day aligned with the National Leadership Forum held in Chicago each fall</w:t>
      </w:r>
      <w:r w:rsidR="00BF28A2" w:rsidRPr="002D55C1">
        <w:rPr>
          <w:rFonts w:ascii="Times" w:hAnsi="Times" w:cs="Times"/>
        </w:rPr>
        <w:t xml:space="preserve">. </w:t>
      </w:r>
      <w:r w:rsidRPr="002D55C1">
        <w:rPr>
          <w:rFonts w:ascii="Times" w:hAnsi="Times" w:cs="Times"/>
        </w:rPr>
        <w:t xml:space="preserve"> </w:t>
      </w:r>
      <w:r w:rsidR="009A1444">
        <w:rPr>
          <w:rFonts w:ascii="Times" w:hAnsi="Times" w:cs="Times"/>
        </w:rPr>
        <w:t>Most SEAs funded in Fall 2018 will attend their first pre-conference day in Fall 2019.  Past t</w:t>
      </w:r>
      <w:r w:rsidR="009A1444" w:rsidRPr="002D55C1">
        <w:rPr>
          <w:rFonts w:ascii="Times" w:hAnsi="Times" w:cs="Times"/>
        </w:rPr>
        <w:t xml:space="preserve">opics </w:t>
      </w:r>
      <w:r w:rsidRPr="002D55C1">
        <w:rPr>
          <w:rFonts w:ascii="Times" w:hAnsi="Times" w:cs="Times"/>
        </w:rPr>
        <w:t>have included multi-tiered behavioral systems, integration and alignment, equity</w:t>
      </w:r>
      <w:r w:rsidR="000D5EA4" w:rsidRPr="002D55C1">
        <w:rPr>
          <w:rFonts w:ascii="Times" w:hAnsi="Times" w:cs="Times"/>
        </w:rPr>
        <w:t>,</w:t>
      </w:r>
      <w:r w:rsidRPr="002D55C1">
        <w:rPr>
          <w:rFonts w:ascii="Times" w:hAnsi="Times" w:cs="Times"/>
        </w:rPr>
        <w:t xml:space="preserve"> and implementing advanced tiers. </w:t>
      </w:r>
    </w:p>
    <w:p w14:paraId="4BB8A3BD" w14:textId="77777777" w:rsidR="000D5EA4" w:rsidRPr="002D55C1" w:rsidRDefault="000D5EA4" w:rsidP="00047B04">
      <w:pPr>
        <w:rPr>
          <w:rFonts w:ascii="Times" w:hAnsi="Times" w:cs="Times"/>
        </w:rPr>
      </w:pPr>
    </w:p>
    <w:p w14:paraId="753586A6" w14:textId="6B741B19" w:rsidR="006F0A2D" w:rsidRPr="002D55C1" w:rsidRDefault="000D5EA4" w:rsidP="00B93A78">
      <w:pPr>
        <w:ind w:firstLine="720"/>
        <w:rPr>
          <w:rFonts w:ascii="Times" w:hAnsi="Times" w:cs="Times"/>
        </w:rPr>
      </w:pPr>
      <w:r w:rsidRPr="002D55C1">
        <w:rPr>
          <w:rFonts w:ascii="Times" w:hAnsi="Times" w:cs="Times"/>
        </w:rPr>
        <w:t>In t</w:t>
      </w:r>
      <w:r w:rsidR="006F0A2D" w:rsidRPr="002D55C1">
        <w:rPr>
          <w:rFonts w:ascii="Times" w:hAnsi="Times" w:cs="Times"/>
        </w:rPr>
        <w:t>he table below</w:t>
      </w:r>
      <w:r w:rsidRPr="002D55C1">
        <w:rPr>
          <w:rFonts w:ascii="Times" w:hAnsi="Times" w:cs="Times"/>
        </w:rPr>
        <w:t>,</w:t>
      </w:r>
      <w:r w:rsidR="006F0A2D" w:rsidRPr="002D55C1">
        <w:rPr>
          <w:rFonts w:ascii="Times" w:hAnsi="Times" w:cs="Times"/>
        </w:rPr>
        <w:t xml:space="preserve"> </w:t>
      </w:r>
      <w:r w:rsidR="006C63EF">
        <w:rPr>
          <w:rFonts w:ascii="Times" w:hAnsi="Times" w:cs="Times"/>
        </w:rPr>
        <w:t xml:space="preserve">we summarize </w:t>
      </w:r>
      <w:r w:rsidRPr="002D55C1">
        <w:rPr>
          <w:rFonts w:ascii="Times" w:hAnsi="Times" w:cs="Times"/>
        </w:rPr>
        <w:t xml:space="preserve">suggested </w:t>
      </w:r>
      <w:r w:rsidR="006F0A2D" w:rsidRPr="002D55C1">
        <w:rPr>
          <w:rFonts w:ascii="Times" w:hAnsi="Times" w:cs="Times"/>
        </w:rPr>
        <w:t xml:space="preserve">topics for future pre-conference days. </w:t>
      </w:r>
    </w:p>
    <w:tbl>
      <w:tblPr>
        <w:tblStyle w:val="TableGrid"/>
        <w:tblW w:w="8995" w:type="dxa"/>
        <w:tblLook w:val="04A0" w:firstRow="1" w:lastRow="0" w:firstColumn="1" w:lastColumn="0" w:noHBand="0" w:noVBand="1"/>
      </w:tblPr>
      <w:tblGrid>
        <w:gridCol w:w="8995"/>
      </w:tblGrid>
      <w:tr w:rsidR="006C63EF" w:rsidRPr="002D55C1" w14:paraId="7FBE8109" w14:textId="77777777" w:rsidTr="006C63EF">
        <w:trPr>
          <w:trHeight w:val="323"/>
        </w:trPr>
        <w:tc>
          <w:tcPr>
            <w:tcW w:w="8995" w:type="dxa"/>
          </w:tcPr>
          <w:p w14:paraId="126F8681" w14:textId="35DF9AD1" w:rsidR="006C63EF" w:rsidRPr="002D55C1" w:rsidRDefault="00D67EF7" w:rsidP="00CF0DC3">
            <w:pPr>
              <w:jc w:val="center"/>
              <w:rPr>
                <w:rFonts w:ascii="Times" w:hAnsi="Times" w:cs="Times"/>
                <w:b/>
                <w:bCs/>
              </w:rPr>
            </w:pPr>
            <w:r>
              <w:rPr>
                <w:rFonts w:ascii="Times" w:hAnsi="Times" w:cs="Times"/>
                <w:b/>
                <w:bCs/>
              </w:rPr>
              <w:t xml:space="preserve">Suggestions for Pre-Conference Day Topics </w:t>
            </w:r>
          </w:p>
        </w:tc>
      </w:tr>
      <w:tr w:rsidR="006C63EF" w:rsidRPr="002D55C1" w14:paraId="5BD4D9C7" w14:textId="77777777" w:rsidTr="00B83D4D">
        <w:trPr>
          <w:trHeight w:val="1313"/>
        </w:trPr>
        <w:tc>
          <w:tcPr>
            <w:tcW w:w="8995" w:type="dxa"/>
          </w:tcPr>
          <w:p w14:paraId="62B704AA" w14:textId="3AEFA622" w:rsidR="006C63EF" w:rsidRPr="00B83D4D" w:rsidRDefault="00B83D4D" w:rsidP="00CF0DC3">
            <w:pPr>
              <w:pStyle w:val="ListParagraph"/>
              <w:numPr>
                <w:ilvl w:val="0"/>
                <w:numId w:val="2"/>
              </w:numPr>
              <w:rPr>
                <w:rFonts w:ascii="Times" w:hAnsi="Times" w:cs="Times"/>
                <w:bCs/>
              </w:rPr>
            </w:pPr>
            <w:r>
              <w:rPr>
                <w:rFonts w:ascii="Times" w:eastAsia="Times New Roman" w:hAnsi="Times" w:cs="Times"/>
                <w:color w:val="000000"/>
              </w:rPr>
              <w:t>W</w:t>
            </w:r>
            <w:r w:rsidRPr="00B83D4D">
              <w:rPr>
                <w:rFonts w:ascii="Times" w:eastAsia="Times New Roman" w:hAnsi="Times" w:cs="Times"/>
                <w:color w:val="000000"/>
              </w:rPr>
              <w:t xml:space="preserve">orking with high schools </w:t>
            </w:r>
          </w:p>
          <w:p w14:paraId="085C1C60" w14:textId="77777777" w:rsidR="00B83D4D" w:rsidRPr="00B83D4D" w:rsidRDefault="00B83D4D" w:rsidP="00CF0DC3">
            <w:pPr>
              <w:pStyle w:val="ListParagraph"/>
              <w:numPr>
                <w:ilvl w:val="0"/>
                <w:numId w:val="2"/>
              </w:numPr>
              <w:rPr>
                <w:rFonts w:ascii="Times" w:hAnsi="Times" w:cs="Times"/>
                <w:bCs/>
              </w:rPr>
            </w:pPr>
            <w:r w:rsidRPr="00B83D4D">
              <w:rPr>
                <w:rFonts w:ascii="Times" w:hAnsi="Times" w:cs="Times"/>
                <w:bCs/>
              </w:rPr>
              <w:t>Cultural responsiveness and equity</w:t>
            </w:r>
          </w:p>
          <w:p w14:paraId="26C00685" w14:textId="66BD9930" w:rsidR="00B83D4D" w:rsidRPr="00B83D4D" w:rsidRDefault="00B83D4D" w:rsidP="00CF0DC3">
            <w:pPr>
              <w:pStyle w:val="ListParagraph"/>
              <w:numPr>
                <w:ilvl w:val="0"/>
                <w:numId w:val="2"/>
              </w:numPr>
              <w:rPr>
                <w:rFonts w:ascii="Times" w:hAnsi="Times" w:cs="Times"/>
                <w:bCs/>
              </w:rPr>
            </w:pPr>
            <w:r w:rsidRPr="00B83D4D">
              <w:rPr>
                <w:rFonts w:ascii="Times" w:hAnsi="Times" w:cs="Times"/>
                <w:bCs/>
              </w:rPr>
              <w:t>Trauma informed practices and social/emotional learning</w:t>
            </w:r>
          </w:p>
          <w:p w14:paraId="610CC36B" w14:textId="4C620098" w:rsidR="00B83D4D" w:rsidRPr="002D55C1" w:rsidRDefault="00B83D4D" w:rsidP="00CF0DC3">
            <w:pPr>
              <w:pStyle w:val="ListParagraph"/>
              <w:numPr>
                <w:ilvl w:val="0"/>
                <w:numId w:val="2"/>
              </w:numPr>
              <w:rPr>
                <w:rFonts w:ascii="Times" w:hAnsi="Times" w:cs="Times"/>
                <w:b/>
                <w:bCs/>
              </w:rPr>
            </w:pPr>
            <w:r w:rsidRPr="00B83D4D">
              <w:rPr>
                <w:rFonts w:ascii="Times" w:hAnsi="Times" w:cs="Times"/>
                <w:bCs/>
              </w:rPr>
              <w:t>Year 1 implementation of the SCTG</w:t>
            </w:r>
          </w:p>
        </w:tc>
      </w:tr>
    </w:tbl>
    <w:p w14:paraId="2798A51C" w14:textId="620BF9B8" w:rsidR="006F0A2D" w:rsidRPr="002D55C1" w:rsidRDefault="006F0A2D">
      <w:pPr>
        <w:rPr>
          <w:rFonts w:ascii="Times" w:hAnsi="Times" w:cs="Times"/>
          <w:b/>
        </w:rPr>
      </w:pPr>
    </w:p>
    <w:p w14:paraId="74DE7E63" w14:textId="77777777" w:rsidR="008E078A" w:rsidRPr="002D55C1" w:rsidRDefault="008E078A" w:rsidP="008E078A">
      <w:pPr>
        <w:rPr>
          <w:rFonts w:ascii="Times" w:hAnsi="Times" w:cs="Times"/>
          <w:b/>
        </w:rPr>
      </w:pPr>
    </w:p>
    <w:p w14:paraId="4E681FE9" w14:textId="36CDF91D" w:rsidR="009A1444" w:rsidRPr="00B83D4D" w:rsidRDefault="00B83D4D" w:rsidP="00502537">
      <w:pPr>
        <w:keepNext/>
        <w:ind w:firstLine="720"/>
        <w:rPr>
          <w:rFonts w:ascii="Times" w:hAnsi="Times" w:cs="Times"/>
        </w:rPr>
      </w:pPr>
      <w:r w:rsidRPr="00B83D4D">
        <w:rPr>
          <w:rFonts w:ascii="Times" w:hAnsi="Times" w:cs="Times"/>
        </w:rPr>
        <w:t xml:space="preserve">In the chart below we summarize SCTG site evaluation of </w:t>
      </w:r>
      <w:r>
        <w:rPr>
          <w:rFonts w:ascii="Times" w:hAnsi="Times" w:cs="Times"/>
        </w:rPr>
        <w:t>t</w:t>
      </w:r>
      <w:r w:rsidRPr="00B83D4D">
        <w:rPr>
          <w:rFonts w:ascii="Times" w:hAnsi="Times" w:cs="Times"/>
        </w:rPr>
        <w:t xml:space="preserve">echnical assistance provided by the </w:t>
      </w:r>
      <w:r w:rsidR="009A1444">
        <w:rPr>
          <w:rFonts w:ascii="Times" w:hAnsi="Times" w:cs="Times"/>
        </w:rPr>
        <w:t xml:space="preserve">National TA Center on </w:t>
      </w:r>
      <w:r w:rsidRPr="00B83D4D">
        <w:rPr>
          <w:rFonts w:ascii="Times" w:hAnsi="Times" w:cs="Times"/>
        </w:rPr>
        <w:t>PBIS</w:t>
      </w:r>
      <w:r w:rsidR="009A1444">
        <w:rPr>
          <w:rFonts w:ascii="Times" w:hAnsi="Times" w:cs="Times"/>
        </w:rPr>
        <w:t>.</w:t>
      </w:r>
    </w:p>
    <w:p w14:paraId="1D0156ED" w14:textId="72C48748" w:rsidR="008E078A" w:rsidRPr="002D55C1" w:rsidRDefault="008E078A" w:rsidP="00502537">
      <w:pPr>
        <w:keepNext/>
        <w:ind w:firstLine="720"/>
        <w:rPr>
          <w:rFonts w:ascii="Times" w:hAnsi="Times" w:cs="Times"/>
          <w:b/>
        </w:rPr>
      </w:pPr>
    </w:p>
    <w:p w14:paraId="7886CC4A" w14:textId="7E679BB2" w:rsidR="00245FE7" w:rsidRPr="002D55C1" w:rsidRDefault="00B83D4D" w:rsidP="008E078A">
      <w:pPr>
        <w:rPr>
          <w:rFonts w:ascii="Times" w:hAnsi="Times" w:cs="Times"/>
          <w:b/>
        </w:rPr>
      </w:pPr>
      <w:r>
        <w:rPr>
          <w:noProof/>
        </w:rPr>
        <w:drawing>
          <wp:inline distT="0" distB="0" distL="0" distR="0" wp14:anchorId="67CCEB01" wp14:editId="3C4F0CF9">
            <wp:extent cx="5759532" cy="3538847"/>
            <wp:effectExtent l="0" t="0" r="6350" b="17780"/>
            <wp:docPr id="10" name="Chart 10">
              <a:extLst xmlns:a="http://schemas.openxmlformats.org/drawingml/2006/main">
                <a:ext uri="{FF2B5EF4-FFF2-40B4-BE49-F238E27FC236}">
                  <a16:creationId xmlns:a16="http://schemas.microsoft.com/office/drawing/2014/main" id="{6306C56E-124B-E149-A42A-A0AB83821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A4DD0D" w14:textId="77777777" w:rsidR="00155A28" w:rsidRDefault="00155A28" w:rsidP="008E078A">
      <w:pPr>
        <w:rPr>
          <w:rFonts w:ascii="Times" w:hAnsi="Times" w:cs="Times"/>
          <w:b/>
        </w:rPr>
      </w:pPr>
    </w:p>
    <w:p w14:paraId="3347F6B0" w14:textId="77777777" w:rsidR="006C63EF" w:rsidRPr="002D55C1" w:rsidRDefault="006C63EF" w:rsidP="008E078A">
      <w:pPr>
        <w:rPr>
          <w:rFonts w:ascii="Times" w:hAnsi="Times" w:cs="Times"/>
          <w:b/>
        </w:rPr>
      </w:pPr>
    </w:p>
    <w:p w14:paraId="4A7316EB" w14:textId="7DF57A3A" w:rsidR="00245FE7" w:rsidRDefault="00245FE7" w:rsidP="00245FE7">
      <w:pPr>
        <w:ind w:firstLine="720"/>
        <w:rPr>
          <w:rFonts w:ascii="Times" w:hAnsi="Times" w:cs="Times"/>
        </w:rPr>
      </w:pPr>
      <w:r w:rsidRPr="002D55C1">
        <w:rPr>
          <w:rFonts w:ascii="Times" w:hAnsi="Times" w:cs="Times"/>
        </w:rPr>
        <w:lastRenderedPageBreak/>
        <w:t>In the table below, we summarize the elements of TA that were most helpful</w:t>
      </w:r>
      <w:r w:rsidR="00B83D4D">
        <w:rPr>
          <w:rFonts w:ascii="Times" w:hAnsi="Times" w:cs="Times"/>
        </w:rPr>
        <w:t xml:space="preserve"> and recommendations for improving TA. </w:t>
      </w:r>
    </w:p>
    <w:p w14:paraId="4D5EF230" w14:textId="77777777" w:rsidR="00B83D4D" w:rsidRPr="002D55C1" w:rsidRDefault="00B83D4D" w:rsidP="00245FE7">
      <w:pPr>
        <w:ind w:firstLine="720"/>
        <w:rPr>
          <w:rFonts w:ascii="Times" w:hAnsi="Times" w:cs="Times"/>
        </w:rPr>
      </w:pPr>
    </w:p>
    <w:tbl>
      <w:tblPr>
        <w:tblStyle w:val="TableGrid"/>
        <w:tblW w:w="8815" w:type="dxa"/>
        <w:tblLook w:val="04A0" w:firstRow="1" w:lastRow="0" w:firstColumn="1" w:lastColumn="0" w:noHBand="0" w:noVBand="1"/>
      </w:tblPr>
      <w:tblGrid>
        <w:gridCol w:w="4320"/>
        <w:gridCol w:w="4495"/>
      </w:tblGrid>
      <w:tr w:rsidR="00B83D4D" w:rsidRPr="002D55C1" w14:paraId="593EEF55" w14:textId="51A92FAF" w:rsidTr="00B83D4D">
        <w:tc>
          <w:tcPr>
            <w:tcW w:w="4320" w:type="dxa"/>
          </w:tcPr>
          <w:p w14:paraId="0B8A7809" w14:textId="6E641D5C" w:rsidR="00B83D4D" w:rsidRPr="002D55C1" w:rsidRDefault="00B83D4D" w:rsidP="00B83D4D">
            <w:pPr>
              <w:jc w:val="center"/>
              <w:rPr>
                <w:rFonts w:ascii="Times" w:hAnsi="Times" w:cs="Times"/>
                <w:b/>
              </w:rPr>
            </w:pPr>
            <w:r>
              <w:rPr>
                <w:rFonts w:ascii="Times" w:hAnsi="Times" w:cs="Times"/>
                <w:b/>
              </w:rPr>
              <w:t>Most Helpful</w:t>
            </w:r>
          </w:p>
        </w:tc>
        <w:tc>
          <w:tcPr>
            <w:tcW w:w="4495" w:type="dxa"/>
          </w:tcPr>
          <w:p w14:paraId="62973A58" w14:textId="47956A70" w:rsidR="00B83D4D" w:rsidRPr="002D55C1" w:rsidRDefault="00B83D4D" w:rsidP="00B83D4D">
            <w:pPr>
              <w:jc w:val="center"/>
              <w:rPr>
                <w:rFonts w:ascii="Times" w:hAnsi="Times" w:cs="Times"/>
                <w:b/>
              </w:rPr>
            </w:pPr>
            <w:r>
              <w:rPr>
                <w:rFonts w:ascii="Times" w:hAnsi="Times" w:cs="Times"/>
                <w:b/>
              </w:rPr>
              <w:t>Recommended Changes</w:t>
            </w:r>
          </w:p>
        </w:tc>
      </w:tr>
      <w:tr w:rsidR="00B83D4D" w:rsidRPr="002D55C1" w14:paraId="5392A8E5" w14:textId="63CDE240" w:rsidTr="00B83D4D">
        <w:trPr>
          <w:trHeight w:val="1426"/>
        </w:trPr>
        <w:tc>
          <w:tcPr>
            <w:tcW w:w="4320" w:type="dxa"/>
          </w:tcPr>
          <w:p w14:paraId="374A0266" w14:textId="7A83ABC8" w:rsidR="00B83D4D" w:rsidRPr="00B83D4D" w:rsidRDefault="00B83D4D" w:rsidP="00245FE7">
            <w:pPr>
              <w:pStyle w:val="ListParagraph"/>
              <w:numPr>
                <w:ilvl w:val="0"/>
                <w:numId w:val="19"/>
              </w:numPr>
              <w:rPr>
                <w:rFonts w:ascii="Times" w:hAnsi="Times" w:cs="Times"/>
              </w:rPr>
            </w:pPr>
            <w:r w:rsidRPr="00B83D4D">
              <w:rPr>
                <w:rFonts w:ascii="Times" w:hAnsi="Times" w:cs="Times"/>
              </w:rPr>
              <w:t>On site meeting of three NE states</w:t>
            </w:r>
          </w:p>
          <w:p w14:paraId="6D864A08" w14:textId="77777777" w:rsidR="00B83D4D" w:rsidRPr="00B83D4D" w:rsidRDefault="00B83D4D" w:rsidP="00245FE7">
            <w:pPr>
              <w:pStyle w:val="ListParagraph"/>
              <w:numPr>
                <w:ilvl w:val="0"/>
                <w:numId w:val="19"/>
              </w:numPr>
              <w:rPr>
                <w:rFonts w:ascii="Times" w:hAnsi="Times" w:cs="Times"/>
              </w:rPr>
            </w:pPr>
            <w:r w:rsidRPr="00B83D4D">
              <w:rPr>
                <w:rFonts w:ascii="Times" w:hAnsi="Times" w:cs="Times"/>
              </w:rPr>
              <w:t>The webinar on SCTG for new awards</w:t>
            </w:r>
          </w:p>
          <w:p w14:paraId="574298C5" w14:textId="77777777" w:rsidR="00B83D4D" w:rsidRPr="00B83D4D" w:rsidRDefault="00B83D4D" w:rsidP="00245FE7">
            <w:pPr>
              <w:pStyle w:val="ListParagraph"/>
              <w:numPr>
                <w:ilvl w:val="0"/>
                <w:numId w:val="19"/>
              </w:numPr>
              <w:rPr>
                <w:rFonts w:ascii="Times" w:hAnsi="Times" w:cs="Times"/>
              </w:rPr>
            </w:pPr>
            <w:r w:rsidRPr="00B83D4D">
              <w:rPr>
                <w:rFonts w:ascii="Times" w:hAnsi="Times" w:cs="Times"/>
              </w:rPr>
              <w:t>Regular calls to check-in</w:t>
            </w:r>
          </w:p>
          <w:p w14:paraId="09F16DED" w14:textId="77777777" w:rsidR="00B83D4D" w:rsidRPr="00B83D4D" w:rsidRDefault="00B83D4D" w:rsidP="00245FE7">
            <w:pPr>
              <w:pStyle w:val="ListParagraph"/>
              <w:numPr>
                <w:ilvl w:val="0"/>
                <w:numId w:val="19"/>
              </w:numPr>
              <w:rPr>
                <w:rFonts w:ascii="Times" w:hAnsi="Times" w:cs="Times"/>
              </w:rPr>
            </w:pPr>
            <w:r w:rsidRPr="00B83D4D">
              <w:rPr>
                <w:rFonts w:ascii="Times" w:hAnsi="Times" w:cs="Times"/>
              </w:rPr>
              <w:t>Access to grant TA</w:t>
            </w:r>
          </w:p>
          <w:p w14:paraId="5E706778" w14:textId="4F2D425E" w:rsidR="00B83D4D" w:rsidRPr="002D55C1" w:rsidRDefault="00B83D4D" w:rsidP="00245FE7">
            <w:pPr>
              <w:pStyle w:val="ListParagraph"/>
              <w:numPr>
                <w:ilvl w:val="0"/>
                <w:numId w:val="19"/>
              </w:numPr>
              <w:rPr>
                <w:rFonts w:ascii="Times" w:hAnsi="Times" w:cs="Times"/>
                <w:b/>
              </w:rPr>
            </w:pPr>
            <w:r w:rsidRPr="00B83D4D">
              <w:rPr>
                <w:rFonts w:ascii="Times" w:hAnsi="Times" w:cs="Times"/>
              </w:rPr>
              <w:t xml:space="preserve">On-site </w:t>
            </w:r>
            <w:r w:rsidR="00155A28" w:rsidRPr="00B83D4D">
              <w:rPr>
                <w:rFonts w:ascii="Times" w:hAnsi="Times" w:cs="Times"/>
              </w:rPr>
              <w:t>self-assessment</w:t>
            </w:r>
            <w:r w:rsidRPr="00B83D4D">
              <w:rPr>
                <w:rFonts w:ascii="Times" w:hAnsi="Times" w:cs="Times"/>
              </w:rPr>
              <w:t xml:space="preserve"> and TA calls</w:t>
            </w:r>
          </w:p>
        </w:tc>
        <w:tc>
          <w:tcPr>
            <w:tcW w:w="4495" w:type="dxa"/>
          </w:tcPr>
          <w:p w14:paraId="620F3728" w14:textId="77777777" w:rsidR="00B83D4D" w:rsidRPr="00B83D4D" w:rsidRDefault="00B83D4D" w:rsidP="00B83D4D">
            <w:pPr>
              <w:pStyle w:val="ListParagraph"/>
              <w:numPr>
                <w:ilvl w:val="0"/>
                <w:numId w:val="19"/>
              </w:numPr>
              <w:rPr>
                <w:rFonts w:ascii="Times" w:hAnsi="Times" w:cs="Times"/>
              </w:rPr>
            </w:pPr>
            <w:r w:rsidRPr="00B83D4D">
              <w:rPr>
                <w:rFonts w:ascii="Times" w:hAnsi="Times" w:cs="Times"/>
              </w:rPr>
              <w:t>None at this time</w:t>
            </w:r>
          </w:p>
          <w:p w14:paraId="6C6D91AE" w14:textId="7CC3E713" w:rsidR="00B83D4D" w:rsidRPr="002D55C1" w:rsidRDefault="00B83D4D" w:rsidP="00B83D4D">
            <w:pPr>
              <w:pStyle w:val="ListParagraph"/>
              <w:numPr>
                <w:ilvl w:val="0"/>
                <w:numId w:val="19"/>
              </w:numPr>
              <w:rPr>
                <w:rFonts w:ascii="Times" w:hAnsi="Times" w:cs="Times"/>
                <w:b/>
              </w:rPr>
            </w:pPr>
            <w:r>
              <w:rPr>
                <w:rFonts w:ascii="Times" w:hAnsi="Times" w:cs="Times"/>
              </w:rPr>
              <w:t>M</w:t>
            </w:r>
            <w:r w:rsidRPr="00B83D4D">
              <w:rPr>
                <w:rFonts w:ascii="Times" w:hAnsi="Times" w:cs="Times"/>
              </w:rPr>
              <w:t>ore individual coaching</w:t>
            </w:r>
          </w:p>
        </w:tc>
      </w:tr>
    </w:tbl>
    <w:p w14:paraId="3C662EFC" w14:textId="77777777" w:rsidR="008E078A" w:rsidRPr="002D55C1" w:rsidRDefault="008E078A" w:rsidP="008E078A">
      <w:pPr>
        <w:rPr>
          <w:rFonts w:ascii="Times" w:hAnsi="Times" w:cs="Times"/>
          <w:b/>
        </w:rPr>
      </w:pPr>
    </w:p>
    <w:p w14:paraId="139F7A73" w14:textId="45301AB0" w:rsidR="008E078A" w:rsidRDefault="008E078A" w:rsidP="008E078A">
      <w:pPr>
        <w:rPr>
          <w:rFonts w:ascii="Times" w:hAnsi="Times" w:cs="Times"/>
          <w:b/>
        </w:rPr>
      </w:pPr>
    </w:p>
    <w:p w14:paraId="25CE429E" w14:textId="77777777" w:rsidR="008E078A" w:rsidRPr="002D55C1" w:rsidRDefault="008E078A" w:rsidP="00E15220">
      <w:pPr>
        <w:rPr>
          <w:rFonts w:ascii="Times" w:hAnsi="Times" w:cs="Times"/>
          <w:b/>
        </w:rPr>
      </w:pPr>
    </w:p>
    <w:p w14:paraId="2ED2A219" w14:textId="4285B48B" w:rsidR="0049084A" w:rsidRPr="002D55C1" w:rsidRDefault="00B66A21" w:rsidP="00145C5F">
      <w:pPr>
        <w:jc w:val="center"/>
        <w:rPr>
          <w:rFonts w:ascii="Times" w:hAnsi="Times" w:cs="Times"/>
          <w:b/>
        </w:rPr>
      </w:pPr>
      <w:r>
        <w:rPr>
          <w:rFonts w:ascii="Times" w:hAnsi="Times" w:cs="Times"/>
          <w:b/>
        </w:rPr>
        <w:t>Conclusion</w:t>
      </w:r>
    </w:p>
    <w:p w14:paraId="3802338F" w14:textId="77777777" w:rsidR="009E53D1" w:rsidRPr="002D55C1" w:rsidRDefault="009E53D1" w:rsidP="002C51AF">
      <w:pPr>
        <w:rPr>
          <w:rFonts w:ascii="Times" w:eastAsia="Times New Roman" w:hAnsi="Times" w:cs="Times"/>
        </w:rPr>
      </w:pPr>
    </w:p>
    <w:p w14:paraId="3E6F7322" w14:textId="77777777" w:rsidR="00E15220" w:rsidRDefault="00E15220" w:rsidP="00E15220">
      <w:pPr>
        <w:rPr>
          <w:rFonts w:ascii="Times" w:eastAsia="Times New Roman" w:hAnsi="Times" w:cs="Times New Roman"/>
        </w:rPr>
      </w:pPr>
      <w:r>
        <w:rPr>
          <w:rFonts w:ascii="Times" w:eastAsia="Times New Roman" w:hAnsi="Times" w:cs="Times New Roman"/>
          <w:b/>
        </w:rPr>
        <w:t>General Observations</w:t>
      </w:r>
    </w:p>
    <w:p w14:paraId="54A0C7E0" w14:textId="5CFECE74" w:rsidR="00E15220" w:rsidRDefault="00E15220" w:rsidP="00E15220">
      <w:pPr>
        <w:rPr>
          <w:rFonts w:ascii="Times" w:eastAsia="Times New Roman" w:hAnsi="Times" w:cs="Times New Roman"/>
        </w:rPr>
      </w:pPr>
      <w:r>
        <w:rPr>
          <w:rFonts w:ascii="Times" w:eastAsia="Times New Roman" w:hAnsi="Times" w:cs="Times New Roman"/>
        </w:rPr>
        <w:tab/>
        <w:t>Based on survey results from 2019, we conclude with a few general observations:</w:t>
      </w:r>
    </w:p>
    <w:p w14:paraId="3720C520" w14:textId="77777777" w:rsidR="00E15220" w:rsidRPr="00F477F5" w:rsidRDefault="00E15220" w:rsidP="00E15220">
      <w:pPr>
        <w:pStyle w:val="ListParagraph"/>
        <w:numPr>
          <w:ilvl w:val="0"/>
          <w:numId w:val="5"/>
        </w:numPr>
        <w:rPr>
          <w:rFonts w:ascii="Times" w:eastAsia="Times New Roman" w:hAnsi="Times" w:cs="Times New Roman"/>
        </w:rPr>
      </w:pPr>
      <w:r w:rsidRPr="00F477F5">
        <w:rPr>
          <w:rFonts w:ascii="Times" w:eastAsia="Times New Roman" w:hAnsi="Times" w:cs="Times New Roman"/>
        </w:rPr>
        <w:t>SCTG projects in this first year of implementation are establishing their organizational stru</w:t>
      </w:r>
      <w:r>
        <w:rPr>
          <w:rFonts w:ascii="Times" w:eastAsia="Times New Roman" w:hAnsi="Times" w:cs="Times New Roman"/>
        </w:rPr>
        <w:t>ctures and procedures to manage</w:t>
      </w:r>
      <w:r w:rsidRPr="00F477F5">
        <w:rPr>
          <w:rFonts w:ascii="Times" w:eastAsia="Times New Roman" w:hAnsi="Times" w:cs="Times New Roman"/>
        </w:rPr>
        <w:t xml:space="preserve"> their grant activities (e.g., action plans, hiring personnel, securing stakeholder commitments).</w:t>
      </w:r>
    </w:p>
    <w:p w14:paraId="7F3733EA" w14:textId="77777777" w:rsidR="00E15220" w:rsidRDefault="00E15220" w:rsidP="00E15220">
      <w:pPr>
        <w:pStyle w:val="ListParagraph"/>
        <w:numPr>
          <w:ilvl w:val="0"/>
          <w:numId w:val="5"/>
        </w:numPr>
        <w:rPr>
          <w:rFonts w:ascii="Times" w:eastAsia="Times New Roman" w:hAnsi="Times" w:cs="Times New Roman"/>
        </w:rPr>
      </w:pPr>
      <w:r>
        <w:rPr>
          <w:rFonts w:ascii="Times" w:eastAsia="Times New Roman" w:hAnsi="Times" w:cs="Times New Roman"/>
        </w:rPr>
        <w:t>SCTG project teams are being established to coordinate implementation; however, integration and alignment questions need to be addressed.</w:t>
      </w:r>
    </w:p>
    <w:p w14:paraId="03CF894E" w14:textId="77777777" w:rsidR="00E15220" w:rsidRDefault="00E15220" w:rsidP="00E15220">
      <w:pPr>
        <w:pStyle w:val="ListParagraph"/>
        <w:numPr>
          <w:ilvl w:val="0"/>
          <w:numId w:val="5"/>
        </w:numPr>
        <w:rPr>
          <w:rFonts w:ascii="Times" w:eastAsia="Times New Roman" w:hAnsi="Times" w:cs="Times New Roman"/>
        </w:rPr>
      </w:pPr>
      <w:r>
        <w:rPr>
          <w:rFonts w:ascii="Times" w:eastAsia="Times New Roman" w:hAnsi="Times" w:cs="Times New Roman"/>
        </w:rPr>
        <w:t>SCTG projects have identified primary practices and are organizing internal and external providers to deliver professional development.</w:t>
      </w:r>
    </w:p>
    <w:p w14:paraId="7CC09D07" w14:textId="3834ADD0" w:rsidR="00E15220" w:rsidRDefault="00E15220" w:rsidP="00E15220">
      <w:pPr>
        <w:pStyle w:val="ListParagraph"/>
        <w:numPr>
          <w:ilvl w:val="0"/>
          <w:numId w:val="5"/>
        </w:numPr>
        <w:rPr>
          <w:rFonts w:ascii="Times" w:eastAsia="Times New Roman" w:hAnsi="Times" w:cs="Times New Roman"/>
        </w:rPr>
      </w:pPr>
      <w:r>
        <w:rPr>
          <w:rFonts w:ascii="Times" w:eastAsia="Times New Roman" w:hAnsi="Times" w:cs="Times New Roman"/>
        </w:rPr>
        <w:t>Grant recipients generally have been satisfied and benefited from technical assistance, and new topics are emerging for future products</w:t>
      </w:r>
      <w:r w:rsidR="00C40AE2">
        <w:rPr>
          <w:rFonts w:ascii="Times" w:eastAsia="Times New Roman" w:hAnsi="Times" w:cs="Times New Roman"/>
        </w:rPr>
        <w:t>.</w:t>
      </w:r>
      <w:r>
        <w:rPr>
          <w:rFonts w:ascii="Times" w:eastAsia="Times New Roman" w:hAnsi="Times" w:cs="Times New Roman"/>
        </w:rPr>
        <w:t xml:space="preserve"> </w:t>
      </w:r>
    </w:p>
    <w:p w14:paraId="4DC5E26E" w14:textId="77777777" w:rsidR="00E15220" w:rsidRDefault="00E15220" w:rsidP="00E15220">
      <w:pPr>
        <w:rPr>
          <w:rFonts w:ascii="Times" w:hAnsi="Times"/>
          <w:b/>
        </w:rPr>
      </w:pPr>
    </w:p>
    <w:p w14:paraId="3B8C647D" w14:textId="6CE880B3" w:rsidR="00E15220" w:rsidRPr="00D67EF7" w:rsidRDefault="00E15220" w:rsidP="00E15220">
      <w:pPr>
        <w:rPr>
          <w:rFonts w:ascii="Times" w:hAnsi="Times"/>
        </w:rPr>
      </w:pPr>
      <w:r>
        <w:rPr>
          <w:rFonts w:ascii="Times" w:hAnsi="Times"/>
          <w:b/>
        </w:rPr>
        <w:tab/>
      </w:r>
      <w:r w:rsidRPr="00D67EF7">
        <w:rPr>
          <w:rFonts w:ascii="Times" w:hAnsi="Times"/>
        </w:rPr>
        <w:t>As of April 2019</w:t>
      </w:r>
      <w:r w:rsidR="009A1444" w:rsidRPr="00D67EF7">
        <w:rPr>
          <w:rFonts w:ascii="Times" w:hAnsi="Times"/>
        </w:rPr>
        <w:t>,</w:t>
      </w:r>
      <w:r w:rsidRPr="00D67EF7">
        <w:rPr>
          <w:rFonts w:ascii="Times" w:hAnsi="Times"/>
        </w:rPr>
        <w:t xml:space="preserve"> the National PBIS TA center has made contact with all SEA grant recipients. The most frequent type of TA provided was on site meetings followed by </w:t>
      </w:r>
      <w:r w:rsidR="00D67EF7" w:rsidRPr="00D67EF7">
        <w:rPr>
          <w:rFonts w:ascii="Times" w:hAnsi="Times"/>
        </w:rPr>
        <w:t>group conference calls</w:t>
      </w:r>
      <w:r w:rsidR="00CB1F88">
        <w:rPr>
          <w:rFonts w:ascii="Times" w:hAnsi="Times"/>
        </w:rPr>
        <w:t>.</w:t>
      </w:r>
      <w:bookmarkStart w:id="0" w:name="_GoBack"/>
      <w:bookmarkEnd w:id="0"/>
      <w:r w:rsidRPr="00D67EF7">
        <w:rPr>
          <w:rFonts w:ascii="Times" w:hAnsi="Times"/>
        </w:rPr>
        <w:t xml:space="preserve"> </w:t>
      </w:r>
      <w:proofErr w:type="gramStart"/>
      <w:r w:rsidRPr="00D67EF7">
        <w:rPr>
          <w:rFonts w:ascii="Times" w:hAnsi="Times"/>
        </w:rPr>
        <w:t>The</w:t>
      </w:r>
      <w:proofErr w:type="gramEnd"/>
      <w:r w:rsidRPr="00D67EF7">
        <w:rPr>
          <w:rFonts w:ascii="Times" w:hAnsi="Times"/>
        </w:rPr>
        <w:t xml:space="preserve"> majority of TA events have lasted between 1-3 hours. The primary focus of TA provided to date has been on </w:t>
      </w:r>
      <w:r w:rsidR="00D67EF7" w:rsidRPr="00D67EF7">
        <w:rPr>
          <w:rFonts w:ascii="Times" w:hAnsi="Times"/>
        </w:rPr>
        <w:t>establishing training and evaluation capacity</w:t>
      </w:r>
      <w:r w:rsidRPr="00D67EF7">
        <w:rPr>
          <w:rFonts w:ascii="Times" w:hAnsi="Times"/>
        </w:rPr>
        <w:t xml:space="preserve">. </w:t>
      </w:r>
    </w:p>
    <w:p w14:paraId="13F7D0AD" w14:textId="77777777" w:rsidR="00E15220" w:rsidRPr="00D67EF7" w:rsidRDefault="00E15220" w:rsidP="00E15220">
      <w:pPr>
        <w:rPr>
          <w:rFonts w:ascii="Times" w:hAnsi="Times"/>
        </w:rPr>
      </w:pPr>
    </w:p>
    <w:p w14:paraId="250D3858" w14:textId="77777777" w:rsidR="00E15220" w:rsidRPr="00192AAB" w:rsidRDefault="00E15220" w:rsidP="00E15220">
      <w:pPr>
        <w:rPr>
          <w:rFonts w:ascii="Times" w:hAnsi="Times" w:cs="Times New Roman"/>
          <w:b/>
          <w:bCs/>
        </w:rPr>
      </w:pPr>
      <w:r w:rsidRPr="00D67EF7">
        <w:rPr>
          <w:rFonts w:ascii="Times" w:hAnsi="Times" w:cs="Times New Roman"/>
          <w:b/>
          <w:bCs/>
        </w:rPr>
        <w:t>Next Steps</w:t>
      </w:r>
      <w:r w:rsidRPr="006A72E2">
        <w:rPr>
          <w:rFonts w:ascii="Times" w:hAnsi="Times" w:cs="Times New Roman"/>
        </w:rPr>
        <w:t> </w:t>
      </w:r>
    </w:p>
    <w:p w14:paraId="073743FD" w14:textId="73C0823E" w:rsidR="00E15220" w:rsidRDefault="00E15220" w:rsidP="00E15220">
      <w:pPr>
        <w:pStyle w:val="NormalWeb"/>
        <w:spacing w:before="0" w:beforeAutospacing="0" w:after="0" w:afterAutospacing="0"/>
        <w:ind w:firstLine="720"/>
        <w:rPr>
          <w:sz w:val="24"/>
          <w:szCs w:val="24"/>
        </w:rPr>
      </w:pPr>
      <w:r w:rsidRPr="00B458FD">
        <w:rPr>
          <w:sz w:val="24"/>
          <w:szCs w:val="24"/>
        </w:rPr>
        <w:t xml:space="preserve">The TA center is using </w:t>
      </w:r>
      <w:r>
        <w:rPr>
          <w:sz w:val="24"/>
          <w:szCs w:val="24"/>
        </w:rPr>
        <w:t>survey</w:t>
      </w:r>
      <w:r w:rsidRPr="00B458FD">
        <w:rPr>
          <w:sz w:val="24"/>
          <w:szCs w:val="24"/>
        </w:rPr>
        <w:t xml:space="preserve"> data across sites to inform the selection of </w:t>
      </w:r>
      <w:r>
        <w:rPr>
          <w:sz w:val="24"/>
          <w:szCs w:val="24"/>
        </w:rPr>
        <w:t>newsletter</w:t>
      </w:r>
      <w:r w:rsidRPr="00B458FD">
        <w:rPr>
          <w:sz w:val="24"/>
          <w:szCs w:val="24"/>
        </w:rPr>
        <w:t xml:space="preserve"> and conference session topics. Individual TA providers are using </w:t>
      </w:r>
      <w:r>
        <w:rPr>
          <w:sz w:val="24"/>
          <w:szCs w:val="24"/>
        </w:rPr>
        <w:t>survey</w:t>
      </w:r>
      <w:r w:rsidRPr="00B458FD">
        <w:rPr>
          <w:sz w:val="24"/>
          <w:szCs w:val="24"/>
        </w:rPr>
        <w:t xml:space="preserve"> data to support the development of individualized action plans within sites. In addition to informing the organization of TA supports, the</w:t>
      </w:r>
      <w:r>
        <w:rPr>
          <w:sz w:val="24"/>
          <w:szCs w:val="24"/>
        </w:rPr>
        <w:t xml:space="preserve"> annual</w:t>
      </w:r>
      <w:r w:rsidRPr="00B458FD">
        <w:rPr>
          <w:sz w:val="24"/>
          <w:szCs w:val="24"/>
        </w:rPr>
        <w:t xml:space="preserve"> implementation survey will be used to track the progress </w:t>
      </w:r>
      <w:r>
        <w:rPr>
          <w:sz w:val="24"/>
          <w:szCs w:val="24"/>
        </w:rPr>
        <w:t xml:space="preserve">of </w:t>
      </w:r>
      <w:r w:rsidRPr="00B458FD">
        <w:rPr>
          <w:sz w:val="24"/>
          <w:szCs w:val="24"/>
        </w:rPr>
        <w:t>SEAs as they work to devel</w:t>
      </w:r>
      <w:r>
        <w:rPr>
          <w:sz w:val="24"/>
          <w:szCs w:val="24"/>
        </w:rPr>
        <w:t>op MTBF implementation capacity.</w:t>
      </w:r>
      <w:r>
        <w:rPr>
          <w:sz w:val="24"/>
          <w:szCs w:val="24"/>
        </w:rPr>
        <w:tab/>
      </w:r>
    </w:p>
    <w:p w14:paraId="6E380757" w14:textId="0F9A51E8" w:rsidR="00E15220" w:rsidRDefault="00E15220" w:rsidP="00E15220">
      <w:pPr>
        <w:pStyle w:val="NormalWeb"/>
        <w:spacing w:before="0" w:beforeAutospacing="0" w:after="0" w:afterAutospacing="0"/>
        <w:ind w:firstLine="720"/>
        <w:rPr>
          <w:sz w:val="24"/>
          <w:szCs w:val="24"/>
        </w:rPr>
      </w:pPr>
      <w:r w:rsidRPr="00B9737C">
        <w:rPr>
          <w:sz w:val="24"/>
          <w:szCs w:val="24"/>
        </w:rPr>
        <w:t xml:space="preserve">The TA center will continue to collect data about the quantity, type, and focus of TA provided to SCTG recipients in order to 1) document efforts to support all SEA sites and 2) develop an understanding of the types and amounts of TA needed for successful implementation of MTBFs across a diverse set of sites. </w:t>
      </w:r>
    </w:p>
    <w:p w14:paraId="2A6786B9" w14:textId="77777777" w:rsidR="005D55E3" w:rsidRPr="002D55C1" w:rsidRDefault="005D55E3" w:rsidP="00E15220">
      <w:pPr>
        <w:rPr>
          <w:rFonts w:cs="Times"/>
        </w:rPr>
      </w:pPr>
    </w:p>
    <w:sectPr w:rsidR="005D55E3" w:rsidRPr="002D55C1" w:rsidSect="0050508C">
      <w:pgSz w:w="12240" w:h="15840"/>
      <w:pgMar w:top="720" w:right="1800" w:bottom="72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8A2E" w14:textId="77777777" w:rsidR="00852D16" w:rsidRDefault="00852D16" w:rsidP="00243A7B">
      <w:r>
        <w:separator/>
      </w:r>
    </w:p>
  </w:endnote>
  <w:endnote w:type="continuationSeparator" w:id="0">
    <w:p w14:paraId="4CBDB36A" w14:textId="77777777" w:rsidR="00852D16" w:rsidRDefault="00852D16" w:rsidP="0024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Times,Times New Roman">
    <w:altName w:val="Time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3605" w14:textId="77777777" w:rsidR="00852D16" w:rsidRDefault="00852D16" w:rsidP="00243A7B">
      <w:r>
        <w:separator/>
      </w:r>
    </w:p>
  </w:footnote>
  <w:footnote w:type="continuationSeparator" w:id="0">
    <w:p w14:paraId="0331785D" w14:textId="77777777" w:rsidR="00852D16" w:rsidRDefault="00852D16" w:rsidP="0024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1630"/>
    <w:multiLevelType w:val="hybridMultilevel"/>
    <w:tmpl w:val="BEF6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D2B43"/>
    <w:multiLevelType w:val="hybridMultilevel"/>
    <w:tmpl w:val="D56AD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7397"/>
    <w:multiLevelType w:val="hybridMultilevel"/>
    <w:tmpl w:val="4F1A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66DA0"/>
    <w:multiLevelType w:val="hybridMultilevel"/>
    <w:tmpl w:val="A3B2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32AC5"/>
    <w:multiLevelType w:val="hybridMultilevel"/>
    <w:tmpl w:val="F19A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D5B17"/>
    <w:multiLevelType w:val="hybridMultilevel"/>
    <w:tmpl w:val="AB1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D6091"/>
    <w:multiLevelType w:val="hybridMultilevel"/>
    <w:tmpl w:val="720A6AA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3">
      <w:start w:val="1"/>
      <w:numFmt w:val="bullet"/>
      <w:lvlText w:val="o"/>
      <w:lvlJc w:val="left"/>
      <w:pPr>
        <w:ind w:left="1440" w:hanging="36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E384A"/>
    <w:multiLevelType w:val="hybridMultilevel"/>
    <w:tmpl w:val="6C52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E2914"/>
    <w:multiLevelType w:val="hybridMultilevel"/>
    <w:tmpl w:val="237C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27A40"/>
    <w:multiLevelType w:val="hybridMultilevel"/>
    <w:tmpl w:val="047A1112"/>
    <w:lvl w:ilvl="0" w:tplc="0D305B1E">
      <w:start w:val="1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2D99"/>
    <w:multiLevelType w:val="hybridMultilevel"/>
    <w:tmpl w:val="24040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446CB"/>
    <w:multiLevelType w:val="hybridMultilevel"/>
    <w:tmpl w:val="4650D53E"/>
    <w:lvl w:ilvl="0" w:tplc="7276BB5C">
      <w:start w:val="2014"/>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1554D"/>
    <w:multiLevelType w:val="hybridMultilevel"/>
    <w:tmpl w:val="8140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F248C"/>
    <w:multiLevelType w:val="hybridMultilevel"/>
    <w:tmpl w:val="A5CE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91B9F"/>
    <w:multiLevelType w:val="hybridMultilevel"/>
    <w:tmpl w:val="5E0C77F8"/>
    <w:lvl w:ilvl="0" w:tplc="12602BD2">
      <w:start w:val="1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D146F"/>
    <w:multiLevelType w:val="hybridMultilevel"/>
    <w:tmpl w:val="0E042548"/>
    <w:lvl w:ilvl="0" w:tplc="18A01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878BD"/>
    <w:multiLevelType w:val="hybridMultilevel"/>
    <w:tmpl w:val="6910EE50"/>
    <w:lvl w:ilvl="0" w:tplc="41F2693C">
      <w:start w:val="1"/>
      <w:numFmt w:val="lowerRoman"/>
      <w:lvlText w:val="%1."/>
      <w:lvlJc w:val="left"/>
      <w:pPr>
        <w:ind w:left="1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17C43"/>
    <w:multiLevelType w:val="hybridMultilevel"/>
    <w:tmpl w:val="812604C8"/>
    <w:lvl w:ilvl="0" w:tplc="41F2693C">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4A0979CD"/>
    <w:multiLevelType w:val="hybridMultilevel"/>
    <w:tmpl w:val="17B6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A35FB"/>
    <w:multiLevelType w:val="hybridMultilevel"/>
    <w:tmpl w:val="64DA8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542E1"/>
    <w:multiLevelType w:val="hybridMultilevel"/>
    <w:tmpl w:val="019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341BC3"/>
    <w:multiLevelType w:val="hybridMultilevel"/>
    <w:tmpl w:val="65669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E7EA5"/>
    <w:multiLevelType w:val="hybridMultilevel"/>
    <w:tmpl w:val="840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251A5"/>
    <w:multiLevelType w:val="hybridMultilevel"/>
    <w:tmpl w:val="DDBA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A07B6"/>
    <w:multiLevelType w:val="hybridMultilevel"/>
    <w:tmpl w:val="0BBEDCB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5B6"/>
    <w:multiLevelType w:val="hybridMultilevel"/>
    <w:tmpl w:val="DE286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53069"/>
    <w:multiLevelType w:val="hybridMultilevel"/>
    <w:tmpl w:val="F3E402BC"/>
    <w:lvl w:ilvl="0" w:tplc="1F546072">
      <w:start w:val="1"/>
      <w:numFmt w:val="decimal"/>
      <w:lvlText w:val="%1."/>
      <w:lvlJc w:val="left"/>
      <w:pPr>
        <w:ind w:left="360" w:hanging="360"/>
      </w:pPr>
      <w:rPr>
        <w:rFonts w:hint="default"/>
        <w:b w:val="0"/>
        <w:color w:val="4F81BD"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4"/>
  </w:num>
  <w:num w:numId="4">
    <w:abstractNumId w:val="26"/>
  </w:num>
  <w:num w:numId="5">
    <w:abstractNumId w:val="16"/>
  </w:num>
  <w:num w:numId="6">
    <w:abstractNumId w:val="6"/>
  </w:num>
  <w:num w:numId="7">
    <w:abstractNumId w:val="23"/>
  </w:num>
  <w:num w:numId="8">
    <w:abstractNumId w:val="22"/>
  </w:num>
  <w:num w:numId="9">
    <w:abstractNumId w:val="2"/>
  </w:num>
  <w:num w:numId="10">
    <w:abstractNumId w:val="12"/>
  </w:num>
  <w:num w:numId="11">
    <w:abstractNumId w:val="8"/>
  </w:num>
  <w:num w:numId="12">
    <w:abstractNumId w:val="3"/>
  </w:num>
  <w:num w:numId="13">
    <w:abstractNumId w:val="18"/>
  </w:num>
  <w:num w:numId="14">
    <w:abstractNumId w:val="17"/>
  </w:num>
  <w:num w:numId="15">
    <w:abstractNumId w:val="24"/>
  </w:num>
  <w:num w:numId="16">
    <w:abstractNumId w:val="9"/>
  </w:num>
  <w:num w:numId="17">
    <w:abstractNumId w:val="21"/>
  </w:num>
  <w:num w:numId="18">
    <w:abstractNumId w:val="1"/>
  </w:num>
  <w:num w:numId="19">
    <w:abstractNumId w:val="20"/>
  </w:num>
  <w:num w:numId="20">
    <w:abstractNumId w:val="13"/>
  </w:num>
  <w:num w:numId="21">
    <w:abstractNumId w:val="27"/>
  </w:num>
  <w:num w:numId="22">
    <w:abstractNumId w:val="25"/>
  </w:num>
  <w:num w:numId="23">
    <w:abstractNumId w:val="7"/>
  </w:num>
  <w:num w:numId="24">
    <w:abstractNumId w:val="5"/>
  </w:num>
  <w:num w:numId="25">
    <w:abstractNumId w:val="11"/>
  </w:num>
  <w:num w:numId="26">
    <w:abstractNumId w:val="19"/>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59"/>
    <w:rsid w:val="00002D65"/>
    <w:rsid w:val="00006FEA"/>
    <w:rsid w:val="000118E4"/>
    <w:rsid w:val="00017FCD"/>
    <w:rsid w:val="000254B3"/>
    <w:rsid w:val="00030588"/>
    <w:rsid w:val="00041203"/>
    <w:rsid w:val="00047B04"/>
    <w:rsid w:val="00060B54"/>
    <w:rsid w:val="00080610"/>
    <w:rsid w:val="000842F7"/>
    <w:rsid w:val="000901DF"/>
    <w:rsid w:val="000921D0"/>
    <w:rsid w:val="0009370C"/>
    <w:rsid w:val="00096BA5"/>
    <w:rsid w:val="000A302B"/>
    <w:rsid w:val="000A6DE5"/>
    <w:rsid w:val="000A7FD9"/>
    <w:rsid w:val="000B05D8"/>
    <w:rsid w:val="000B3040"/>
    <w:rsid w:val="000C0C7F"/>
    <w:rsid w:val="000C3BFB"/>
    <w:rsid w:val="000C4C74"/>
    <w:rsid w:val="000D2C82"/>
    <w:rsid w:val="000D5AC4"/>
    <w:rsid w:val="000D5EA4"/>
    <w:rsid w:val="000D6FD3"/>
    <w:rsid w:val="000F15D6"/>
    <w:rsid w:val="000F292F"/>
    <w:rsid w:val="000F752C"/>
    <w:rsid w:val="00101018"/>
    <w:rsid w:val="0011441B"/>
    <w:rsid w:val="00117842"/>
    <w:rsid w:val="00120D51"/>
    <w:rsid w:val="00124518"/>
    <w:rsid w:val="00126892"/>
    <w:rsid w:val="00131A10"/>
    <w:rsid w:val="00132559"/>
    <w:rsid w:val="0013665E"/>
    <w:rsid w:val="00145C5F"/>
    <w:rsid w:val="00151FA5"/>
    <w:rsid w:val="0015527C"/>
    <w:rsid w:val="00155A28"/>
    <w:rsid w:val="00183150"/>
    <w:rsid w:val="00185955"/>
    <w:rsid w:val="00190346"/>
    <w:rsid w:val="00197B9B"/>
    <w:rsid w:val="001A2261"/>
    <w:rsid w:val="001A3730"/>
    <w:rsid w:val="001A3D1C"/>
    <w:rsid w:val="001B13CE"/>
    <w:rsid w:val="001B4907"/>
    <w:rsid w:val="001C1197"/>
    <w:rsid w:val="001F582A"/>
    <w:rsid w:val="00202CF9"/>
    <w:rsid w:val="002112DA"/>
    <w:rsid w:val="00217C1A"/>
    <w:rsid w:val="002215F0"/>
    <w:rsid w:val="00237285"/>
    <w:rsid w:val="002433B7"/>
    <w:rsid w:val="00243A7B"/>
    <w:rsid w:val="0024538C"/>
    <w:rsid w:val="00245FE7"/>
    <w:rsid w:val="002548C6"/>
    <w:rsid w:val="00254C57"/>
    <w:rsid w:val="0025714B"/>
    <w:rsid w:val="00260BE3"/>
    <w:rsid w:val="00293C59"/>
    <w:rsid w:val="00297A6A"/>
    <w:rsid w:val="002A1981"/>
    <w:rsid w:val="002A3682"/>
    <w:rsid w:val="002A65A6"/>
    <w:rsid w:val="002C0BED"/>
    <w:rsid w:val="002C51AF"/>
    <w:rsid w:val="002C5E48"/>
    <w:rsid w:val="002D0183"/>
    <w:rsid w:val="002D55B1"/>
    <w:rsid w:val="002D55C1"/>
    <w:rsid w:val="002F39A4"/>
    <w:rsid w:val="00306C2F"/>
    <w:rsid w:val="00315791"/>
    <w:rsid w:val="0031615E"/>
    <w:rsid w:val="00374B32"/>
    <w:rsid w:val="00381B36"/>
    <w:rsid w:val="0038747E"/>
    <w:rsid w:val="00392BEB"/>
    <w:rsid w:val="00393ACA"/>
    <w:rsid w:val="003B020E"/>
    <w:rsid w:val="003B026C"/>
    <w:rsid w:val="003C3030"/>
    <w:rsid w:val="003D2C32"/>
    <w:rsid w:val="003E00EE"/>
    <w:rsid w:val="00401C6D"/>
    <w:rsid w:val="00411F3E"/>
    <w:rsid w:val="00416101"/>
    <w:rsid w:val="004232DC"/>
    <w:rsid w:val="0044249E"/>
    <w:rsid w:val="00443167"/>
    <w:rsid w:val="004451AF"/>
    <w:rsid w:val="00462218"/>
    <w:rsid w:val="004801A2"/>
    <w:rsid w:val="0048316C"/>
    <w:rsid w:val="00483D9F"/>
    <w:rsid w:val="0049084A"/>
    <w:rsid w:val="004943D1"/>
    <w:rsid w:val="004B0EF1"/>
    <w:rsid w:val="004C1559"/>
    <w:rsid w:val="004C1CAA"/>
    <w:rsid w:val="004C3CC8"/>
    <w:rsid w:val="004C59B0"/>
    <w:rsid w:val="004D7CFA"/>
    <w:rsid w:val="004E733E"/>
    <w:rsid w:val="004E77A3"/>
    <w:rsid w:val="004F273D"/>
    <w:rsid w:val="00502537"/>
    <w:rsid w:val="0050508C"/>
    <w:rsid w:val="00506BD0"/>
    <w:rsid w:val="00506C7D"/>
    <w:rsid w:val="0051313E"/>
    <w:rsid w:val="0051523F"/>
    <w:rsid w:val="00523BD1"/>
    <w:rsid w:val="00524090"/>
    <w:rsid w:val="00530F4E"/>
    <w:rsid w:val="00533211"/>
    <w:rsid w:val="00534DF2"/>
    <w:rsid w:val="00535659"/>
    <w:rsid w:val="00543F6F"/>
    <w:rsid w:val="00563473"/>
    <w:rsid w:val="005705E6"/>
    <w:rsid w:val="00576B7D"/>
    <w:rsid w:val="00593918"/>
    <w:rsid w:val="00594859"/>
    <w:rsid w:val="005A78EA"/>
    <w:rsid w:val="005B350D"/>
    <w:rsid w:val="005B5724"/>
    <w:rsid w:val="005B657C"/>
    <w:rsid w:val="005D55E3"/>
    <w:rsid w:val="005D6009"/>
    <w:rsid w:val="005E0338"/>
    <w:rsid w:val="0061018C"/>
    <w:rsid w:val="0061318C"/>
    <w:rsid w:val="0061646A"/>
    <w:rsid w:val="00624E32"/>
    <w:rsid w:val="00641F71"/>
    <w:rsid w:val="00643AB4"/>
    <w:rsid w:val="00664FC3"/>
    <w:rsid w:val="0067167C"/>
    <w:rsid w:val="006814EE"/>
    <w:rsid w:val="00686AC1"/>
    <w:rsid w:val="00686EAA"/>
    <w:rsid w:val="0068758E"/>
    <w:rsid w:val="00697A73"/>
    <w:rsid w:val="006A5BCA"/>
    <w:rsid w:val="006B254B"/>
    <w:rsid w:val="006C4B37"/>
    <w:rsid w:val="006C63EF"/>
    <w:rsid w:val="006D47EB"/>
    <w:rsid w:val="006E238E"/>
    <w:rsid w:val="006E29E4"/>
    <w:rsid w:val="006E31A0"/>
    <w:rsid w:val="006F0A2D"/>
    <w:rsid w:val="006F1776"/>
    <w:rsid w:val="00702AD3"/>
    <w:rsid w:val="0070352D"/>
    <w:rsid w:val="007040E3"/>
    <w:rsid w:val="00707D71"/>
    <w:rsid w:val="00712C36"/>
    <w:rsid w:val="00720AC7"/>
    <w:rsid w:val="0073437B"/>
    <w:rsid w:val="00741CFB"/>
    <w:rsid w:val="00742E9C"/>
    <w:rsid w:val="00745B0F"/>
    <w:rsid w:val="00755903"/>
    <w:rsid w:val="0076004F"/>
    <w:rsid w:val="00760CB7"/>
    <w:rsid w:val="007920E3"/>
    <w:rsid w:val="007927FC"/>
    <w:rsid w:val="007B3FEC"/>
    <w:rsid w:val="007B48A0"/>
    <w:rsid w:val="007C3A59"/>
    <w:rsid w:val="007C73DA"/>
    <w:rsid w:val="007D0BC3"/>
    <w:rsid w:val="007D5478"/>
    <w:rsid w:val="007E5DB1"/>
    <w:rsid w:val="008021D6"/>
    <w:rsid w:val="00822574"/>
    <w:rsid w:val="008269EB"/>
    <w:rsid w:val="00844E54"/>
    <w:rsid w:val="00847DFF"/>
    <w:rsid w:val="0085281F"/>
    <w:rsid w:val="00852D16"/>
    <w:rsid w:val="00853402"/>
    <w:rsid w:val="00871C4C"/>
    <w:rsid w:val="00876D01"/>
    <w:rsid w:val="00885A72"/>
    <w:rsid w:val="00890BB0"/>
    <w:rsid w:val="00896589"/>
    <w:rsid w:val="00897097"/>
    <w:rsid w:val="008A43F6"/>
    <w:rsid w:val="008A507B"/>
    <w:rsid w:val="008B5F14"/>
    <w:rsid w:val="008D65E1"/>
    <w:rsid w:val="008E078A"/>
    <w:rsid w:val="008F22DA"/>
    <w:rsid w:val="009004BE"/>
    <w:rsid w:val="00902426"/>
    <w:rsid w:val="00904A9C"/>
    <w:rsid w:val="00935C90"/>
    <w:rsid w:val="00940160"/>
    <w:rsid w:val="00941996"/>
    <w:rsid w:val="00943CB6"/>
    <w:rsid w:val="0095661F"/>
    <w:rsid w:val="00960B0D"/>
    <w:rsid w:val="00967411"/>
    <w:rsid w:val="0096789B"/>
    <w:rsid w:val="00980BA9"/>
    <w:rsid w:val="00987AAB"/>
    <w:rsid w:val="0099088C"/>
    <w:rsid w:val="009922A1"/>
    <w:rsid w:val="00993882"/>
    <w:rsid w:val="00995962"/>
    <w:rsid w:val="00996443"/>
    <w:rsid w:val="009A1444"/>
    <w:rsid w:val="009B3A5C"/>
    <w:rsid w:val="009B6065"/>
    <w:rsid w:val="009C297F"/>
    <w:rsid w:val="009C4FD7"/>
    <w:rsid w:val="009C7B5D"/>
    <w:rsid w:val="009D4A3F"/>
    <w:rsid w:val="009E1478"/>
    <w:rsid w:val="009E53D1"/>
    <w:rsid w:val="009E6A70"/>
    <w:rsid w:val="009E710E"/>
    <w:rsid w:val="009F25EA"/>
    <w:rsid w:val="009F5CEC"/>
    <w:rsid w:val="00A05262"/>
    <w:rsid w:val="00A05B72"/>
    <w:rsid w:val="00A147B3"/>
    <w:rsid w:val="00A277C1"/>
    <w:rsid w:val="00A478E3"/>
    <w:rsid w:val="00A5546B"/>
    <w:rsid w:val="00A57CBA"/>
    <w:rsid w:val="00A67BE5"/>
    <w:rsid w:val="00A70D5C"/>
    <w:rsid w:val="00A73F1A"/>
    <w:rsid w:val="00A76570"/>
    <w:rsid w:val="00A826B2"/>
    <w:rsid w:val="00A9123D"/>
    <w:rsid w:val="00AA3B44"/>
    <w:rsid w:val="00AC106C"/>
    <w:rsid w:val="00AC11CB"/>
    <w:rsid w:val="00AC4330"/>
    <w:rsid w:val="00AD7737"/>
    <w:rsid w:val="00AF1DE3"/>
    <w:rsid w:val="00AF2D6D"/>
    <w:rsid w:val="00B10C11"/>
    <w:rsid w:val="00B14244"/>
    <w:rsid w:val="00B1783A"/>
    <w:rsid w:val="00B24CAE"/>
    <w:rsid w:val="00B31BA7"/>
    <w:rsid w:val="00B43437"/>
    <w:rsid w:val="00B458FD"/>
    <w:rsid w:val="00B51148"/>
    <w:rsid w:val="00B607E1"/>
    <w:rsid w:val="00B62A54"/>
    <w:rsid w:val="00B65436"/>
    <w:rsid w:val="00B661FF"/>
    <w:rsid w:val="00B66A21"/>
    <w:rsid w:val="00B83D4D"/>
    <w:rsid w:val="00B93A78"/>
    <w:rsid w:val="00B9737C"/>
    <w:rsid w:val="00B973F9"/>
    <w:rsid w:val="00BA2919"/>
    <w:rsid w:val="00BB1371"/>
    <w:rsid w:val="00BB2153"/>
    <w:rsid w:val="00BB290D"/>
    <w:rsid w:val="00BB421E"/>
    <w:rsid w:val="00BB591F"/>
    <w:rsid w:val="00BF1A37"/>
    <w:rsid w:val="00BF28A2"/>
    <w:rsid w:val="00BF4517"/>
    <w:rsid w:val="00C13485"/>
    <w:rsid w:val="00C146B8"/>
    <w:rsid w:val="00C355B4"/>
    <w:rsid w:val="00C355EE"/>
    <w:rsid w:val="00C377AE"/>
    <w:rsid w:val="00C40AE2"/>
    <w:rsid w:val="00C454B8"/>
    <w:rsid w:val="00C526BE"/>
    <w:rsid w:val="00C563EF"/>
    <w:rsid w:val="00C61339"/>
    <w:rsid w:val="00C76951"/>
    <w:rsid w:val="00C81DC0"/>
    <w:rsid w:val="00C86570"/>
    <w:rsid w:val="00C86D55"/>
    <w:rsid w:val="00C87E5C"/>
    <w:rsid w:val="00CA0E45"/>
    <w:rsid w:val="00CA14B8"/>
    <w:rsid w:val="00CA2FB0"/>
    <w:rsid w:val="00CA3143"/>
    <w:rsid w:val="00CB1F88"/>
    <w:rsid w:val="00CB3F9E"/>
    <w:rsid w:val="00CB5058"/>
    <w:rsid w:val="00CD0FE9"/>
    <w:rsid w:val="00CD254D"/>
    <w:rsid w:val="00CD5ADA"/>
    <w:rsid w:val="00CF0DC3"/>
    <w:rsid w:val="00D01027"/>
    <w:rsid w:val="00D07FF0"/>
    <w:rsid w:val="00D133CE"/>
    <w:rsid w:val="00D16CEC"/>
    <w:rsid w:val="00D4485A"/>
    <w:rsid w:val="00D537BF"/>
    <w:rsid w:val="00D60A56"/>
    <w:rsid w:val="00D67DFC"/>
    <w:rsid w:val="00D67EF7"/>
    <w:rsid w:val="00D7400B"/>
    <w:rsid w:val="00D80E5B"/>
    <w:rsid w:val="00D84D02"/>
    <w:rsid w:val="00D87AE3"/>
    <w:rsid w:val="00D933EE"/>
    <w:rsid w:val="00D93475"/>
    <w:rsid w:val="00D948DF"/>
    <w:rsid w:val="00D96CDF"/>
    <w:rsid w:val="00DA62DF"/>
    <w:rsid w:val="00DA6785"/>
    <w:rsid w:val="00DC4523"/>
    <w:rsid w:val="00DE1C12"/>
    <w:rsid w:val="00DF1EC0"/>
    <w:rsid w:val="00E04D81"/>
    <w:rsid w:val="00E14D0E"/>
    <w:rsid w:val="00E15220"/>
    <w:rsid w:val="00E20546"/>
    <w:rsid w:val="00E56F18"/>
    <w:rsid w:val="00E80B45"/>
    <w:rsid w:val="00E85832"/>
    <w:rsid w:val="00E8615F"/>
    <w:rsid w:val="00E86D5C"/>
    <w:rsid w:val="00EC720F"/>
    <w:rsid w:val="00EC7E04"/>
    <w:rsid w:val="00ED61EE"/>
    <w:rsid w:val="00EE0A9A"/>
    <w:rsid w:val="00EF6D96"/>
    <w:rsid w:val="00F02230"/>
    <w:rsid w:val="00F02F17"/>
    <w:rsid w:val="00F066C9"/>
    <w:rsid w:val="00F1258E"/>
    <w:rsid w:val="00F32E02"/>
    <w:rsid w:val="00F43861"/>
    <w:rsid w:val="00F443BE"/>
    <w:rsid w:val="00F55500"/>
    <w:rsid w:val="00F57E21"/>
    <w:rsid w:val="00F64AFD"/>
    <w:rsid w:val="00F82A08"/>
    <w:rsid w:val="00F832B8"/>
    <w:rsid w:val="00F90DDB"/>
    <w:rsid w:val="00FA55DC"/>
    <w:rsid w:val="00FB2183"/>
    <w:rsid w:val="00FB784D"/>
    <w:rsid w:val="00FC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E4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89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38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3B7"/>
    <w:rPr>
      <w:rFonts w:ascii="Lucida Grande" w:hAnsi="Lucida Grande" w:cs="Lucida Grande"/>
      <w:sz w:val="18"/>
      <w:szCs w:val="18"/>
    </w:rPr>
  </w:style>
  <w:style w:type="character" w:styleId="Hyperlink">
    <w:name w:val="Hyperlink"/>
    <w:basedOn w:val="DefaultParagraphFont"/>
    <w:uiPriority w:val="99"/>
    <w:unhideWhenUsed/>
    <w:rsid w:val="00F57E21"/>
    <w:rPr>
      <w:color w:val="0000FF" w:themeColor="hyperlink"/>
      <w:u w:val="single"/>
    </w:rPr>
  </w:style>
  <w:style w:type="paragraph" w:customStyle="1" w:styleId="paragraph">
    <w:name w:val="paragraph"/>
    <w:basedOn w:val="Normal"/>
    <w:rsid w:val="00DF1EC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F1EC0"/>
    <w:pPr>
      <w:ind w:left="720"/>
      <w:contextualSpacing/>
    </w:pPr>
  </w:style>
  <w:style w:type="character" w:styleId="CommentReference">
    <w:name w:val="annotation reference"/>
    <w:basedOn w:val="DefaultParagraphFont"/>
    <w:uiPriority w:val="99"/>
    <w:semiHidden/>
    <w:unhideWhenUsed/>
    <w:rsid w:val="00DF1EC0"/>
    <w:rPr>
      <w:sz w:val="16"/>
      <w:szCs w:val="16"/>
    </w:rPr>
  </w:style>
  <w:style w:type="paragraph" w:styleId="Header">
    <w:name w:val="header"/>
    <w:basedOn w:val="Normal"/>
    <w:link w:val="HeaderChar"/>
    <w:uiPriority w:val="99"/>
    <w:unhideWhenUsed/>
    <w:rsid w:val="00243A7B"/>
    <w:pPr>
      <w:tabs>
        <w:tab w:val="center" w:pos="4320"/>
        <w:tab w:val="right" w:pos="8640"/>
      </w:tabs>
    </w:pPr>
  </w:style>
  <w:style w:type="character" w:customStyle="1" w:styleId="HeaderChar">
    <w:name w:val="Header Char"/>
    <w:basedOn w:val="DefaultParagraphFont"/>
    <w:link w:val="Header"/>
    <w:uiPriority w:val="99"/>
    <w:rsid w:val="00243A7B"/>
  </w:style>
  <w:style w:type="paragraph" w:styleId="Footer">
    <w:name w:val="footer"/>
    <w:basedOn w:val="Normal"/>
    <w:link w:val="FooterChar"/>
    <w:uiPriority w:val="99"/>
    <w:unhideWhenUsed/>
    <w:rsid w:val="00243A7B"/>
    <w:pPr>
      <w:tabs>
        <w:tab w:val="center" w:pos="4320"/>
        <w:tab w:val="right" w:pos="8640"/>
      </w:tabs>
    </w:pPr>
  </w:style>
  <w:style w:type="character" w:customStyle="1" w:styleId="FooterChar">
    <w:name w:val="Footer Char"/>
    <w:basedOn w:val="DefaultParagraphFont"/>
    <w:link w:val="Footer"/>
    <w:uiPriority w:val="99"/>
    <w:rsid w:val="00243A7B"/>
  </w:style>
  <w:style w:type="character" w:customStyle="1" w:styleId="apple-converted-space">
    <w:name w:val="apple-converted-space"/>
    <w:basedOn w:val="DefaultParagraphFont"/>
    <w:rsid w:val="00132559"/>
  </w:style>
  <w:style w:type="character" w:styleId="FollowedHyperlink">
    <w:name w:val="FollowedHyperlink"/>
    <w:basedOn w:val="DefaultParagraphFont"/>
    <w:uiPriority w:val="99"/>
    <w:semiHidden/>
    <w:unhideWhenUsed/>
    <w:rsid w:val="00B93A78"/>
    <w:rPr>
      <w:color w:val="800080" w:themeColor="followedHyperlink"/>
      <w:u w:val="single"/>
    </w:rPr>
  </w:style>
  <w:style w:type="character" w:styleId="UnresolvedMention">
    <w:name w:val="Unresolved Mention"/>
    <w:basedOn w:val="DefaultParagraphFont"/>
    <w:uiPriority w:val="99"/>
    <w:semiHidden/>
    <w:unhideWhenUsed/>
    <w:rsid w:val="00B93A78"/>
    <w:rPr>
      <w:color w:val="808080"/>
      <w:shd w:val="clear" w:color="auto" w:fill="E6E6E6"/>
    </w:rPr>
  </w:style>
  <w:style w:type="paragraph" w:styleId="CommentText">
    <w:name w:val="annotation text"/>
    <w:basedOn w:val="Normal"/>
    <w:link w:val="CommentTextChar"/>
    <w:uiPriority w:val="99"/>
    <w:semiHidden/>
    <w:unhideWhenUsed/>
    <w:rsid w:val="00643AB4"/>
    <w:rPr>
      <w:rFonts w:eastAsiaTheme="minorHAnsi"/>
      <w:sz w:val="20"/>
      <w:szCs w:val="20"/>
    </w:rPr>
  </w:style>
  <w:style w:type="character" w:customStyle="1" w:styleId="CommentTextChar">
    <w:name w:val="Comment Text Char"/>
    <w:basedOn w:val="DefaultParagraphFont"/>
    <w:link w:val="CommentText"/>
    <w:uiPriority w:val="99"/>
    <w:semiHidden/>
    <w:rsid w:val="00643AB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63EF"/>
    <w:rPr>
      <w:rFonts w:eastAsiaTheme="minorEastAsia"/>
      <w:b/>
      <w:bCs/>
    </w:rPr>
  </w:style>
  <w:style w:type="character" w:customStyle="1" w:styleId="CommentSubjectChar">
    <w:name w:val="Comment Subject Char"/>
    <w:basedOn w:val="CommentTextChar"/>
    <w:link w:val="CommentSubject"/>
    <w:uiPriority w:val="99"/>
    <w:semiHidden/>
    <w:rsid w:val="006C63EF"/>
    <w:rPr>
      <w:rFonts w:eastAsiaTheme="minorHAnsi"/>
      <w:b/>
      <w:bCs/>
      <w:sz w:val="20"/>
      <w:szCs w:val="20"/>
    </w:rPr>
  </w:style>
  <w:style w:type="paragraph" w:styleId="Revision">
    <w:name w:val="Revision"/>
    <w:hidden/>
    <w:uiPriority w:val="99"/>
    <w:semiHidden/>
    <w:rsid w:val="009A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4003">
      <w:bodyDiv w:val="1"/>
      <w:marLeft w:val="0"/>
      <w:marRight w:val="0"/>
      <w:marTop w:val="0"/>
      <w:marBottom w:val="0"/>
      <w:divBdr>
        <w:top w:val="none" w:sz="0" w:space="0" w:color="auto"/>
        <w:left w:val="none" w:sz="0" w:space="0" w:color="auto"/>
        <w:bottom w:val="none" w:sz="0" w:space="0" w:color="auto"/>
        <w:right w:val="none" w:sz="0" w:space="0" w:color="auto"/>
      </w:divBdr>
    </w:div>
    <w:div w:id="255525430">
      <w:bodyDiv w:val="1"/>
      <w:marLeft w:val="0"/>
      <w:marRight w:val="0"/>
      <w:marTop w:val="0"/>
      <w:marBottom w:val="0"/>
      <w:divBdr>
        <w:top w:val="none" w:sz="0" w:space="0" w:color="auto"/>
        <w:left w:val="none" w:sz="0" w:space="0" w:color="auto"/>
        <w:bottom w:val="none" w:sz="0" w:space="0" w:color="auto"/>
        <w:right w:val="none" w:sz="0" w:space="0" w:color="auto"/>
      </w:divBdr>
    </w:div>
    <w:div w:id="281571771">
      <w:bodyDiv w:val="1"/>
      <w:marLeft w:val="0"/>
      <w:marRight w:val="0"/>
      <w:marTop w:val="0"/>
      <w:marBottom w:val="0"/>
      <w:divBdr>
        <w:top w:val="none" w:sz="0" w:space="0" w:color="auto"/>
        <w:left w:val="none" w:sz="0" w:space="0" w:color="auto"/>
        <w:bottom w:val="none" w:sz="0" w:space="0" w:color="auto"/>
        <w:right w:val="none" w:sz="0" w:space="0" w:color="auto"/>
      </w:divBdr>
    </w:div>
    <w:div w:id="393772616">
      <w:bodyDiv w:val="1"/>
      <w:marLeft w:val="0"/>
      <w:marRight w:val="0"/>
      <w:marTop w:val="0"/>
      <w:marBottom w:val="0"/>
      <w:divBdr>
        <w:top w:val="none" w:sz="0" w:space="0" w:color="auto"/>
        <w:left w:val="none" w:sz="0" w:space="0" w:color="auto"/>
        <w:bottom w:val="none" w:sz="0" w:space="0" w:color="auto"/>
        <w:right w:val="none" w:sz="0" w:space="0" w:color="auto"/>
      </w:divBdr>
    </w:div>
    <w:div w:id="413672245">
      <w:bodyDiv w:val="1"/>
      <w:marLeft w:val="0"/>
      <w:marRight w:val="0"/>
      <w:marTop w:val="0"/>
      <w:marBottom w:val="0"/>
      <w:divBdr>
        <w:top w:val="none" w:sz="0" w:space="0" w:color="auto"/>
        <w:left w:val="none" w:sz="0" w:space="0" w:color="auto"/>
        <w:bottom w:val="none" w:sz="0" w:space="0" w:color="auto"/>
        <w:right w:val="none" w:sz="0" w:space="0" w:color="auto"/>
      </w:divBdr>
    </w:div>
    <w:div w:id="578440671">
      <w:bodyDiv w:val="1"/>
      <w:marLeft w:val="0"/>
      <w:marRight w:val="0"/>
      <w:marTop w:val="0"/>
      <w:marBottom w:val="0"/>
      <w:divBdr>
        <w:top w:val="none" w:sz="0" w:space="0" w:color="auto"/>
        <w:left w:val="none" w:sz="0" w:space="0" w:color="auto"/>
        <w:bottom w:val="none" w:sz="0" w:space="0" w:color="auto"/>
        <w:right w:val="none" w:sz="0" w:space="0" w:color="auto"/>
      </w:divBdr>
    </w:div>
    <w:div w:id="880944079">
      <w:bodyDiv w:val="1"/>
      <w:marLeft w:val="0"/>
      <w:marRight w:val="0"/>
      <w:marTop w:val="0"/>
      <w:marBottom w:val="0"/>
      <w:divBdr>
        <w:top w:val="none" w:sz="0" w:space="0" w:color="auto"/>
        <w:left w:val="none" w:sz="0" w:space="0" w:color="auto"/>
        <w:bottom w:val="none" w:sz="0" w:space="0" w:color="auto"/>
        <w:right w:val="none" w:sz="0" w:space="0" w:color="auto"/>
      </w:divBdr>
    </w:div>
    <w:div w:id="998728059">
      <w:bodyDiv w:val="1"/>
      <w:marLeft w:val="0"/>
      <w:marRight w:val="0"/>
      <w:marTop w:val="0"/>
      <w:marBottom w:val="0"/>
      <w:divBdr>
        <w:top w:val="none" w:sz="0" w:space="0" w:color="auto"/>
        <w:left w:val="none" w:sz="0" w:space="0" w:color="auto"/>
        <w:bottom w:val="none" w:sz="0" w:space="0" w:color="auto"/>
        <w:right w:val="none" w:sz="0" w:space="0" w:color="auto"/>
      </w:divBdr>
    </w:div>
    <w:div w:id="1056394352">
      <w:bodyDiv w:val="1"/>
      <w:marLeft w:val="0"/>
      <w:marRight w:val="0"/>
      <w:marTop w:val="0"/>
      <w:marBottom w:val="0"/>
      <w:divBdr>
        <w:top w:val="none" w:sz="0" w:space="0" w:color="auto"/>
        <w:left w:val="none" w:sz="0" w:space="0" w:color="auto"/>
        <w:bottom w:val="none" w:sz="0" w:space="0" w:color="auto"/>
        <w:right w:val="none" w:sz="0" w:space="0" w:color="auto"/>
      </w:divBdr>
    </w:div>
    <w:div w:id="1138257068">
      <w:bodyDiv w:val="1"/>
      <w:marLeft w:val="0"/>
      <w:marRight w:val="0"/>
      <w:marTop w:val="0"/>
      <w:marBottom w:val="0"/>
      <w:divBdr>
        <w:top w:val="none" w:sz="0" w:space="0" w:color="auto"/>
        <w:left w:val="none" w:sz="0" w:space="0" w:color="auto"/>
        <w:bottom w:val="none" w:sz="0" w:space="0" w:color="auto"/>
        <w:right w:val="none" w:sz="0" w:space="0" w:color="auto"/>
      </w:divBdr>
    </w:div>
    <w:div w:id="1194414920">
      <w:bodyDiv w:val="1"/>
      <w:marLeft w:val="0"/>
      <w:marRight w:val="0"/>
      <w:marTop w:val="0"/>
      <w:marBottom w:val="0"/>
      <w:divBdr>
        <w:top w:val="none" w:sz="0" w:space="0" w:color="auto"/>
        <w:left w:val="none" w:sz="0" w:space="0" w:color="auto"/>
        <w:bottom w:val="none" w:sz="0" w:space="0" w:color="auto"/>
        <w:right w:val="none" w:sz="0" w:space="0" w:color="auto"/>
      </w:divBdr>
    </w:div>
    <w:div w:id="1207833014">
      <w:bodyDiv w:val="1"/>
      <w:marLeft w:val="0"/>
      <w:marRight w:val="0"/>
      <w:marTop w:val="0"/>
      <w:marBottom w:val="0"/>
      <w:divBdr>
        <w:top w:val="none" w:sz="0" w:space="0" w:color="auto"/>
        <w:left w:val="none" w:sz="0" w:space="0" w:color="auto"/>
        <w:bottom w:val="none" w:sz="0" w:space="0" w:color="auto"/>
        <w:right w:val="none" w:sz="0" w:space="0" w:color="auto"/>
      </w:divBdr>
    </w:div>
    <w:div w:id="1411735749">
      <w:bodyDiv w:val="1"/>
      <w:marLeft w:val="0"/>
      <w:marRight w:val="0"/>
      <w:marTop w:val="0"/>
      <w:marBottom w:val="0"/>
      <w:divBdr>
        <w:top w:val="none" w:sz="0" w:space="0" w:color="auto"/>
        <w:left w:val="none" w:sz="0" w:space="0" w:color="auto"/>
        <w:bottom w:val="none" w:sz="0" w:space="0" w:color="auto"/>
        <w:right w:val="none" w:sz="0" w:space="0" w:color="auto"/>
      </w:divBdr>
    </w:div>
    <w:div w:id="1421758745">
      <w:bodyDiv w:val="1"/>
      <w:marLeft w:val="0"/>
      <w:marRight w:val="0"/>
      <w:marTop w:val="0"/>
      <w:marBottom w:val="0"/>
      <w:divBdr>
        <w:top w:val="none" w:sz="0" w:space="0" w:color="auto"/>
        <w:left w:val="none" w:sz="0" w:space="0" w:color="auto"/>
        <w:bottom w:val="none" w:sz="0" w:space="0" w:color="auto"/>
        <w:right w:val="none" w:sz="0" w:space="0" w:color="auto"/>
      </w:divBdr>
    </w:div>
    <w:div w:id="1447231499">
      <w:bodyDiv w:val="1"/>
      <w:marLeft w:val="0"/>
      <w:marRight w:val="0"/>
      <w:marTop w:val="0"/>
      <w:marBottom w:val="0"/>
      <w:divBdr>
        <w:top w:val="none" w:sz="0" w:space="0" w:color="auto"/>
        <w:left w:val="none" w:sz="0" w:space="0" w:color="auto"/>
        <w:bottom w:val="none" w:sz="0" w:space="0" w:color="auto"/>
        <w:right w:val="none" w:sz="0" w:space="0" w:color="auto"/>
      </w:divBdr>
    </w:div>
    <w:div w:id="1599827720">
      <w:bodyDiv w:val="1"/>
      <w:marLeft w:val="0"/>
      <w:marRight w:val="0"/>
      <w:marTop w:val="0"/>
      <w:marBottom w:val="0"/>
      <w:divBdr>
        <w:top w:val="none" w:sz="0" w:space="0" w:color="auto"/>
        <w:left w:val="none" w:sz="0" w:space="0" w:color="auto"/>
        <w:bottom w:val="none" w:sz="0" w:space="0" w:color="auto"/>
        <w:right w:val="none" w:sz="0" w:space="0" w:color="auto"/>
      </w:divBdr>
    </w:div>
    <w:div w:id="1768427414">
      <w:bodyDiv w:val="1"/>
      <w:marLeft w:val="0"/>
      <w:marRight w:val="0"/>
      <w:marTop w:val="0"/>
      <w:marBottom w:val="0"/>
      <w:divBdr>
        <w:top w:val="none" w:sz="0" w:space="0" w:color="auto"/>
        <w:left w:val="none" w:sz="0" w:space="0" w:color="auto"/>
        <w:bottom w:val="none" w:sz="0" w:space="0" w:color="auto"/>
        <w:right w:val="none" w:sz="0" w:space="0" w:color="auto"/>
      </w:divBdr>
    </w:div>
    <w:div w:id="1928999928">
      <w:bodyDiv w:val="1"/>
      <w:marLeft w:val="0"/>
      <w:marRight w:val="0"/>
      <w:marTop w:val="0"/>
      <w:marBottom w:val="0"/>
      <w:divBdr>
        <w:top w:val="none" w:sz="0" w:space="0" w:color="auto"/>
        <w:left w:val="none" w:sz="0" w:space="0" w:color="auto"/>
        <w:bottom w:val="none" w:sz="0" w:space="0" w:color="auto"/>
        <w:right w:val="none" w:sz="0" w:space="0" w:color="auto"/>
      </w:divBdr>
    </w:div>
    <w:div w:id="2112120730">
      <w:bodyDiv w:val="1"/>
      <w:marLeft w:val="0"/>
      <w:marRight w:val="0"/>
      <w:marTop w:val="0"/>
      <w:marBottom w:val="0"/>
      <w:divBdr>
        <w:top w:val="none" w:sz="0" w:space="0" w:color="auto"/>
        <w:left w:val="none" w:sz="0" w:space="0" w:color="auto"/>
        <w:bottom w:val="none" w:sz="0" w:space="0" w:color="auto"/>
        <w:right w:val="none" w:sz="0" w:space="0" w:color="auto"/>
      </w:divBdr>
    </w:div>
    <w:div w:id="2116168084">
      <w:bodyDiv w:val="1"/>
      <w:marLeft w:val="0"/>
      <w:marRight w:val="0"/>
      <w:marTop w:val="0"/>
      <w:marBottom w:val="0"/>
      <w:divBdr>
        <w:top w:val="none" w:sz="0" w:space="0" w:color="auto"/>
        <w:left w:val="none" w:sz="0" w:space="0" w:color="auto"/>
        <w:bottom w:val="none" w:sz="0" w:space="0" w:color="auto"/>
        <w:right w:val="none" w:sz="0" w:space="0" w:color="auto"/>
      </w:divBdr>
    </w:div>
    <w:div w:id="214303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org/sctg" TargetMode="External"/><Relationship Id="rId5" Type="http://schemas.openxmlformats.org/officeDocument/2006/relationships/footnotes" Target="footnotes.xml"/><Relationship Id="rId10" Type="http://schemas.openxmlformats.org/officeDocument/2006/relationships/hyperlink" Target="https://www.pbis.org/sctg"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lg10010/Desktop/SCTG/SCTG%20graphs%20round%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lg10010/Desktop/SCTG/SCTG%20graphs%20round%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lg10010/Desktop/SCTG/SCTG%20graphs%20round%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lg10010/Desktop/SCTG%20SEA%20Implementation%20Survey%20year%201%20data.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SEA:</a:t>
            </a:r>
            <a:r>
              <a:rPr lang="en-US" baseline="0"/>
              <a:t> Percent of Sites with Implementation Steps in Place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March 2019 (N=11)</c:v>
                </c:pt>
              </c:strCache>
            </c:strRef>
          </c:tx>
          <c:spPr>
            <a:solidFill>
              <a:schemeClr val="accent1"/>
            </a:solidFill>
            <a:ln>
              <a:noFill/>
            </a:ln>
            <a:effectLst/>
          </c:spPr>
          <c:invertIfNegative val="0"/>
          <c:cat>
            <c:strRef>
              <c:f>Sheet1!$A$2:$A$19</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State Capacity Assessment</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Sheet1!$B$2:$B$19</c:f>
              <c:numCache>
                <c:formatCode>0%</c:formatCode>
                <c:ptCount val="18"/>
                <c:pt idx="0">
                  <c:v>0.72727272727272729</c:v>
                </c:pt>
                <c:pt idx="1">
                  <c:v>0.72727272727272729</c:v>
                </c:pt>
                <c:pt idx="2">
                  <c:v>0.72727272727272729</c:v>
                </c:pt>
                <c:pt idx="3">
                  <c:v>1</c:v>
                </c:pt>
                <c:pt idx="4">
                  <c:v>0.27272727272727271</c:v>
                </c:pt>
                <c:pt idx="5">
                  <c:v>0.36363636363636365</c:v>
                </c:pt>
                <c:pt idx="6">
                  <c:v>0.18181818181818182</c:v>
                </c:pt>
                <c:pt idx="7">
                  <c:v>0.54545454545454541</c:v>
                </c:pt>
                <c:pt idx="8">
                  <c:v>0.27272727272727271</c:v>
                </c:pt>
                <c:pt idx="9">
                  <c:v>0.27272727272727271</c:v>
                </c:pt>
                <c:pt idx="10">
                  <c:v>0.54545454545454541</c:v>
                </c:pt>
                <c:pt idx="11">
                  <c:v>0.45454545454545453</c:v>
                </c:pt>
                <c:pt idx="12">
                  <c:v>0.36363636363636365</c:v>
                </c:pt>
                <c:pt idx="13">
                  <c:v>0.27272727272727271</c:v>
                </c:pt>
                <c:pt idx="14">
                  <c:v>0.36363636363636365</c:v>
                </c:pt>
                <c:pt idx="15">
                  <c:v>0.36363636363636365</c:v>
                </c:pt>
                <c:pt idx="16">
                  <c:v>0.45454545454545453</c:v>
                </c:pt>
                <c:pt idx="17">
                  <c:v>0.54545454545454541</c:v>
                </c:pt>
              </c:numCache>
            </c:numRef>
          </c:val>
          <c:extLst>
            <c:ext xmlns:c16="http://schemas.microsoft.com/office/drawing/2014/chart" uri="{C3380CC4-5D6E-409C-BE32-E72D297353CC}">
              <c16:uniqueId val="{00000000-2704-A444-89CE-7B492EB6D1A1}"/>
            </c:ext>
          </c:extLst>
        </c:ser>
        <c:dLbls>
          <c:showLegendKey val="0"/>
          <c:showVal val="0"/>
          <c:showCatName val="0"/>
          <c:showSerName val="0"/>
          <c:showPercent val="0"/>
          <c:showBubbleSize val="0"/>
        </c:dLbls>
        <c:gapWidth val="182"/>
        <c:axId val="787026112"/>
        <c:axId val="787027792"/>
      </c:barChart>
      <c:catAx>
        <c:axId val="787026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027792"/>
        <c:crosses val="autoZero"/>
        <c:auto val="1"/>
        <c:lblAlgn val="ctr"/>
        <c:lblOffset val="100"/>
        <c:noMultiLvlLbl val="0"/>
      </c:catAx>
      <c:valAx>
        <c:axId val="787027792"/>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02611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SEA Evaluation Plan Components</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Sheet1!$B$24</c:f>
              <c:strCache>
                <c:ptCount val="1"/>
                <c:pt idx="0">
                  <c:v>March 2019 (N=11)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Sheet1!$A$25:$A$34</c:f>
              <c:strCache>
                <c:ptCount val="10"/>
                <c:pt idx="0">
                  <c:v>School Climate</c:v>
                </c:pt>
                <c:pt idx="1">
                  <c:v>Fidelity of Implementation</c:v>
                </c:pt>
                <c:pt idx="2">
                  <c:v>Student Behavior Outcomes</c:v>
                </c:pt>
                <c:pt idx="3">
                  <c:v>District Level Capacity for Implementation</c:v>
                </c:pt>
                <c:pt idx="4">
                  <c:v>Special Education Referrals</c:v>
                </c:pt>
                <c:pt idx="5">
                  <c:v>Mental Health Referrals</c:v>
                </c:pt>
                <c:pt idx="6">
                  <c:v>Arrests or Law Enforcement </c:v>
                </c:pt>
                <c:pt idx="7">
                  <c:v>Disproportionality</c:v>
                </c:pt>
                <c:pt idx="8">
                  <c:v>Attendance</c:v>
                </c:pt>
                <c:pt idx="9">
                  <c:v>Other</c:v>
                </c:pt>
              </c:strCache>
            </c:strRef>
          </c:cat>
          <c:val>
            <c:numRef>
              <c:f>Sheet1!$B$25:$B$34</c:f>
              <c:numCache>
                <c:formatCode>0%</c:formatCode>
                <c:ptCount val="10"/>
                <c:pt idx="0">
                  <c:v>0.72727272727272729</c:v>
                </c:pt>
                <c:pt idx="1">
                  <c:v>0.72727272727272729</c:v>
                </c:pt>
                <c:pt idx="2">
                  <c:v>0.72727272727272729</c:v>
                </c:pt>
                <c:pt idx="3">
                  <c:v>0.54545454545454541</c:v>
                </c:pt>
                <c:pt idx="4">
                  <c:v>0.63636363636363635</c:v>
                </c:pt>
                <c:pt idx="5">
                  <c:v>0.18181818181818182</c:v>
                </c:pt>
                <c:pt idx="6">
                  <c:v>9.0909090909090912E-2</c:v>
                </c:pt>
                <c:pt idx="7">
                  <c:v>0.63636363636363635</c:v>
                </c:pt>
                <c:pt idx="8">
                  <c:v>0.54545454545454541</c:v>
                </c:pt>
                <c:pt idx="9">
                  <c:v>9.0909090909090912E-2</c:v>
                </c:pt>
              </c:numCache>
            </c:numRef>
          </c:val>
          <c:extLst>
            <c:ext xmlns:c16="http://schemas.microsoft.com/office/drawing/2014/chart" uri="{C3380CC4-5D6E-409C-BE32-E72D297353CC}">
              <c16:uniqueId val="{00000000-68AD-944E-8EE0-219664BBED20}"/>
            </c:ext>
          </c:extLst>
        </c:ser>
        <c:dLbls>
          <c:showLegendKey val="0"/>
          <c:showVal val="0"/>
          <c:showCatName val="0"/>
          <c:showSerName val="0"/>
          <c:showPercent val="0"/>
          <c:showBubbleSize val="0"/>
        </c:dLbls>
        <c:gapWidth val="182"/>
        <c:axId val="618120384"/>
        <c:axId val="693958016"/>
      </c:barChart>
      <c:catAx>
        <c:axId val="6181203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958016"/>
        <c:crosses val="autoZero"/>
        <c:auto val="1"/>
        <c:lblAlgn val="ctr"/>
        <c:lblOffset val="100"/>
        <c:noMultiLvlLbl val="0"/>
      </c:catAx>
      <c:valAx>
        <c:axId val="69395801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12038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SEA Implementation Plan Components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Sheet1!$B$37</c:f>
              <c:strCache>
                <c:ptCount val="1"/>
                <c:pt idx="0">
                  <c:v>March 2019 (N=11)</c:v>
                </c:pt>
              </c:strCache>
            </c:strRef>
          </c:tx>
          <c:spPr>
            <a:solidFill>
              <a:schemeClr val="accent1"/>
            </a:solidFill>
            <a:ln>
              <a:noFill/>
            </a:ln>
            <a:effectLst/>
          </c:spPr>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Sheet1!$B$38:$B$45</c:f>
              <c:numCache>
                <c:formatCode>0%</c:formatCode>
                <c:ptCount val="8"/>
                <c:pt idx="0">
                  <c:v>0.81818181818181823</c:v>
                </c:pt>
                <c:pt idx="1">
                  <c:v>0.45454545454545453</c:v>
                </c:pt>
                <c:pt idx="2">
                  <c:v>0.63636363636363635</c:v>
                </c:pt>
                <c:pt idx="3">
                  <c:v>0.45454545454545453</c:v>
                </c:pt>
                <c:pt idx="4">
                  <c:v>0.72727272727272729</c:v>
                </c:pt>
                <c:pt idx="5">
                  <c:v>0</c:v>
                </c:pt>
                <c:pt idx="6">
                  <c:v>0.54545454545454541</c:v>
                </c:pt>
                <c:pt idx="7">
                  <c:v>9.0909090909090912E-2</c:v>
                </c:pt>
              </c:numCache>
            </c:numRef>
          </c:val>
          <c:extLst>
            <c:ext xmlns:c16="http://schemas.microsoft.com/office/drawing/2014/chart" uri="{C3380CC4-5D6E-409C-BE32-E72D297353CC}">
              <c16:uniqueId val="{00000000-EF36-2045-B10B-7686F1F60827}"/>
            </c:ext>
          </c:extLst>
        </c:ser>
        <c:dLbls>
          <c:showLegendKey val="0"/>
          <c:showVal val="0"/>
          <c:showCatName val="0"/>
          <c:showSerName val="0"/>
          <c:showPercent val="0"/>
          <c:showBubbleSize val="0"/>
        </c:dLbls>
        <c:gapWidth val="182"/>
        <c:axId val="806252928"/>
        <c:axId val="805924944"/>
      </c:barChart>
      <c:catAx>
        <c:axId val="806252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924944"/>
        <c:crosses val="autoZero"/>
        <c:auto val="1"/>
        <c:lblAlgn val="ctr"/>
        <c:lblOffset val="100"/>
        <c:noMultiLvlLbl val="0"/>
      </c:catAx>
      <c:valAx>
        <c:axId val="8059249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252928"/>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SEA Evaluation of Technical Assistance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Graphs!$B$55</c:f>
              <c:strCache>
                <c:ptCount val="1"/>
                <c:pt idx="0">
                  <c:v>1 Low (quality, relevance, usefulness)</c:v>
                </c:pt>
              </c:strCache>
            </c:strRef>
          </c:tx>
          <c:spPr>
            <a:solidFill>
              <a:schemeClr val="accent1"/>
            </a:solidFill>
            <a:ln>
              <a:noFill/>
            </a:ln>
            <a:effectLst/>
          </c:spPr>
          <c:invertIfNegative val="0"/>
          <c:cat>
            <c:strRef>
              <c:f>Graphs!$A$56:$A$58</c:f>
              <c:strCache>
                <c:ptCount val="3"/>
                <c:pt idx="0">
                  <c:v>To what extent was the content of high quality?</c:v>
                </c:pt>
                <c:pt idx="1">
                  <c:v>To what extent was the content relevant to your work?</c:v>
                </c:pt>
                <c:pt idx="2">
                  <c:v>To what extent will the content be useful in your work</c:v>
                </c:pt>
              </c:strCache>
            </c:strRef>
          </c:cat>
          <c:val>
            <c:numRef>
              <c:f>Graphs!$B$56:$B$58</c:f>
              <c:numCache>
                <c:formatCode>0%</c:formatCode>
                <c:ptCount val="3"/>
                <c:pt idx="0">
                  <c:v>0</c:v>
                </c:pt>
                <c:pt idx="1">
                  <c:v>0</c:v>
                </c:pt>
                <c:pt idx="2">
                  <c:v>0</c:v>
                </c:pt>
              </c:numCache>
            </c:numRef>
          </c:val>
          <c:extLst>
            <c:ext xmlns:c16="http://schemas.microsoft.com/office/drawing/2014/chart" uri="{C3380CC4-5D6E-409C-BE32-E72D297353CC}">
              <c16:uniqueId val="{00000000-927A-9442-A3F1-809A72512AD9}"/>
            </c:ext>
          </c:extLst>
        </c:ser>
        <c:ser>
          <c:idx val="1"/>
          <c:order val="1"/>
          <c:tx>
            <c:strRef>
              <c:f>Graphs!$C$55</c:f>
              <c:strCache>
                <c:ptCount val="1"/>
                <c:pt idx="0">
                  <c:v>2</c:v>
                </c:pt>
              </c:strCache>
            </c:strRef>
          </c:tx>
          <c:spPr>
            <a:solidFill>
              <a:schemeClr val="accent2"/>
            </a:solidFill>
            <a:ln>
              <a:noFill/>
            </a:ln>
            <a:effectLst/>
          </c:spPr>
          <c:invertIfNegative val="0"/>
          <c:cat>
            <c:strRef>
              <c:f>Graphs!$A$56:$A$58</c:f>
              <c:strCache>
                <c:ptCount val="3"/>
                <c:pt idx="0">
                  <c:v>To what extent was the content of high quality?</c:v>
                </c:pt>
                <c:pt idx="1">
                  <c:v>To what extent was the content relevant to your work?</c:v>
                </c:pt>
                <c:pt idx="2">
                  <c:v>To what extent will the content be useful in your work</c:v>
                </c:pt>
              </c:strCache>
            </c:strRef>
          </c:cat>
          <c:val>
            <c:numRef>
              <c:f>Graphs!$C$56:$C$58</c:f>
              <c:numCache>
                <c:formatCode>0%</c:formatCode>
                <c:ptCount val="3"/>
                <c:pt idx="0">
                  <c:v>0</c:v>
                </c:pt>
                <c:pt idx="1">
                  <c:v>0</c:v>
                </c:pt>
                <c:pt idx="2">
                  <c:v>0</c:v>
                </c:pt>
              </c:numCache>
            </c:numRef>
          </c:val>
          <c:extLst>
            <c:ext xmlns:c16="http://schemas.microsoft.com/office/drawing/2014/chart" uri="{C3380CC4-5D6E-409C-BE32-E72D297353CC}">
              <c16:uniqueId val="{00000001-927A-9442-A3F1-809A72512AD9}"/>
            </c:ext>
          </c:extLst>
        </c:ser>
        <c:ser>
          <c:idx val="2"/>
          <c:order val="2"/>
          <c:tx>
            <c:strRef>
              <c:f>Graphs!$D$55</c:f>
              <c:strCache>
                <c:ptCount val="1"/>
                <c:pt idx="0">
                  <c:v>3</c:v>
                </c:pt>
              </c:strCache>
            </c:strRef>
          </c:tx>
          <c:spPr>
            <a:solidFill>
              <a:schemeClr val="accent3"/>
            </a:solidFill>
            <a:ln>
              <a:noFill/>
            </a:ln>
            <a:effectLst/>
          </c:spPr>
          <c:invertIfNegative val="0"/>
          <c:cat>
            <c:strRef>
              <c:f>Graphs!$A$56:$A$58</c:f>
              <c:strCache>
                <c:ptCount val="3"/>
                <c:pt idx="0">
                  <c:v>To what extent was the content of high quality?</c:v>
                </c:pt>
                <c:pt idx="1">
                  <c:v>To what extent was the content relevant to your work?</c:v>
                </c:pt>
                <c:pt idx="2">
                  <c:v>To what extent will the content be useful in your work</c:v>
                </c:pt>
              </c:strCache>
            </c:strRef>
          </c:cat>
          <c:val>
            <c:numRef>
              <c:f>Graphs!$D$56:$D$58</c:f>
              <c:numCache>
                <c:formatCode>0%</c:formatCode>
                <c:ptCount val="3"/>
                <c:pt idx="0">
                  <c:v>0</c:v>
                </c:pt>
                <c:pt idx="1">
                  <c:v>0</c:v>
                </c:pt>
                <c:pt idx="2">
                  <c:v>0</c:v>
                </c:pt>
              </c:numCache>
            </c:numRef>
          </c:val>
          <c:extLst>
            <c:ext xmlns:c16="http://schemas.microsoft.com/office/drawing/2014/chart" uri="{C3380CC4-5D6E-409C-BE32-E72D297353CC}">
              <c16:uniqueId val="{00000002-927A-9442-A3F1-809A72512AD9}"/>
            </c:ext>
          </c:extLst>
        </c:ser>
        <c:ser>
          <c:idx val="3"/>
          <c:order val="3"/>
          <c:tx>
            <c:strRef>
              <c:f>Graphs!$E$55</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Graphs!$A$56:$A$58</c:f>
              <c:strCache>
                <c:ptCount val="3"/>
                <c:pt idx="0">
                  <c:v>To what extent was the content of high quality?</c:v>
                </c:pt>
                <c:pt idx="1">
                  <c:v>To what extent was the content relevant to your work?</c:v>
                </c:pt>
                <c:pt idx="2">
                  <c:v>To what extent will the content be useful in your work</c:v>
                </c:pt>
              </c:strCache>
            </c:strRef>
          </c:cat>
          <c:val>
            <c:numRef>
              <c:f>Graphs!$E$56:$E$58</c:f>
              <c:numCache>
                <c:formatCode>0%</c:formatCode>
                <c:ptCount val="3"/>
                <c:pt idx="0">
                  <c:v>0.75</c:v>
                </c:pt>
                <c:pt idx="1">
                  <c:v>0.5</c:v>
                </c:pt>
                <c:pt idx="2">
                  <c:v>0.75</c:v>
                </c:pt>
              </c:numCache>
            </c:numRef>
          </c:val>
          <c:extLst>
            <c:ext xmlns:c16="http://schemas.microsoft.com/office/drawing/2014/chart" uri="{C3380CC4-5D6E-409C-BE32-E72D297353CC}">
              <c16:uniqueId val="{00000003-927A-9442-A3F1-809A72512AD9}"/>
            </c:ext>
          </c:extLst>
        </c:ser>
        <c:ser>
          <c:idx val="4"/>
          <c:order val="4"/>
          <c:tx>
            <c:strRef>
              <c:f>Graphs!$F$55</c:f>
              <c:strCache>
                <c:ptCount val="1"/>
                <c:pt idx="0">
                  <c:v>5 High (quality, relevance, usefuless)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Graphs!$A$56:$A$58</c:f>
              <c:strCache>
                <c:ptCount val="3"/>
                <c:pt idx="0">
                  <c:v>To what extent was the content of high quality?</c:v>
                </c:pt>
                <c:pt idx="1">
                  <c:v>To what extent was the content relevant to your work?</c:v>
                </c:pt>
                <c:pt idx="2">
                  <c:v>To what extent will the content be useful in your work</c:v>
                </c:pt>
              </c:strCache>
            </c:strRef>
          </c:cat>
          <c:val>
            <c:numRef>
              <c:f>Graphs!$F$56:$F$58</c:f>
              <c:numCache>
                <c:formatCode>0%</c:formatCode>
                <c:ptCount val="3"/>
                <c:pt idx="0">
                  <c:v>0.25</c:v>
                </c:pt>
                <c:pt idx="1">
                  <c:v>0.5</c:v>
                </c:pt>
                <c:pt idx="2">
                  <c:v>0.25</c:v>
                </c:pt>
              </c:numCache>
            </c:numRef>
          </c:val>
          <c:extLst>
            <c:ext xmlns:c16="http://schemas.microsoft.com/office/drawing/2014/chart" uri="{C3380CC4-5D6E-409C-BE32-E72D297353CC}">
              <c16:uniqueId val="{00000004-927A-9442-A3F1-809A72512AD9}"/>
            </c:ext>
          </c:extLst>
        </c:ser>
        <c:dLbls>
          <c:showLegendKey val="0"/>
          <c:showVal val="0"/>
          <c:showCatName val="0"/>
          <c:showSerName val="0"/>
          <c:showPercent val="0"/>
          <c:showBubbleSize val="0"/>
        </c:dLbls>
        <c:gapWidth val="150"/>
        <c:overlap val="100"/>
        <c:axId val="440475743"/>
        <c:axId val="440496319"/>
      </c:barChart>
      <c:catAx>
        <c:axId val="440475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496319"/>
        <c:crosses val="autoZero"/>
        <c:auto val="1"/>
        <c:lblAlgn val="ctr"/>
        <c:lblOffset val="100"/>
        <c:noMultiLvlLbl val="0"/>
      </c:catAx>
      <c:valAx>
        <c:axId val="440496319"/>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47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Simonsen, Brandi</cp:lastModifiedBy>
  <cp:revision>8</cp:revision>
  <dcterms:created xsi:type="dcterms:W3CDTF">2019-05-24T03:24:00Z</dcterms:created>
  <dcterms:modified xsi:type="dcterms:W3CDTF">2019-05-24T03:28:00Z</dcterms:modified>
  <cp:category/>
</cp:coreProperties>
</file>